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DF2AB1" w14:textId="3849EB1E" w:rsidR="00CA59ED" w:rsidRPr="00C24D40" w:rsidRDefault="005E38B2">
      <w:pPr>
        <w:adjustRightInd w:val="0"/>
        <w:snapToGrid w:val="0"/>
        <w:spacing w:line="360" w:lineRule="auto"/>
        <w:ind w:rightChars="-27" w:right="-57"/>
        <w:rPr>
          <w:rFonts w:ascii="Times New Roman" w:hAnsi="Times New Roman" w:cs="Times New Roman"/>
          <w:sz w:val="24"/>
        </w:rPr>
      </w:pPr>
      <w:r w:rsidRPr="00C24D40">
        <w:rPr>
          <w:rFonts w:ascii="Times New Roman" w:hAnsi="Times New Roman" w:cs="Times New Roman"/>
          <w:sz w:val="24"/>
        </w:rPr>
        <w:t>证券代码：</w:t>
      </w:r>
      <w:r w:rsidRPr="00C24D40">
        <w:rPr>
          <w:rFonts w:ascii="Times New Roman" w:hAnsi="Times New Roman" w:cs="Times New Roman"/>
          <w:sz w:val="24"/>
        </w:rPr>
        <w:t>600595</w:t>
      </w:r>
      <w:r w:rsidR="008E781D" w:rsidRPr="00C24D40">
        <w:rPr>
          <w:rFonts w:ascii="Times New Roman" w:hAnsi="Times New Roman" w:cs="Times New Roman"/>
          <w:sz w:val="24"/>
        </w:rPr>
        <w:t xml:space="preserve">                   </w:t>
      </w:r>
      <w:r w:rsidR="0098760A" w:rsidRPr="00C24D40">
        <w:rPr>
          <w:rFonts w:ascii="Times New Roman" w:hAnsi="Times New Roman" w:cs="Times New Roman"/>
          <w:sz w:val="24"/>
        </w:rPr>
        <w:t xml:space="preserve"> </w:t>
      </w:r>
      <w:r w:rsidR="008E781D" w:rsidRPr="00C24D40">
        <w:rPr>
          <w:rFonts w:ascii="Times New Roman" w:hAnsi="Times New Roman" w:cs="Times New Roman"/>
          <w:sz w:val="24"/>
        </w:rPr>
        <w:t xml:space="preserve">                </w:t>
      </w:r>
      <w:r w:rsidRPr="00C24D40">
        <w:rPr>
          <w:rFonts w:ascii="Times New Roman" w:hAnsi="Times New Roman" w:cs="Times New Roman"/>
          <w:sz w:val="24"/>
        </w:rPr>
        <w:t>证券简称：中孚实业</w:t>
      </w:r>
    </w:p>
    <w:p w14:paraId="6575A669" w14:textId="77777777" w:rsidR="00CA59ED" w:rsidRPr="00C24D40" w:rsidRDefault="005E38B2">
      <w:pPr>
        <w:adjustRightInd w:val="0"/>
        <w:snapToGrid w:val="0"/>
        <w:spacing w:line="360" w:lineRule="auto"/>
        <w:jc w:val="center"/>
        <w:rPr>
          <w:rFonts w:ascii="Times New Roman" w:eastAsia="黑体" w:hAnsi="Times New Roman" w:cs="Times New Roman"/>
          <w:b/>
          <w:color w:val="FF0000"/>
          <w:sz w:val="32"/>
          <w:szCs w:val="28"/>
        </w:rPr>
      </w:pPr>
      <w:r w:rsidRPr="00C24D40">
        <w:rPr>
          <w:rFonts w:ascii="Times New Roman" w:eastAsia="黑体" w:hAnsi="Times New Roman" w:cs="Times New Roman"/>
          <w:b/>
          <w:color w:val="FF0000"/>
          <w:sz w:val="32"/>
          <w:szCs w:val="28"/>
        </w:rPr>
        <w:t>河南中孚实业股份有限公司</w:t>
      </w:r>
    </w:p>
    <w:p w14:paraId="6D7DE960" w14:textId="3AED9DC8" w:rsidR="00CA59ED" w:rsidRPr="00C24D40" w:rsidRDefault="005E38B2">
      <w:pPr>
        <w:adjustRightInd w:val="0"/>
        <w:snapToGrid w:val="0"/>
        <w:spacing w:line="360" w:lineRule="auto"/>
        <w:jc w:val="center"/>
        <w:rPr>
          <w:rFonts w:ascii="Times New Roman" w:eastAsia="黑体" w:hAnsi="Times New Roman" w:cs="Times New Roman"/>
          <w:b/>
          <w:color w:val="FF0000"/>
          <w:sz w:val="32"/>
          <w:szCs w:val="28"/>
        </w:rPr>
      </w:pPr>
      <w:r w:rsidRPr="00C24D40">
        <w:rPr>
          <w:rFonts w:ascii="Times New Roman" w:eastAsia="黑体" w:hAnsi="Times New Roman" w:cs="Times New Roman"/>
          <w:b/>
          <w:color w:val="FF0000"/>
          <w:sz w:val="32"/>
          <w:szCs w:val="28"/>
        </w:rPr>
        <w:t>投资者关系活动记录表</w:t>
      </w:r>
    </w:p>
    <w:p w14:paraId="48CACDB5" w14:textId="1122F35C" w:rsidR="002122EE" w:rsidRPr="00C24D40" w:rsidRDefault="002122EE" w:rsidP="003E4FFD">
      <w:pPr>
        <w:adjustRightInd w:val="0"/>
        <w:snapToGrid w:val="0"/>
        <w:spacing w:line="360" w:lineRule="auto"/>
        <w:jc w:val="right"/>
        <w:rPr>
          <w:rFonts w:ascii="Times New Roman" w:hAnsi="Times New Roman" w:cs="Times New Roman"/>
          <w:sz w:val="24"/>
          <w:szCs w:val="24"/>
        </w:rPr>
      </w:pPr>
      <w:r w:rsidRPr="00C24D40">
        <w:rPr>
          <w:rFonts w:ascii="Times New Roman" w:hAnsi="Times New Roman" w:cs="Times New Roman"/>
          <w:sz w:val="24"/>
          <w:szCs w:val="24"/>
        </w:rPr>
        <w:t>编号：</w:t>
      </w:r>
      <w:r w:rsidRPr="00C24D40">
        <w:rPr>
          <w:rFonts w:ascii="Times New Roman" w:hAnsi="Times New Roman" w:cs="Times New Roman"/>
          <w:sz w:val="24"/>
          <w:szCs w:val="24"/>
        </w:rPr>
        <w:t>202</w:t>
      </w:r>
      <w:r w:rsidR="00305550" w:rsidRPr="00C24D40">
        <w:rPr>
          <w:rFonts w:ascii="Times New Roman" w:hAnsi="Times New Roman" w:cs="Times New Roman"/>
          <w:sz w:val="24"/>
          <w:szCs w:val="24"/>
        </w:rPr>
        <w:t>6-00</w:t>
      </w:r>
      <w:r w:rsidR="0040265F" w:rsidRPr="00C24D40">
        <w:rPr>
          <w:rFonts w:ascii="Times New Roman" w:hAnsi="Times New Roman" w:cs="Times New Roman"/>
          <w:sz w:val="24"/>
          <w:szCs w:val="24"/>
        </w:rPr>
        <w:t>3</w:t>
      </w:r>
    </w:p>
    <w:tbl>
      <w:tblPr>
        <w:tblStyle w:val="a3"/>
        <w:tblW w:w="5639" w:type="pct"/>
        <w:tblInd w:w="-572" w:type="dxa"/>
        <w:tblLook w:val="04A0" w:firstRow="1" w:lastRow="0" w:firstColumn="1" w:lastColumn="0" w:noHBand="0" w:noVBand="1"/>
      </w:tblPr>
      <w:tblGrid>
        <w:gridCol w:w="1843"/>
        <w:gridCol w:w="7513"/>
      </w:tblGrid>
      <w:tr w:rsidR="00CA59ED" w:rsidRPr="00C24D40" w14:paraId="241A4E3F" w14:textId="77777777" w:rsidTr="00305550">
        <w:trPr>
          <w:trHeight w:val="1139"/>
        </w:trPr>
        <w:tc>
          <w:tcPr>
            <w:tcW w:w="985" w:type="pct"/>
            <w:vAlign w:val="center"/>
          </w:tcPr>
          <w:p w14:paraId="126F02E9" w14:textId="77777777" w:rsidR="00CA59ED" w:rsidRPr="00C24D40" w:rsidRDefault="005E38B2">
            <w:pPr>
              <w:jc w:val="center"/>
              <w:rPr>
                <w:rFonts w:ascii="Times New Roman" w:hAnsi="Times New Roman" w:cs="Times New Roman"/>
                <w:sz w:val="24"/>
                <w:szCs w:val="24"/>
              </w:rPr>
            </w:pPr>
            <w:r w:rsidRPr="00C24D40">
              <w:rPr>
                <w:rFonts w:ascii="Times New Roman" w:hAnsi="Times New Roman" w:cs="Times New Roman"/>
                <w:sz w:val="24"/>
                <w:szCs w:val="24"/>
              </w:rPr>
              <w:t>投资者关联</w:t>
            </w:r>
          </w:p>
          <w:p w14:paraId="47CF6203" w14:textId="77777777" w:rsidR="00CA59ED" w:rsidRPr="00C24D40" w:rsidRDefault="005E38B2">
            <w:pPr>
              <w:jc w:val="center"/>
              <w:rPr>
                <w:rFonts w:ascii="Times New Roman" w:hAnsi="Times New Roman" w:cs="Times New Roman"/>
                <w:sz w:val="24"/>
                <w:szCs w:val="24"/>
              </w:rPr>
            </w:pPr>
            <w:r w:rsidRPr="00C24D40">
              <w:rPr>
                <w:rFonts w:ascii="Times New Roman" w:hAnsi="Times New Roman" w:cs="Times New Roman"/>
                <w:sz w:val="24"/>
                <w:szCs w:val="24"/>
              </w:rPr>
              <w:t>活动类别</w:t>
            </w:r>
          </w:p>
        </w:tc>
        <w:tc>
          <w:tcPr>
            <w:tcW w:w="4015" w:type="pct"/>
            <w:vAlign w:val="center"/>
          </w:tcPr>
          <w:p w14:paraId="021F39C9" w14:textId="2947D74C" w:rsidR="00CA59ED" w:rsidRPr="00C24D40" w:rsidRDefault="00DB691F" w:rsidP="00305550">
            <w:pPr>
              <w:adjustRightInd w:val="0"/>
              <w:snapToGrid w:val="0"/>
              <w:rPr>
                <w:rFonts w:ascii="Times New Roman" w:hAnsi="Times New Roman" w:cs="Times New Roman"/>
                <w:sz w:val="24"/>
                <w:szCs w:val="24"/>
              </w:rPr>
            </w:pPr>
            <w:r w:rsidRPr="00C24D40">
              <w:rPr>
                <w:rFonts w:ascii="Times New Roman" w:hAnsi="Times New Roman" w:cs="Times New Roman"/>
                <w:sz w:val="24"/>
                <w:szCs w:val="24"/>
              </w:rPr>
              <w:t>□</w:t>
            </w:r>
            <w:r w:rsidR="005E38B2" w:rsidRPr="00C24D40">
              <w:rPr>
                <w:rFonts w:ascii="Times New Roman" w:hAnsi="Times New Roman" w:cs="Times New Roman"/>
                <w:sz w:val="24"/>
                <w:szCs w:val="24"/>
              </w:rPr>
              <w:t>特定对象调研</w:t>
            </w:r>
            <w:r w:rsidR="00863535" w:rsidRPr="00C24D40">
              <w:rPr>
                <w:rFonts w:ascii="Segoe UI Symbol" w:hAnsi="Segoe UI Symbol" w:cs="Segoe UI Symbol"/>
                <w:sz w:val="24"/>
                <w:szCs w:val="24"/>
              </w:rPr>
              <w:t>☑</w:t>
            </w:r>
            <w:r w:rsidR="005E38B2" w:rsidRPr="00C24D40">
              <w:rPr>
                <w:rFonts w:ascii="Times New Roman" w:hAnsi="Times New Roman" w:cs="Times New Roman"/>
                <w:sz w:val="24"/>
                <w:szCs w:val="24"/>
              </w:rPr>
              <w:t>分析师会议</w:t>
            </w:r>
            <w:r w:rsidR="005E38B2" w:rsidRPr="00C24D40">
              <w:rPr>
                <w:rFonts w:ascii="Times New Roman" w:eastAsia="宋体" w:hAnsi="Times New Roman" w:cs="Times New Roman"/>
                <w:sz w:val="24"/>
                <w:szCs w:val="24"/>
              </w:rPr>
              <w:t>□</w:t>
            </w:r>
            <w:r w:rsidR="005E38B2" w:rsidRPr="00C24D40">
              <w:rPr>
                <w:rFonts w:ascii="Times New Roman" w:eastAsia="宋体" w:hAnsi="Times New Roman" w:cs="Times New Roman"/>
                <w:sz w:val="24"/>
                <w:szCs w:val="24"/>
              </w:rPr>
              <w:t>媒体采访</w:t>
            </w:r>
            <w:bookmarkStart w:id="0" w:name="OLE_LINK31"/>
            <w:r w:rsidR="0040265F" w:rsidRPr="00C24D40">
              <w:rPr>
                <w:rFonts w:ascii="Segoe UI Symbol" w:hAnsi="Segoe UI Symbol" w:cs="Segoe UI Symbol"/>
                <w:sz w:val="24"/>
                <w:szCs w:val="24"/>
              </w:rPr>
              <w:t>☑</w:t>
            </w:r>
            <w:bookmarkEnd w:id="0"/>
            <w:r w:rsidR="005E38B2" w:rsidRPr="00C24D40">
              <w:rPr>
                <w:rFonts w:ascii="Times New Roman" w:hAnsi="Times New Roman" w:cs="Times New Roman"/>
                <w:sz w:val="24"/>
                <w:szCs w:val="24"/>
              </w:rPr>
              <w:t>业绩说明会</w:t>
            </w:r>
          </w:p>
          <w:p w14:paraId="1361A597" w14:textId="42F78E3A" w:rsidR="00CA59ED" w:rsidRPr="00C24D40" w:rsidRDefault="005E38B2" w:rsidP="00305550">
            <w:pPr>
              <w:adjustRightInd w:val="0"/>
              <w:snapToGrid w:val="0"/>
              <w:rPr>
                <w:rFonts w:ascii="Times New Roman" w:hAnsi="Times New Roman" w:cs="Times New Roman"/>
                <w:sz w:val="24"/>
                <w:szCs w:val="24"/>
              </w:rPr>
            </w:pPr>
            <w:r w:rsidRPr="00C24D40">
              <w:rPr>
                <w:rFonts w:ascii="Times New Roman" w:hAnsi="Times New Roman" w:cs="Times New Roman"/>
                <w:sz w:val="24"/>
                <w:szCs w:val="24"/>
              </w:rPr>
              <w:t>□</w:t>
            </w:r>
            <w:r w:rsidRPr="00C24D40">
              <w:rPr>
                <w:rFonts w:ascii="Times New Roman" w:hAnsi="Times New Roman" w:cs="Times New Roman"/>
                <w:sz w:val="24"/>
                <w:szCs w:val="24"/>
              </w:rPr>
              <w:t>新闻发布会</w:t>
            </w:r>
            <w:bookmarkStart w:id="1" w:name="OLE_LINK1"/>
            <w:r w:rsidR="002122EE" w:rsidRPr="00C24D40">
              <w:rPr>
                <w:rFonts w:ascii="Times New Roman" w:hAnsi="Times New Roman" w:cs="Times New Roman"/>
                <w:sz w:val="24"/>
                <w:szCs w:val="24"/>
              </w:rPr>
              <w:t>□</w:t>
            </w:r>
            <w:bookmarkEnd w:id="1"/>
            <w:r w:rsidRPr="00C24D40">
              <w:rPr>
                <w:rFonts w:ascii="Times New Roman" w:hAnsi="Times New Roman" w:cs="Times New Roman"/>
                <w:sz w:val="24"/>
                <w:szCs w:val="24"/>
              </w:rPr>
              <w:t>路演活动</w:t>
            </w:r>
            <w:r w:rsidR="0040265F" w:rsidRPr="00C24D40">
              <w:rPr>
                <w:rFonts w:ascii="Times New Roman" w:hAnsi="Times New Roman" w:cs="Times New Roman"/>
                <w:sz w:val="24"/>
                <w:szCs w:val="24"/>
              </w:rPr>
              <w:t>□</w:t>
            </w:r>
            <w:r w:rsidRPr="00C24D40">
              <w:rPr>
                <w:rFonts w:ascii="Times New Roman" w:hAnsi="Times New Roman" w:cs="Times New Roman"/>
                <w:sz w:val="24"/>
                <w:szCs w:val="24"/>
              </w:rPr>
              <w:t>现场参观</w:t>
            </w:r>
            <w:r w:rsidR="00DB691F" w:rsidRPr="00C24D40">
              <w:rPr>
                <w:rFonts w:ascii="Segoe UI Symbol" w:hAnsi="Segoe UI Symbol" w:cs="Segoe UI Symbol"/>
                <w:sz w:val="24"/>
                <w:szCs w:val="24"/>
              </w:rPr>
              <w:t>☑</w:t>
            </w:r>
            <w:r w:rsidRPr="00C24D40">
              <w:rPr>
                <w:rFonts w:ascii="Times New Roman" w:hAnsi="Times New Roman" w:cs="Times New Roman"/>
                <w:sz w:val="24"/>
                <w:szCs w:val="24"/>
              </w:rPr>
              <w:t>其他</w:t>
            </w:r>
          </w:p>
        </w:tc>
      </w:tr>
      <w:tr w:rsidR="00CA59ED" w:rsidRPr="00C24D40" w14:paraId="59123007" w14:textId="77777777" w:rsidTr="00305550">
        <w:trPr>
          <w:trHeight w:val="687"/>
        </w:trPr>
        <w:tc>
          <w:tcPr>
            <w:tcW w:w="985" w:type="pct"/>
            <w:vAlign w:val="center"/>
          </w:tcPr>
          <w:p w14:paraId="2038822D" w14:textId="22D25B64" w:rsidR="00CA59ED" w:rsidRPr="00C24D40" w:rsidRDefault="005E38B2" w:rsidP="00355981">
            <w:pPr>
              <w:spacing w:line="276" w:lineRule="auto"/>
              <w:jc w:val="center"/>
              <w:rPr>
                <w:rFonts w:ascii="Times New Roman" w:hAnsi="Times New Roman" w:cs="Times New Roman"/>
                <w:sz w:val="24"/>
                <w:szCs w:val="24"/>
              </w:rPr>
            </w:pPr>
            <w:r w:rsidRPr="00C24D40">
              <w:rPr>
                <w:rFonts w:ascii="Times New Roman" w:hAnsi="Times New Roman" w:cs="Times New Roman"/>
                <w:sz w:val="24"/>
                <w:szCs w:val="24"/>
              </w:rPr>
              <w:t>参与单位名称</w:t>
            </w:r>
          </w:p>
        </w:tc>
        <w:tc>
          <w:tcPr>
            <w:tcW w:w="4015" w:type="pct"/>
            <w:vAlign w:val="center"/>
          </w:tcPr>
          <w:p w14:paraId="2C57151B" w14:textId="6687A76E" w:rsidR="00B059D2" w:rsidRPr="00C24D40" w:rsidRDefault="00F52C1F" w:rsidP="00F52C1F">
            <w:pPr>
              <w:spacing w:line="276" w:lineRule="auto"/>
              <w:rPr>
                <w:rFonts w:ascii="Times New Roman" w:hAnsi="Times New Roman" w:cs="Times New Roman"/>
                <w:sz w:val="24"/>
                <w:szCs w:val="24"/>
              </w:rPr>
            </w:pPr>
            <w:r w:rsidRPr="00C24D40">
              <w:rPr>
                <w:rFonts w:ascii="Times New Roman" w:hAnsi="Times New Roman" w:cs="Times New Roman"/>
                <w:sz w:val="24"/>
                <w:szCs w:val="24"/>
              </w:rPr>
              <w:t>博时基金、</w:t>
            </w:r>
            <w:r w:rsidR="00034173" w:rsidRPr="00C24D40">
              <w:rPr>
                <w:rFonts w:ascii="Times New Roman" w:hAnsi="Times New Roman" w:cs="Times New Roman"/>
                <w:sz w:val="24"/>
                <w:szCs w:val="24"/>
              </w:rPr>
              <w:t>长江证券</w:t>
            </w:r>
            <w:r w:rsidRPr="00C24D40">
              <w:rPr>
                <w:rFonts w:ascii="Times New Roman" w:hAnsi="Times New Roman" w:cs="Times New Roman"/>
                <w:sz w:val="24"/>
                <w:szCs w:val="24"/>
              </w:rPr>
              <w:t>、</w:t>
            </w:r>
            <w:r w:rsidR="00013186" w:rsidRPr="00C24D40">
              <w:rPr>
                <w:rFonts w:ascii="Times New Roman" w:hAnsi="Times New Roman" w:cs="Times New Roman"/>
                <w:sz w:val="24"/>
                <w:szCs w:val="24"/>
              </w:rPr>
              <w:t>长城证券、</w:t>
            </w:r>
            <w:r w:rsidR="00034173" w:rsidRPr="00C24D40">
              <w:rPr>
                <w:rFonts w:ascii="Times New Roman" w:hAnsi="Times New Roman" w:cs="Times New Roman"/>
                <w:sz w:val="24"/>
                <w:szCs w:val="24"/>
              </w:rPr>
              <w:t>淳厚基金、</w:t>
            </w:r>
            <w:r w:rsidRPr="00C24D40">
              <w:rPr>
                <w:rFonts w:ascii="Times New Roman" w:hAnsi="Times New Roman" w:cs="Times New Roman"/>
                <w:sz w:val="24"/>
                <w:szCs w:val="24"/>
              </w:rPr>
              <w:t>东吴证券、高毅资产、广发证券、国金基金、国联民生证券、</w:t>
            </w:r>
            <w:r w:rsidR="00034173" w:rsidRPr="00C24D40">
              <w:rPr>
                <w:rFonts w:ascii="Times New Roman" w:hAnsi="Times New Roman" w:cs="Times New Roman"/>
                <w:sz w:val="24"/>
                <w:szCs w:val="24"/>
              </w:rPr>
              <w:t>国联人寿、</w:t>
            </w:r>
            <w:r w:rsidRPr="00C24D40">
              <w:rPr>
                <w:rFonts w:ascii="Times New Roman" w:hAnsi="Times New Roman" w:cs="Times New Roman"/>
                <w:sz w:val="24"/>
                <w:szCs w:val="24"/>
              </w:rPr>
              <w:t>国盛证券、国泰海通证券、国信证券、</w:t>
            </w:r>
            <w:r w:rsidR="00013186" w:rsidRPr="00C24D40">
              <w:rPr>
                <w:rFonts w:ascii="Times New Roman" w:hAnsi="Times New Roman" w:cs="Times New Roman"/>
                <w:sz w:val="24"/>
                <w:szCs w:val="24"/>
              </w:rPr>
              <w:t>光大保德信</w:t>
            </w:r>
            <w:r w:rsidR="00863535" w:rsidRPr="00C24D40">
              <w:rPr>
                <w:rFonts w:ascii="Times New Roman" w:hAnsi="Times New Roman" w:cs="Times New Roman"/>
                <w:sz w:val="24"/>
                <w:szCs w:val="24"/>
              </w:rPr>
              <w:t>基金</w:t>
            </w:r>
            <w:r w:rsidR="00013186" w:rsidRPr="00C24D40">
              <w:rPr>
                <w:rFonts w:ascii="Times New Roman" w:hAnsi="Times New Roman" w:cs="Times New Roman"/>
                <w:sz w:val="24"/>
                <w:szCs w:val="24"/>
              </w:rPr>
              <w:t>、</w:t>
            </w:r>
            <w:r w:rsidRPr="00C24D40">
              <w:rPr>
                <w:rFonts w:ascii="Times New Roman" w:hAnsi="Times New Roman" w:cs="Times New Roman"/>
                <w:sz w:val="24"/>
                <w:szCs w:val="24"/>
              </w:rPr>
              <w:t>华安基金、华宝基金、华创证券、</w:t>
            </w:r>
            <w:r w:rsidR="00FF4999" w:rsidRPr="00C24D40">
              <w:rPr>
                <w:rFonts w:ascii="Times New Roman" w:hAnsi="Times New Roman" w:cs="Times New Roman"/>
                <w:sz w:val="24"/>
                <w:szCs w:val="24"/>
              </w:rPr>
              <w:t>汇添富</w:t>
            </w:r>
            <w:r w:rsidR="00013186" w:rsidRPr="00C24D40">
              <w:rPr>
                <w:rFonts w:ascii="Times New Roman" w:hAnsi="Times New Roman" w:cs="Times New Roman"/>
                <w:sz w:val="24"/>
                <w:szCs w:val="24"/>
              </w:rPr>
              <w:t>基金</w:t>
            </w:r>
            <w:r w:rsidR="00FF4999" w:rsidRPr="00C24D40">
              <w:rPr>
                <w:rFonts w:ascii="Times New Roman" w:hAnsi="Times New Roman" w:cs="Times New Roman"/>
                <w:sz w:val="24"/>
                <w:szCs w:val="24"/>
              </w:rPr>
              <w:t>、</w:t>
            </w:r>
            <w:r w:rsidR="00034173" w:rsidRPr="00C24D40">
              <w:rPr>
                <w:rFonts w:ascii="Times New Roman" w:hAnsi="Times New Roman" w:cs="Times New Roman"/>
                <w:sz w:val="24"/>
                <w:szCs w:val="24"/>
              </w:rPr>
              <w:t>华夏基金、</w:t>
            </w:r>
            <w:r w:rsidRPr="00C24D40">
              <w:rPr>
                <w:rFonts w:ascii="Times New Roman" w:hAnsi="Times New Roman" w:cs="Times New Roman"/>
                <w:sz w:val="24"/>
                <w:szCs w:val="24"/>
              </w:rPr>
              <w:t>华西证券、华鑫证券</w:t>
            </w:r>
            <w:r w:rsidR="00013186" w:rsidRPr="00C24D40">
              <w:rPr>
                <w:rFonts w:ascii="Times New Roman" w:hAnsi="Times New Roman" w:cs="Times New Roman"/>
                <w:sz w:val="24"/>
                <w:szCs w:val="24"/>
              </w:rPr>
              <w:t>、和谐汇一</w:t>
            </w:r>
            <w:r w:rsidRPr="00C24D40">
              <w:rPr>
                <w:rFonts w:ascii="Times New Roman" w:hAnsi="Times New Roman" w:cs="Times New Roman"/>
                <w:sz w:val="24"/>
                <w:szCs w:val="24"/>
              </w:rPr>
              <w:t>、继山世承投资、开思基金、</w:t>
            </w:r>
            <w:r w:rsidR="00013186" w:rsidRPr="00C24D40">
              <w:rPr>
                <w:rFonts w:ascii="Times New Roman" w:hAnsi="Times New Roman" w:cs="Times New Roman"/>
                <w:sz w:val="24"/>
                <w:szCs w:val="24"/>
              </w:rPr>
              <w:t>昆吾基金、</w:t>
            </w:r>
            <w:r w:rsidRPr="00C24D40">
              <w:rPr>
                <w:rFonts w:ascii="Times New Roman" w:hAnsi="Times New Roman" w:cs="Times New Roman"/>
                <w:sz w:val="24"/>
                <w:szCs w:val="24"/>
              </w:rPr>
              <w:t>开源证券、</w:t>
            </w:r>
            <w:r w:rsidR="00013186" w:rsidRPr="00C24D40">
              <w:rPr>
                <w:rFonts w:ascii="Times New Roman" w:hAnsi="Times New Roman" w:cs="Times New Roman"/>
                <w:sz w:val="24"/>
                <w:szCs w:val="24"/>
              </w:rPr>
              <w:t>乐雪资本、</w:t>
            </w:r>
            <w:r w:rsidRPr="00C24D40">
              <w:rPr>
                <w:rFonts w:ascii="Times New Roman" w:hAnsi="Times New Roman" w:cs="Times New Roman"/>
                <w:sz w:val="24"/>
                <w:szCs w:val="24"/>
              </w:rPr>
              <w:t>宁银理财</w:t>
            </w:r>
            <w:r w:rsidR="00013186" w:rsidRPr="00C24D40">
              <w:rPr>
                <w:rFonts w:ascii="Times New Roman" w:hAnsi="Times New Roman" w:cs="Times New Roman"/>
                <w:sz w:val="24"/>
                <w:szCs w:val="24"/>
              </w:rPr>
              <w:t>、鹏扬基金</w:t>
            </w:r>
            <w:r w:rsidRPr="00C24D40">
              <w:rPr>
                <w:rFonts w:ascii="Times New Roman" w:hAnsi="Times New Roman" w:cs="Times New Roman"/>
                <w:sz w:val="24"/>
                <w:szCs w:val="24"/>
              </w:rPr>
              <w:t>、趣时资产、申万宏源证券、申万菱信基金、</w:t>
            </w:r>
            <w:r w:rsidR="00034173" w:rsidRPr="00C24D40">
              <w:rPr>
                <w:rFonts w:ascii="Times New Roman" w:hAnsi="Times New Roman" w:cs="Times New Roman"/>
                <w:sz w:val="24"/>
                <w:szCs w:val="24"/>
              </w:rPr>
              <w:t>上银基金、</w:t>
            </w:r>
            <w:r w:rsidRPr="00C24D40">
              <w:rPr>
                <w:rFonts w:ascii="Times New Roman" w:hAnsi="Times New Roman" w:cs="Times New Roman"/>
                <w:sz w:val="24"/>
                <w:szCs w:val="24"/>
              </w:rPr>
              <w:t>苏州恒贤、</w:t>
            </w:r>
            <w:r w:rsidRPr="00C24D40">
              <w:rPr>
                <w:rFonts w:ascii="Times New Roman" w:hAnsi="Times New Roman" w:cs="Times New Roman"/>
                <w:sz w:val="24"/>
                <w:szCs w:val="24"/>
              </w:rPr>
              <w:t>TX Capital</w:t>
            </w:r>
            <w:r w:rsidRPr="00C24D40">
              <w:rPr>
                <w:rFonts w:ascii="Times New Roman" w:hAnsi="Times New Roman" w:cs="Times New Roman"/>
                <w:sz w:val="24"/>
                <w:szCs w:val="24"/>
              </w:rPr>
              <w:t>、天弓投资、</w:t>
            </w:r>
            <w:r w:rsidR="00013186" w:rsidRPr="00C24D40">
              <w:rPr>
                <w:rFonts w:ascii="Times New Roman" w:hAnsi="Times New Roman" w:cs="Times New Roman"/>
                <w:sz w:val="24"/>
                <w:szCs w:val="24"/>
              </w:rPr>
              <w:t>太平资产、</w:t>
            </w:r>
            <w:r w:rsidR="00461ECA" w:rsidRPr="00C24D40">
              <w:rPr>
                <w:rFonts w:ascii="Times New Roman" w:hAnsi="Times New Roman" w:cs="Times New Roman"/>
                <w:sz w:val="24"/>
                <w:szCs w:val="24"/>
              </w:rPr>
              <w:t>沃虎基金、</w:t>
            </w:r>
            <w:r w:rsidRPr="00C24D40">
              <w:rPr>
                <w:rFonts w:ascii="Times New Roman" w:hAnsi="Times New Roman" w:cs="Times New Roman"/>
                <w:sz w:val="24"/>
                <w:szCs w:val="24"/>
              </w:rPr>
              <w:t>兴业证券、</w:t>
            </w:r>
            <w:r w:rsidR="00013186" w:rsidRPr="00C24D40">
              <w:rPr>
                <w:rFonts w:ascii="Times New Roman" w:hAnsi="Times New Roman" w:cs="Times New Roman"/>
                <w:sz w:val="24"/>
                <w:szCs w:val="24"/>
              </w:rPr>
              <w:t>兴银基金、</w:t>
            </w:r>
            <w:r w:rsidRPr="00C24D40">
              <w:rPr>
                <w:rFonts w:ascii="Times New Roman" w:hAnsi="Times New Roman" w:cs="Times New Roman"/>
                <w:sz w:val="24"/>
                <w:szCs w:val="24"/>
              </w:rPr>
              <w:t>幸福人寿、玄卜投资、玄元投资、</w:t>
            </w:r>
            <w:r w:rsidR="00034173" w:rsidRPr="00C24D40">
              <w:rPr>
                <w:rFonts w:ascii="Times New Roman" w:hAnsi="Times New Roman" w:cs="Times New Roman"/>
                <w:sz w:val="24"/>
                <w:szCs w:val="24"/>
              </w:rPr>
              <w:t>银华基金、胤胜资产、</w:t>
            </w:r>
            <w:r w:rsidRPr="00C24D40">
              <w:rPr>
                <w:rFonts w:ascii="Times New Roman" w:hAnsi="Times New Roman" w:cs="Times New Roman"/>
                <w:sz w:val="24"/>
                <w:szCs w:val="24"/>
              </w:rPr>
              <w:t>招商证券、中金公司、中银资管</w:t>
            </w:r>
          </w:p>
          <w:p w14:paraId="32E6BDF5" w14:textId="59ACC5AD" w:rsidR="00B059D2" w:rsidRPr="00C24D40" w:rsidRDefault="00B059D2" w:rsidP="00F52C1F">
            <w:pPr>
              <w:spacing w:line="276" w:lineRule="auto"/>
              <w:rPr>
                <w:rFonts w:ascii="Times New Roman" w:hAnsi="Times New Roman" w:cs="Times New Roman"/>
                <w:sz w:val="24"/>
                <w:szCs w:val="24"/>
              </w:rPr>
            </w:pPr>
            <w:r w:rsidRPr="00C24D40">
              <w:rPr>
                <w:rFonts w:ascii="Times New Roman" w:hAnsi="Times New Roman" w:cs="Times New Roman"/>
                <w:sz w:val="24"/>
                <w:szCs w:val="24"/>
              </w:rPr>
              <w:t>注：</w:t>
            </w:r>
            <w:r w:rsidR="009B0BBC" w:rsidRPr="00C24D40">
              <w:rPr>
                <w:rFonts w:ascii="Times New Roman" w:hAnsi="Times New Roman" w:cs="Times New Roman"/>
                <w:sz w:val="24"/>
                <w:szCs w:val="24"/>
              </w:rPr>
              <w:t>以上</w:t>
            </w:r>
            <w:r w:rsidR="005E2A6E">
              <w:rPr>
                <w:rFonts w:ascii="Times New Roman" w:hAnsi="Times New Roman" w:cs="Times New Roman" w:hint="eastAsia"/>
                <w:sz w:val="24"/>
                <w:szCs w:val="24"/>
              </w:rPr>
              <w:t>单位</w:t>
            </w:r>
            <w:r w:rsidR="009B0BBC" w:rsidRPr="00C24D40">
              <w:rPr>
                <w:rFonts w:ascii="Times New Roman" w:hAnsi="Times New Roman" w:cs="Times New Roman"/>
                <w:sz w:val="24"/>
                <w:szCs w:val="24"/>
              </w:rPr>
              <w:t>按中文名称拼音首字母排序，不分先后。</w:t>
            </w:r>
          </w:p>
        </w:tc>
      </w:tr>
      <w:tr w:rsidR="00CA59ED" w:rsidRPr="00C24D40" w14:paraId="302D3AB4" w14:textId="77777777" w:rsidTr="00305550">
        <w:trPr>
          <w:trHeight w:val="463"/>
        </w:trPr>
        <w:tc>
          <w:tcPr>
            <w:tcW w:w="985" w:type="pct"/>
            <w:vAlign w:val="center"/>
          </w:tcPr>
          <w:p w14:paraId="29C95615" w14:textId="77777777" w:rsidR="00CA59ED" w:rsidRPr="00C24D40" w:rsidRDefault="005E38B2">
            <w:pPr>
              <w:jc w:val="center"/>
              <w:rPr>
                <w:rFonts w:ascii="Times New Roman" w:hAnsi="Times New Roman" w:cs="Times New Roman"/>
                <w:sz w:val="24"/>
                <w:szCs w:val="24"/>
              </w:rPr>
            </w:pPr>
            <w:r w:rsidRPr="00C24D40">
              <w:rPr>
                <w:rFonts w:ascii="Times New Roman" w:hAnsi="Times New Roman" w:cs="Times New Roman"/>
                <w:sz w:val="24"/>
                <w:szCs w:val="24"/>
              </w:rPr>
              <w:t>时间</w:t>
            </w:r>
          </w:p>
        </w:tc>
        <w:tc>
          <w:tcPr>
            <w:tcW w:w="4015" w:type="pct"/>
            <w:vAlign w:val="center"/>
          </w:tcPr>
          <w:p w14:paraId="6DB41241" w14:textId="7957DBC6" w:rsidR="00CA59ED" w:rsidRPr="00C24D40" w:rsidRDefault="005E38B2">
            <w:pPr>
              <w:rPr>
                <w:rFonts w:ascii="Times New Roman" w:hAnsi="Times New Roman" w:cs="Times New Roman"/>
                <w:sz w:val="24"/>
                <w:szCs w:val="24"/>
              </w:rPr>
            </w:pPr>
            <w:r w:rsidRPr="00C24D40">
              <w:rPr>
                <w:rFonts w:ascii="Times New Roman" w:hAnsi="Times New Roman" w:cs="Times New Roman"/>
                <w:sz w:val="24"/>
                <w:szCs w:val="24"/>
              </w:rPr>
              <w:t>202</w:t>
            </w:r>
            <w:r w:rsidR="00305550" w:rsidRPr="00C24D40">
              <w:rPr>
                <w:rFonts w:ascii="Times New Roman" w:hAnsi="Times New Roman" w:cs="Times New Roman"/>
                <w:sz w:val="24"/>
                <w:szCs w:val="24"/>
              </w:rPr>
              <w:t>6</w:t>
            </w:r>
            <w:r w:rsidRPr="00C24D40">
              <w:rPr>
                <w:rFonts w:ascii="Times New Roman" w:hAnsi="Times New Roman" w:cs="Times New Roman"/>
                <w:sz w:val="24"/>
                <w:szCs w:val="24"/>
              </w:rPr>
              <w:t>年</w:t>
            </w:r>
            <w:r w:rsidR="0040265F" w:rsidRPr="00C24D40">
              <w:rPr>
                <w:rFonts w:ascii="Times New Roman" w:hAnsi="Times New Roman" w:cs="Times New Roman"/>
                <w:sz w:val="24"/>
                <w:szCs w:val="24"/>
              </w:rPr>
              <w:t>8</w:t>
            </w:r>
            <w:r w:rsidRPr="00C24D40">
              <w:rPr>
                <w:rFonts w:ascii="Times New Roman" w:hAnsi="Times New Roman" w:cs="Times New Roman"/>
                <w:sz w:val="24"/>
                <w:szCs w:val="24"/>
              </w:rPr>
              <w:t>月</w:t>
            </w:r>
          </w:p>
        </w:tc>
      </w:tr>
      <w:tr w:rsidR="00CA59ED" w:rsidRPr="00C24D40" w14:paraId="63431732" w14:textId="77777777" w:rsidTr="00305550">
        <w:trPr>
          <w:trHeight w:val="540"/>
        </w:trPr>
        <w:tc>
          <w:tcPr>
            <w:tcW w:w="985" w:type="pct"/>
            <w:vAlign w:val="center"/>
          </w:tcPr>
          <w:p w14:paraId="5231E53B" w14:textId="77777777" w:rsidR="00CA59ED" w:rsidRPr="00C24D40" w:rsidRDefault="005E38B2">
            <w:pPr>
              <w:jc w:val="center"/>
              <w:rPr>
                <w:rFonts w:ascii="Times New Roman" w:hAnsi="Times New Roman" w:cs="Times New Roman"/>
                <w:sz w:val="24"/>
                <w:szCs w:val="24"/>
              </w:rPr>
            </w:pPr>
            <w:r w:rsidRPr="00C24D40">
              <w:rPr>
                <w:rFonts w:ascii="Times New Roman" w:hAnsi="Times New Roman" w:cs="Times New Roman"/>
                <w:sz w:val="24"/>
                <w:szCs w:val="24"/>
              </w:rPr>
              <w:t>地点</w:t>
            </w:r>
          </w:p>
        </w:tc>
        <w:tc>
          <w:tcPr>
            <w:tcW w:w="4015" w:type="pct"/>
            <w:vAlign w:val="center"/>
          </w:tcPr>
          <w:p w14:paraId="5F33DA1B" w14:textId="3C20F28F" w:rsidR="00CA59ED" w:rsidRPr="00C24D40" w:rsidRDefault="005E38B2">
            <w:pPr>
              <w:rPr>
                <w:rFonts w:ascii="Times New Roman" w:hAnsi="Times New Roman" w:cs="Times New Roman"/>
                <w:sz w:val="24"/>
                <w:szCs w:val="24"/>
              </w:rPr>
            </w:pPr>
            <w:r w:rsidRPr="00C24D40">
              <w:rPr>
                <w:rFonts w:ascii="Times New Roman" w:hAnsi="Times New Roman" w:cs="Times New Roman"/>
                <w:sz w:val="24"/>
                <w:szCs w:val="24"/>
              </w:rPr>
              <w:t>公司</w:t>
            </w:r>
          </w:p>
        </w:tc>
      </w:tr>
      <w:tr w:rsidR="00CA59ED" w:rsidRPr="00C24D40" w14:paraId="0E453040" w14:textId="77777777" w:rsidTr="00305550">
        <w:trPr>
          <w:trHeight w:val="563"/>
        </w:trPr>
        <w:tc>
          <w:tcPr>
            <w:tcW w:w="985" w:type="pct"/>
            <w:vAlign w:val="center"/>
          </w:tcPr>
          <w:p w14:paraId="1FDDCDC1" w14:textId="77777777" w:rsidR="00CA59ED" w:rsidRPr="00C24D40" w:rsidRDefault="005E38B2" w:rsidP="00CF14CF">
            <w:pPr>
              <w:spacing w:line="360" w:lineRule="auto"/>
              <w:rPr>
                <w:rFonts w:ascii="Times New Roman" w:hAnsi="Times New Roman" w:cs="Times New Roman"/>
                <w:sz w:val="24"/>
                <w:szCs w:val="24"/>
              </w:rPr>
            </w:pPr>
            <w:r w:rsidRPr="00C24D40">
              <w:rPr>
                <w:rFonts w:ascii="Times New Roman" w:hAnsi="Times New Roman" w:cs="Times New Roman"/>
                <w:sz w:val="24"/>
                <w:szCs w:val="24"/>
              </w:rPr>
              <w:t>公司接待人员</w:t>
            </w:r>
          </w:p>
        </w:tc>
        <w:tc>
          <w:tcPr>
            <w:tcW w:w="4015" w:type="pct"/>
            <w:vAlign w:val="center"/>
          </w:tcPr>
          <w:p w14:paraId="1B2B30DE" w14:textId="12E182DB" w:rsidR="00CA59ED" w:rsidRPr="00C24D40" w:rsidRDefault="005E38B2" w:rsidP="00CF14CF">
            <w:pPr>
              <w:spacing w:line="360" w:lineRule="auto"/>
              <w:rPr>
                <w:rFonts w:ascii="Times New Roman" w:hAnsi="Times New Roman" w:cs="Times New Roman"/>
                <w:sz w:val="24"/>
                <w:szCs w:val="24"/>
              </w:rPr>
            </w:pPr>
            <w:r w:rsidRPr="00C24D40">
              <w:rPr>
                <w:rFonts w:ascii="Times New Roman" w:hAnsi="Times New Roman" w:cs="Times New Roman"/>
                <w:sz w:val="24"/>
                <w:szCs w:val="24"/>
              </w:rPr>
              <w:t>总经理</w:t>
            </w:r>
            <w:r w:rsidR="00EA22CF" w:rsidRPr="00C24D40">
              <w:rPr>
                <w:rFonts w:ascii="Times New Roman" w:hAnsi="Times New Roman" w:cs="Times New Roman"/>
                <w:sz w:val="24"/>
                <w:szCs w:val="24"/>
              </w:rPr>
              <w:t>：</w:t>
            </w:r>
            <w:r w:rsidRPr="00C24D40">
              <w:rPr>
                <w:rFonts w:ascii="Times New Roman" w:hAnsi="Times New Roman" w:cs="Times New Roman"/>
                <w:sz w:val="24"/>
                <w:szCs w:val="24"/>
              </w:rPr>
              <w:t>钱宇先生</w:t>
            </w:r>
          </w:p>
          <w:p w14:paraId="4C821B6B" w14:textId="77777777" w:rsidR="00305550" w:rsidRPr="00C24D40" w:rsidRDefault="00305550" w:rsidP="00CF14CF">
            <w:pPr>
              <w:spacing w:line="360" w:lineRule="auto"/>
              <w:rPr>
                <w:rFonts w:ascii="Times New Roman" w:hAnsi="Times New Roman" w:cs="Times New Roman"/>
                <w:sz w:val="24"/>
                <w:szCs w:val="24"/>
              </w:rPr>
            </w:pPr>
            <w:r w:rsidRPr="00C24D40">
              <w:rPr>
                <w:rFonts w:ascii="Times New Roman" w:hAnsi="Times New Roman" w:cs="Times New Roman"/>
                <w:sz w:val="24"/>
                <w:szCs w:val="24"/>
              </w:rPr>
              <w:t>财务总监：张健先生</w:t>
            </w:r>
          </w:p>
          <w:p w14:paraId="58995B02" w14:textId="734D48B1" w:rsidR="001F1F0D" w:rsidRPr="00C24D40" w:rsidRDefault="00305550" w:rsidP="00CF14CF">
            <w:pPr>
              <w:spacing w:line="360" w:lineRule="auto"/>
              <w:rPr>
                <w:rFonts w:ascii="Times New Roman" w:hAnsi="Times New Roman" w:cs="Times New Roman"/>
                <w:sz w:val="24"/>
                <w:szCs w:val="24"/>
              </w:rPr>
            </w:pPr>
            <w:r w:rsidRPr="00C24D40">
              <w:rPr>
                <w:rFonts w:ascii="Times New Roman" w:hAnsi="Times New Roman" w:cs="Times New Roman"/>
                <w:sz w:val="24"/>
                <w:szCs w:val="24"/>
              </w:rPr>
              <w:t>董事会秘书：张志勇先生</w:t>
            </w:r>
          </w:p>
        </w:tc>
      </w:tr>
      <w:tr w:rsidR="00966AEA" w:rsidRPr="00C24D40" w14:paraId="09C9299E" w14:textId="77777777" w:rsidTr="007734C4">
        <w:trPr>
          <w:trHeight w:val="204"/>
        </w:trPr>
        <w:tc>
          <w:tcPr>
            <w:tcW w:w="985" w:type="pct"/>
            <w:vAlign w:val="center"/>
          </w:tcPr>
          <w:p w14:paraId="5B66A5E0" w14:textId="77777777" w:rsidR="00CA59ED" w:rsidRPr="00C24D40" w:rsidRDefault="005E38B2">
            <w:pPr>
              <w:jc w:val="center"/>
              <w:rPr>
                <w:rFonts w:ascii="Times New Roman" w:hAnsi="Times New Roman" w:cs="Times New Roman"/>
                <w:color w:val="000000" w:themeColor="text1"/>
                <w:sz w:val="24"/>
                <w:szCs w:val="24"/>
              </w:rPr>
            </w:pPr>
            <w:r w:rsidRPr="00C24D40">
              <w:rPr>
                <w:rFonts w:ascii="Times New Roman" w:hAnsi="Times New Roman" w:cs="Times New Roman"/>
                <w:color w:val="000000" w:themeColor="text1"/>
                <w:sz w:val="24"/>
                <w:szCs w:val="24"/>
              </w:rPr>
              <w:t>投资者关系</w:t>
            </w:r>
          </w:p>
          <w:p w14:paraId="0BF679E4" w14:textId="77777777" w:rsidR="00CA59ED" w:rsidRPr="00C24D40" w:rsidRDefault="005E38B2">
            <w:pPr>
              <w:jc w:val="center"/>
              <w:rPr>
                <w:rFonts w:ascii="Times New Roman" w:hAnsi="Times New Roman" w:cs="Times New Roman"/>
                <w:color w:val="000000" w:themeColor="text1"/>
                <w:sz w:val="24"/>
                <w:szCs w:val="24"/>
              </w:rPr>
            </w:pPr>
            <w:r w:rsidRPr="00C24D40">
              <w:rPr>
                <w:rFonts w:ascii="Times New Roman" w:hAnsi="Times New Roman" w:cs="Times New Roman"/>
                <w:color w:val="000000" w:themeColor="text1"/>
                <w:sz w:val="24"/>
                <w:szCs w:val="24"/>
              </w:rPr>
              <w:t>活动主要</w:t>
            </w:r>
          </w:p>
          <w:p w14:paraId="09AEC871" w14:textId="77777777" w:rsidR="00CA59ED" w:rsidRPr="00C24D40" w:rsidRDefault="005E38B2">
            <w:pPr>
              <w:jc w:val="center"/>
              <w:rPr>
                <w:rFonts w:ascii="Times New Roman" w:hAnsi="Times New Roman" w:cs="Times New Roman"/>
                <w:color w:val="000000" w:themeColor="text1"/>
                <w:sz w:val="24"/>
                <w:szCs w:val="24"/>
              </w:rPr>
            </w:pPr>
            <w:r w:rsidRPr="00C24D40">
              <w:rPr>
                <w:rFonts w:ascii="Times New Roman" w:hAnsi="Times New Roman" w:cs="Times New Roman"/>
                <w:color w:val="000000" w:themeColor="text1"/>
                <w:sz w:val="24"/>
                <w:szCs w:val="24"/>
              </w:rPr>
              <w:t>内容介绍</w:t>
            </w:r>
          </w:p>
        </w:tc>
        <w:tc>
          <w:tcPr>
            <w:tcW w:w="4015" w:type="pct"/>
            <w:vAlign w:val="center"/>
          </w:tcPr>
          <w:p w14:paraId="05FD0310" w14:textId="44458D90" w:rsidR="007B61FA" w:rsidRPr="00C24D40" w:rsidRDefault="007B61FA" w:rsidP="007B61FA">
            <w:pPr>
              <w:adjustRightInd w:val="0"/>
              <w:spacing w:line="360" w:lineRule="auto"/>
              <w:ind w:firstLineChars="200" w:firstLine="482"/>
              <w:rPr>
                <w:rFonts w:ascii="Times New Roman" w:eastAsia="宋体" w:hAnsi="Times New Roman" w:cs="Times New Roman"/>
                <w:b/>
                <w:bCs/>
                <w:sz w:val="24"/>
                <w:szCs w:val="24"/>
              </w:rPr>
            </w:pPr>
            <w:bookmarkStart w:id="2" w:name="OLE_LINK13"/>
            <w:r w:rsidRPr="00C24D40">
              <w:rPr>
                <w:rFonts w:ascii="Times New Roman" w:eastAsia="宋体" w:hAnsi="Times New Roman" w:cs="Times New Roman"/>
                <w:b/>
                <w:bCs/>
                <w:sz w:val="24"/>
                <w:szCs w:val="24"/>
              </w:rPr>
              <w:t>问题</w:t>
            </w:r>
            <w:r w:rsidR="008029BA" w:rsidRPr="00C24D40">
              <w:rPr>
                <w:rFonts w:ascii="Times New Roman" w:eastAsia="宋体" w:hAnsi="Times New Roman" w:cs="Times New Roman"/>
                <w:b/>
                <w:bCs/>
                <w:sz w:val="24"/>
                <w:szCs w:val="24"/>
              </w:rPr>
              <w:t>一</w:t>
            </w:r>
            <w:r w:rsidRPr="00C24D40">
              <w:rPr>
                <w:rFonts w:ascii="Times New Roman" w:eastAsia="宋体" w:hAnsi="Times New Roman" w:cs="Times New Roman"/>
                <w:b/>
                <w:bCs/>
                <w:sz w:val="24"/>
                <w:szCs w:val="24"/>
              </w:rPr>
              <w:t>：公司</w:t>
            </w:r>
            <w:r w:rsidR="008029BA" w:rsidRPr="00C24D40">
              <w:rPr>
                <w:rFonts w:ascii="Times New Roman" w:eastAsia="宋体" w:hAnsi="Times New Roman" w:cs="Times New Roman"/>
                <w:b/>
                <w:bCs/>
                <w:sz w:val="24"/>
                <w:szCs w:val="24"/>
              </w:rPr>
              <w:t>广元地区</w:t>
            </w:r>
            <w:r w:rsidRPr="00C24D40">
              <w:rPr>
                <w:rFonts w:ascii="Times New Roman" w:eastAsia="宋体" w:hAnsi="Times New Roman" w:cs="Times New Roman"/>
                <w:b/>
                <w:bCs/>
                <w:sz w:val="24"/>
                <w:szCs w:val="24"/>
              </w:rPr>
              <w:t>电解铝业务</w:t>
            </w:r>
            <w:r w:rsidRPr="00C24D40">
              <w:rPr>
                <w:rFonts w:ascii="Times New Roman" w:eastAsia="宋体" w:hAnsi="Times New Roman" w:cs="Times New Roman"/>
                <w:b/>
                <w:bCs/>
                <w:sz w:val="24"/>
                <w:szCs w:val="24"/>
              </w:rPr>
              <w:t>2026</w:t>
            </w:r>
            <w:r w:rsidRPr="00C24D40">
              <w:rPr>
                <w:rFonts w:ascii="Times New Roman" w:eastAsia="宋体" w:hAnsi="Times New Roman" w:cs="Times New Roman"/>
                <w:b/>
                <w:bCs/>
                <w:sz w:val="24"/>
                <w:szCs w:val="24"/>
              </w:rPr>
              <w:t>年第二季度</w:t>
            </w:r>
            <w:r w:rsidR="0021045C" w:rsidRPr="00C24D40">
              <w:rPr>
                <w:rFonts w:ascii="Times New Roman" w:eastAsia="宋体" w:hAnsi="Times New Roman" w:cs="Times New Roman"/>
                <w:b/>
                <w:bCs/>
                <w:sz w:val="24"/>
                <w:szCs w:val="24"/>
              </w:rPr>
              <w:t>结算</w:t>
            </w:r>
            <w:r w:rsidRPr="00C24D40">
              <w:rPr>
                <w:rFonts w:ascii="Times New Roman" w:eastAsia="宋体" w:hAnsi="Times New Roman" w:cs="Times New Roman"/>
                <w:b/>
                <w:bCs/>
                <w:sz w:val="24"/>
                <w:szCs w:val="24"/>
              </w:rPr>
              <w:t>电价为多少？</w:t>
            </w:r>
            <w:r w:rsidR="00AF076D" w:rsidRPr="00C24D40">
              <w:rPr>
                <w:rFonts w:ascii="Times New Roman" w:eastAsia="宋体" w:hAnsi="Times New Roman" w:cs="Times New Roman"/>
                <w:b/>
                <w:bCs/>
                <w:sz w:val="24"/>
                <w:szCs w:val="24"/>
              </w:rPr>
              <w:t>三季度预计为多少？</w:t>
            </w:r>
          </w:p>
          <w:p w14:paraId="3903EF34" w14:textId="77777777" w:rsidR="00983E86" w:rsidRPr="00983E86" w:rsidRDefault="0060156C" w:rsidP="00983E86">
            <w:pPr>
              <w:adjustRightInd w:val="0"/>
              <w:spacing w:line="360" w:lineRule="auto"/>
              <w:ind w:firstLineChars="200" w:firstLine="482"/>
              <w:rPr>
                <w:rFonts w:ascii="Times New Roman" w:eastAsia="宋体" w:hAnsi="Times New Roman" w:cs="Times New Roman"/>
                <w:color w:val="000000" w:themeColor="text1"/>
                <w:sz w:val="24"/>
                <w:szCs w:val="24"/>
              </w:rPr>
            </w:pPr>
            <w:r w:rsidRPr="00C24D40">
              <w:rPr>
                <w:rFonts w:ascii="Times New Roman" w:eastAsia="宋体" w:hAnsi="Times New Roman" w:cs="Times New Roman"/>
                <w:b/>
                <w:bCs/>
                <w:sz w:val="24"/>
                <w:szCs w:val="24"/>
              </w:rPr>
              <w:t>答复：</w:t>
            </w:r>
            <w:r w:rsidRPr="00C24D40">
              <w:rPr>
                <w:rFonts w:ascii="Times New Roman" w:eastAsia="宋体" w:hAnsi="Times New Roman" w:cs="Times New Roman"/>
                <w:sz w:val="24"/>
                <w:szCs w:val="24"/>
              </w:rPr>
              <w:t>公司广元地区电解铝业务用电主要为外购水电，通过与上游发电企业签署年度供用电协议的方式，在实现用电安全基础上，稳定用电成本。</w:t>
            </w:r>
            <w:r w:rsidRPr="00C24D40">
              <w:rPr>
                <w:rFonts w:ascii="Times New Roman" w:eastAsia="宋体" w:hAnsi="Times New Roman" w:cs="Times New Roman"/>
                <w:sz w:val="24"/>
                <w:szCs w:val="24"/>
              </w:rPr>
              <w:t>2026</w:t>
            </w:r>
            <w:r w:rsidRPr="00C24D40">
              <w:rPr>
                <w:rFonts w:ascii="Times New Roman" w:eastAsia="宋体" w:hAnsi="Times New Roman" w:cs="Times New Roman"/>
                <w:sz w:val="24"/>
                <w:szCs w:val="24"/>
              </w:rPr>
              <w:t>年，预计全年用电平均结算价格与</w:t>
            </w:r>
            <w:r w:rsidRPr="00C24D40">
              <w:rPr>
                <w:rFonts w:ascii="Times New Roman" w:eastAsia="宋体" w:hAnsi="Times New Roman" w:cs="Times New Roman"/>
                <w:sz w:val="24"/>
                <w:szCs w:val="24"/>
              </w:rPr>
              <w:t>2025</w:t>
            </w:r>
            <w:r w:rsidRPr="00C24D40">
              <w:rPr>
                <w:rFonts w:ascii="Times New Roman" w:eastAsia="宋体" w:hAnsi="Times New Roman" w:cs="Times New Roman"/>
                <w:sz w:val="24"/>
                <w:szCs w:val="24"/>
              </w:rPr>
              <w:t>年度持平，约为</w:t>
            </w:r>
            <w:r w:rsidRPr="00C24D40">
              <w:rPr>
                <w:rFonts w:ascii="Times New Roman" w:eastAsia="宋体" w:hAnsi="Times New Roman" w:cs="Times New Roman"/>
                <w:sz w:val="24"/>
                <w:szCs w:val="24"/>
              </w:rPr>
              <w:t>0.48</w:t>
            </w:r>
            <w:r w:rsidRPr="00C24D40">
              <w:rPr>
                <w:rFonts w:ascii="Times New Roman" w:eastAsia="宋体" w:hAnsi="Times New Roman" w:cs="Times New Roman"/>
                <w:sz w:val="24"/>
                <w:szCs w:val="24"/>
              </w:rPr>
              <w:t>元</w:t>
            </w:r>
            <w:r w:rsidRPr="00C24D40">
              <w:rPr>
                <w:rFonts w:ascii="Times New Roman" w:eastAsia="宋体" w:hAnsi="Times New Roman" w:cs="Times New Roman"/>
                <w:sz w:val="24"/>
                <w:szCs w:val="24"/>
              </w:rPr>
              <w:t>/</w:t>
            </w:r>
            <w:r w:rsidRPr="00C24D40">
              <w:rPr>
                <w:rFonts w:ascii="Times New Roman" w:eastAsia="宋体" w:hAnsi="Times New Roman" w:cs="Times New Roman"/>
                <w:sz w:val="24"/>
                <w:szCs w:val="24"/>
              </w:rPr>
              <w:t>度。公司用电成本受丰水期（每年</w:t>
            </w:r>
            <w:r w:rsidRPr="00C24D40">
              <w:rPr>
                <w:rFonts w:ascii="Times New Roman" w:eastAsia="宋体" w:hAnsi="Times New Roman" w:cs="Times New Roman"/>
                <w:sz w:val="24"/>
                <w:szCs w:val="24"/>
              </w:rPr>
              <w:t>6-10</w:t>
            </w:r>
            <w:r w:rsidRPr="00C24D40">
              <w:rPr>
                <w:rFonts w:ascii="Times New Roman" w:eastAsia="宋体" w:hAnsi="Times New Roman" w:cs="Times New Roman"/>
                <w:sz w:val="24"/>
                <w:szCs w:val="24"/>
              </w:rPr>
              <w:t>月）、枯水期（每年</w:t>
            </w:r>
            <w:r w:rsidRPr="00C24D40">
              <w:rPr>
                <w:rFonts w:ascii="Times New Roman" w:eastAsia="宋体" w:hAnsi="Times New Roman" w:cs="Times New Roman"/>
                <w:sz w:val="24"/>
                <w:szCs w:val="24"/>
              </w:rPr>
              <w:t>1-4</w:t>
            </w:r>
            <w:r w:rsidRPr="00C24D40">
              <w:rPr>
                <w:rFonts w:ascii="Times New Roman" w:eastAsia="宋体" w:hAnsi="Times New Roman" w:cs="Times New Roman"/>
                <w:sz w:val="24"/>
                <w:szCs w:val="24"/>
              </w:rPr>
              <w:t>月、</w:t>
            </w:r>
            <w:r w:rsidRPr="00C24D40">
              <w:rPr>
                <w:rFonts w:ascii="Times New Roman" w:eastAsia="宋体" w:hAnsi="Times New Roman" w:cs="Times New Roman"/>
                <w:sz w:val="24"/>
                <w:szCs w:val="24"/>
              </w:rPr>
              <w:t>12</w:t>
            </w:r>
            <w:r w:rsidRPr="00C24D40">
              <w:rPr>
                <w:rFonts w:ascii="Times New Roman" w:eastAsia="宋体" w:hAnsi="Times New Roman" w:cs="Times New Roman"/>
                <w:sz w:val="24"/>
                <w:szCs w:val="24"/>
              </w:rPr>
              <w:t>月）、平水期（每年</w:t>
            </w:r>
            <w:r w:rsidRPr="00C24D40">
              <w:rPr>
                <w:rFonts w:ascii="Times New Roman" w:eastAsia="宋体" w:hAnsi="Times New Roman" w:cs="Times New Roman"/>
                <w:sz w:val="24"/>
                <w:szCs w:val="24"/>
              </w:rPr>
              <w:t>5</w:t>
            </w:r>
            <w:r w:rsidRPr="00C24D40">
              <w:rPr>
                <w:rFonts w:ascii="Times New Roman" w:eastAsia="宋体" w:hAnsi="Times New Roman" w:cs="Times New Roman"/>
                <w:sz w:val="24"/>
                <w:szCs w:val="24"/>
              </w:rPr>
              <w:t>月、</w:t>
            </w:r>
            <w:r w:rsidRPr="00C24D40">
              <w:rPr>
                <w:rFonts w:ascii="Times New Roman" w:eastAsia="宋体" w:hAnsi="Times New Roman" w:cs="Times New Roman"/>
                <w:sz w:val="24"/>
                <w:szCs w:val="24"/>
              </w:rPr>
              <w:t>11</w:t>
            </w:r>
            <w:r w:rsidRPr="00C24D40">
              <w:rPr>
                <w:rFonts w:ascii="Times New Roman" w:eastAsia="宋体" w:hAnsi="Times New Roman" w:cs="Times New Roman"/>
                <w:sz w:val="24"/>
                <w:szCs w:val="24"/>
              </w:rPr>
              <w:t>月）电力结算政策影响，呈现季节性波动，其中丰水期用电成本大幅低于枯水期。</w:t>
            </w:r>
            <w:r w:rsidRPr="00C24D40">
              <w:rPr>
                <w:rFonts w:ascii="Times New Roman" w:eastAsia="宋体" w:hAnsi="Times New Roman" w:cs="Times New Roman"/>
                <w:sz w:val="24"/>
                <w:szCs w:val="24"/>
              </w:rPr>
              <w:t>2026</w:t>
            </w:r>
            <w:r w:rsidRPr="00C24D40">
              <w:rPr>
                <w:rFonts w:ascii="Times New Roman" w:eastAsia="宋体" w:hAnsi="Times New Roman" w:cs="Times New Roman"/>
                <w:sz w:val="24"/>
                <w:szCs w:val="24"/>
              </w:rPr>
              <w:t>年一季度平均结算电价约</w:t>
            </w:r>
            <w:r w:rsidRPr="00C24D40">
              <w:rPr>
                <w:rFonts w:ascii="Times New Roman" w:eastAsia="宋体" w:hAnsi="Times New Roman" w:cs="Times New Roman"/>
                <w:sz w:val="24"/>
                <w:szCs w:val="24"/>
              </w:rPr>
              <w:t>0.58</w:t>
            </w:r>
            <w:r w:rsidRPr="00C24D40">
              <w:rPr>
                <w:rFonts w:ascii="Times New Roman" w:eastAsia="宋体" w:hAnsi="Times New Roman" w:cs="Times New Roman"/>
                <w:sz w:val="24"/>
                <w:szCs w:val="24"/>
              </w:rPr>
              <w:t>元</w:t>
            </w:r>
            <w:r w:rsidRPr="00C24D40">
              <w:rPr>
                <w:rFonts w:ascii="Times New Roman" w:eastAsia="宋体" w:hAnsi="Times New Roman" w:cs="Times New Roman"/>
                <w:sz w:val="24"/>
                <w:szCs w:val="24"/>
              </w:rPr>
              <w:t>/</w:t>
            </w:r>
            <w:r w:rsidRPr="00C24D40">
              <w:rPr>
                <w:rFonts w:ascii="Times New Roman" w:eastAsia="宋体" w:hAnsi="Times New Roman" w:cs="Times New Roman"/>
                <w:sz w:val="24"/>
                <w:szCs w:val="24"/>
              </w:rPr>
              <w:t>度，</w:t>
            </w:r>
            <w:r w:rsidR="007B61FA" w:rsidRPr="00C24D40">
              <w:rPr>
                <w:rFonts w:ascii="Times New Roman" w:eastAsia="宋体" w:hAnsi="Times New Roman" w:cs="Times New Roman"/>
                <w:color w:val="000000" w:themeColor="text1"/>
                <w:sz w:val="24"/>
                <w:szCs w:val="24"/>
              </w:rPr>
              <w:t>二季度平均结算电价</w:t>
            </w:r>
            <w:r w:rsidR="00D577EB" w:rsidRPr="00C24D40">
              <w:rPr>
                <w:rFonts w:ascii="Times New Roman" w:eastAsia="宋体" w:hAnsi="Times New Roman" w:cs="Times New Roman"/>
                <w:color w:val="000000" w:themeColor="text1"/>
                <w:sz w:val="24"/>
                <w:szCs w:val="24"/>
              </w:rPr>
              <w:t>约</w:t>
            </w:r>
            <w:r w:rsidR="007B61FA" w:rsidRPr="00C24D40">
              <w:rPr>
                <w:rFonts w:ascii="Times New Roman" w:eastAsia="宋体" w:hAnsi="Times New Roman" w:cs="Times New Roman"/>
                <w:color w:val="000000" w:themeColor="text1"/>
                <w:sz w:val="24"/>
                <w:szCs w:val="24"/>
              </w:rPr>
              <w:t>0.48</w:t>
            </w:r>
            <w:r w:rsidR="007B61FA" w:rsidRPr="00C24D40">
              <w:rPr>
                <w:rFonts w:ascii="Times New Roman" w:eastAsia="宋体" w:hAnsi="Times New Roman" w:cs="Times New Roman"/>
                <w:color w:val="000000" w:themeColor="text1"/>
                <w:sz w:val="24"/>
                <w:szCs w:val="24"/>
              </w:rPr>
              <w:t>元</w:t>
            </w:r>
            <w:r w:rsidR="007B61FA" w:rsidRPr="00C24D40">
              <w:rPr>
                <w:rFonts w:ascii="Times New Roman" w:eastAsia="宋体" w:hAnsi="Times New Roman" w:cs="Times New Roman"/>
                <w:color w:val="000000" w:themeColor="text1"/>
                <w:sz w:val="24"/>
                <w:szCs w:val="24"/>
              </w:rPr>
              <w:t>/</w:t>
            </w:r>
            <w:r w:rsidR="007B61FA" w:rsidRPr="00C24D40">
              <w:rPr>
                <w:rFonts w:ascii="Times New Roman" w:eastAsia="宋体" w:hAnsi="Times New Roman" w:cs="Times New Roman"/>
                <w:color w:val="000000" w:themeColor="text1"/>
                <w:sz w:val="24"/>
                <w:szCs w:val="24"/>
              </w:rPr>
              <w:t>度，</w:t>
            </w:r>
            <w:r w:rsidR="00983E86" w:rsidRPr="00983E86">
              <w:rPr>
                <w:rFonts w:ascii="Times New Roman" w:eastAsia="宋体" w:hAnsi="Times New Roman" w:cs="Times New Roman" w:hint="eastAsia"/>
                <w:color w:val="000000" w:themeColor="text1"/>
                <w:sz w:val="24"/>
                <w:szCs w:val="24"/>
              </w:rPr>
              <w:t>预计三</w:t>
            </w:r>
            <w:r w:rsidR="00983E86" w:rsidRPr="00983E86">
              <w:rPr>
                <w:rFonts w:ascii="Times New Roman" w:eastAsia="宋体" w:hAnsi="Times New Roman" w:cs="Times New Roman" w:hint="eastAsia"/>
                <w:color w:val="000000" w:themeColor="text1"/>
                <w:sz w:val="24"/>
                <w:szCs w:val="24"/>
              </w:rPr>
              <w:lastRenderedPageBreak/>
              <w:t>季度平均结算电价较二季度环比大幅度降低。</w:t>
            </w:r>
          </w:p>
          <w:p w14:paraId="10C10D08" w14:textId="66FC61EC" w:rsidR="007B61FA" w:rsidRPr="00C24D40" w:rsidRDefault="007B61FA" w:rsidP="007B61FA">
            <w:pPr>
              <w:adjustRightInd w:val="0"/>
              <w:spacing w:line="360" w:lineRule="auto"/>
              <w:ind w:firstLineChars="200" w:firstLine="482"/>
              <w:rPr>
                <w:rFonts w:ascii="Times New Roman" w:eastAsia="宋体" w:hAnsi="Times New Roman" w:cs="Times New Roman"/>
                <w:b/>
                <w:bCs/>
                <w:sz w:val="24"/>
                <w:szCs w:val="24"/>
              </w:rPr>
            </w:pPr>
            <w:r w:rsidRPr="00C24D40">
              <w:rPr>
                <w:rFonts w:ascii="Times New Roman" w:eastAsia="宋体" w:hAnsi="Times New Roman" w:cs="Times New Roman"/>
                <w:b/>
                <w:bCs/>
                <w:sz w:val="24"/>
                <w:szCs w:val="24"/>
              </w:rPr>
              <w:t>问题</w:t>
            </w:r>
            <w:r w:rsidR="008029BA" w:rsidRPr="00C24D40">
              <w:rPr>
                <w:rFonts w:ascii="Times New Roman" w:eastAsia="宋体" w:hAnsi="Times New Roman" w:cs="Times New Roman"/>
                <w:b/>
                <w:bCs/>
                <w:sz w:val="24"/>
                <w:szCs w:val="24"/>
              </w:rPr>
              <w:t>二</w:t>
            </w:r>
            <w:r w:rsidRPr="00C24D40">
              <w:rPr>
                <w:rFonts w:ascii="Times New Roman" w:eastAsia="宋体" w:hAnsi="Times New Roman" w:cs="Times New Roman"/>
                <w:b/>
                <w:bCs/>
                <w:sz w:val="24"/>
                <w:szCs w:val="24"/>
              </w:rPr>
              <w:t>：公司增加授信</w:t>
            </w:r>
            <w:r w:rsidR="00E93C2E" w:rsidRPr="00C24D40">
              <w:rPr>
                <w:rFonts w:ascii="Times New Roman" w:eastAsia="宋体" w:hAnsi="Times New Roman" w:cs="Times New Roman"/>
                <w:b/>
                <w:bCs/>
                <w:sz w:val="24"/>
                <w:szCs w:val="24"/>
              </w:rPr>
              <w:t>和担保</w:t>
            </w:r>
            <w:r w:rsidRPr="00C24D40">
              <w:rPr>
                <w:rFonts w:ascii="Times New Roman" w:eastAsia="宋体" w:hAnsi="Times New Roman" w:cs="Times New Roman"/>
                <w:b/>
                <w:bCs/>
                <w:sz w:val="24"/>
                <w:szCs w:val="24"/>
              </w:rPr>
              <w:t>额度、发行</w:t>
            </w:r>
            <w:r w:rsidR="00E93C2E" w:rsidRPr="00C24D40">
              <w:rPr>
                <w:rFonts w:ascii="Times New Roman" w:eastAsia="宋体" w:hAnsi="Times New Roman" w:cs="Times New Roman"/>
                <w:b/>
                <w:bCs/>
                <w:sz w:val="24"/>
                <w:szCs w:val="24"/>
              </w:rPr>
              <w:t>债务融资工具</w:t>
            </w:r>
            <w:r w:rsidRPr="00C24D40">
              <w:rPr>
                <w:rFonts w:ascii="Times New Roman" w:eastAsia="宋体" w:hAnsi="Times New Roman" w:cs="Times New Roman"/>
                <w:b/>
                <w:bCs/>
                <w:sz w:val="24"/>
                <w:szCs w:val="24"/>
              </w:rPr>
              <w:t>的目的和意义？</w:t>
            </w:r>
          </w:p>
          <w:p w14:paraId="19087724" w14:textId="76898239" w:rsidR="005E100D" w:rsidRPr="00C24D40" w:rsidRDefault="0060156C" w:rsidP="007B61FA">
            <w:pPr>
              <w:spacing w:line="360" w:lineRule="auto"/>
              <w:ind w:firstLineChars="200" w:firstLine="482"/>
              <w:rPr>
                <w:rFonts w:ascii="Times New Roman" w:eastAsia="宋体" w:hAnsi="Times New Roman" w:cs="Times New Roman"/>
                <w:b/>
                <w:bCs/>
                <w:sz w:val="24"/>
                <w:szCs w:val="24"/>
              </w:rPr>
            </w:pPr>
            <w:r w:rsidRPr="00C24D40">
              <w:rPr>
                <w:rFonts w:ascii="Times New Roman" w:eastAsia="宋体" w:hAnsi="Times New Roman" w:cs="Times New Roman"/>
                <w:b/>
                <w:bCs/>
                <w:sz w:val="24"/>
                <w:szCs w:val="24"/>
              </w:rPr>
              <w:t>答复：</w:t>
            </w:r>
            <w:r w:rsidR="005E100D" w:rsidRPr="00C24D40">
              <w:rPr>
                <w:rFonts w:ascii="Times New Roman" w:eastAsia="宋体" w:hAnsi="Times New Roman" w:cs="Times New Roman"/>
                <w:sz w:val="24"/>
                <w:szCs w:val="24"/>
              </w:rPr>
              <w:t>近年来，公司深入推进</w:t>
            </w:r>
            <w:r w:rsidR="005E100D" w:rsidRPr="00C24D40">
              <w:rPr>
                <w:rFonts w:ascii="Times New Roman" w:eastAsia="宋体" w:hAnsi="Times New Roman" w:cs="Times New Roman"/>
                <w:sz w:val="24"/>
                <w:szCs w:val="24"/>
              </w:rPr>
              <w:t>“</w:t>
            </w:r>
            <w:r w:rsidR="005E100D" w:rsidRPr="00C24D40">
              <w:rPr>
                <w:rFonts w:ascii="Times New Roman" w:eastAsia="宋体" w:hAnsi="Times New Roman" w:cs="Times New Roman"/>
                <w:sz w:val="24"/>
                <w:szCs w:val="24"/>
              </w:rPr>
              <w:t>提质增效、培优补短、经营创效</w:t>
            </w:r>
            <w:r w:rsidR="005E100D" w:rsidRPr="00C24D40">
              <w:rPr>
                <w:rFonts w:ascii="Times New Roman" w:eastAsia="宋体" w:hAnsi="Times New Roman" w:cs="Times New Roman"/>
                <w:sz w:val="24"/>
                <w:szCs w:val="24"/>
              </w:rPr>
              <w:t>”</w:t>
            </w:r>
            <w:r w:rsidR="005E100D" w:rsidRPr="00C24D40">
              <w:rPr>
                <w:rFonts w:ascii="Times New Roman" w:eastAsia="宋体" w:hAnsi="Times New Roman" w:cs="Times New Roman"/>
                <w:sz w:val="24"/>
                <w:szCs w:val="24"/>
              </w:rPr>
              <w:t>等工作，资产负债率稳步下降，市场资信持续修复，但受前期相关因素影响，公司部分存量融资成本高于当前市场融资成本。为进一步优化债务结构、降低融资成本、提升盈利能力，公司拟在严格控制负债规模的前提下，通过新增融资置换存量负债。结合市场和公司情况，公司拟定了</w:t>
            </w:r>
            <w:r w:rsidR="005E100D" w:rsidRPr="00C24D40">
              <w:rPr>
                <w:rFonts w:ascii="Times New Roman" w:eastAsia="宋体" w:hAnsi="Times New Roman" w:cs="Times New Roman"/>
                <w:sz w:val="24"/>
                <w:szCs w:val="24"/>
              </w:rPr>
              <w:t>“</w:t>
            </w:r>
            <w:r w:rsidR="005E100D" w:rsidRPr="00C24D40">
              <w:rPr>
                <w:rFonts w:ascii="Times New Roman" w:eastAsia="宋体" w:hAnsi="Times New Roman" w:cs="Times New Roman"/>
                <w:sz w:val="24"/>
                <w:szCs w:val="24"/>
              </w:rPr>
              <w:t>增加</w:t>
            </w:r>
            <w:r w:rsidR="005E100D" w:rsidRPr="00C24D40">
              <w:rPr>
                <w:rFonts w:ascii="Times New Roman" w:eastAsia="宋体" w:hAnsi="Times New Roman" w:cs="Times New Roman"/>
                <w:sz w:val="24"/>
                <w:szCs w:val="24"/>
              </w:rPr>
              <w:t>2026</w:t>
            </w:r>
            <w:r w:rsidR="005E100D" w:rsidRPr="00C24D40">
              <w:rPr>
                <w:rFonts w:ascii="Times New Roman" w:eastAsia="宋体" w:hAnsi="Times New Roman" w:cs="Times New Roman"/>
                <w:sz w:val="24"/>
                <w:szCs w:val="24"/>
              </w:rPr>
              <w:t>年度授信和担保额度、发行银行间债务融资工具</w:t>
            </w:r>
            <w:r w:rsidR="005E100D" w:rsidRPr="00C24D40">
              <w:rPr>
                <w:rFonts w:ascii="Times New Roman" w:eastAsia="宋体" w:hAnsi="Times New Roman" w:cs="Times New Roman"/>
                <w:sz w:val="24"/>
                <w:szCs w:val="24"/>
              </w:rPr>
              <w:t>”</w:t>
            </w:r>
            <w:r w:rsidR="005E100D" w:rsidRPr="00C24D40">
              <w:rPr>
                <w:rFonts w:ascii="Times New Roman" w:eastAsia="宋体" w:hAnsi="Times New Roman" w:cs="Times New Roman"/>
                <w:sz w:val="24"/>
                <w:szCs w:val="24"/>
              </w:rPr>
              <w:t>的相关融资方案。</w:t>
            </w:r>
          </w:p>
          <w:p w14:paraId="6421711D" w14:textId="22D53D81" w:rsidR="007B61FA" w:rsidRPr="00C24D40" w:rsidRDefault="007B61FA" w:rsidP="007B61FA">
            <w:pPr>
              <w:spacing w:line="360" w:lineRule="auto"/>
              <w:ind w:firstLineChars="200" w:firstLine="482"/>
              <w:rPr>
                <w:rFonts w:ascii="Times New Roman" w:eastAsia="宋体" w:hAnsi="Times New Roman" w:cs="Times New Roman"/>
                <w:b/>
                <w:bCs/>
                <w:sz w:val="24"/>
                <w:szCs w:val="24"/>
              </w:rPr>
            </w:pPr>
            <w:r w:rsidRPr="00C24D40">
              <w:rPr>
                <w:rFonts w:ascii="Times New Roman" w:eastAsia="宋体" w:hAnsi="Times New Roman" w:cs="Times New Roman"/>
                <w:b/>
                <w:bCs/>
                <w:sz w:val="24"/>
                <w:szCs w:val="24"/>
              </w:rPr>
              <w:t>问题</w:t>
            </w:r>
            <w:r w:rsidR="008029BA" w:rsidRPr="00C24D40">
              <w:rPr>
                <w:rFonts w:ascii="Times New Roman" w:eastAsia="宋体" w:hAnsi="Times New Roman" w:cs="Times New Roman"/>
                <w:b/>
                <w:bCs/>
                <w:sz w:val="24"/>
                <w:szCs w:val="24"/>
              </w:rPr>
              <w:t>三</w:t>
            </w:r>
            <w:r w:rsidRPr="00C24D40">
              <w:rPr>
                <w:rFonts w:ascii="Times New Roman" w:eastAsia="宋体" w:hAnsi="Times New Roman" w:cs="Times New Roman"/>
                <w:b/>
                <w:bCs/>
                <w:sz w:val="24"/>
                <w:szCs w:val="24"/>
              </w:rPr>
              <w:t>：公司</w:t>
            </w:r>
            <w:r w:rsidR="005E100D" w:rsidRPr="00C24D40">
              <w:rPr>
                <w:rFonts w:ascii="Times New Roman" w:eastAsia="宋体" w:hAnsi="Times New Roman" w:cs="Times New Roman"/>
                <w:b/>
                <w:bCs/>
                <w:sz w:val="24"/>
                <w:szCs w:val="24"/>
              </w:rPr>
              <w:t>2026</w:t>
            </w:r>
            <w:r w:rsidR="005E100D" w:rsidRPr="00C24D40">
              <w:rPr>
                <w:rFonts w:ascii="Times New Roman" w:eastAsia="宋体" w:hAnsi="Times New Roman" w:cs="Times New Roman"/>
                <w:b/>
                <w:bCs/>
                <w:sz w:val="24"/>
                <w:szCs w:val="24"/>
              </w:rPr>
              <w:t>年度现金分红</w:t>
            </w:r>
            <w:r w:rsidRPr="00C24D40">
              <w:rPr>
                <w:rFonts w:ascii="Times New Roman" w:eastAsia="宋体" w:hAnsi="Times New Roman" w:cs="Times New Roman"/>
                <w:b/>
                <w:bCs/>
                <w:sz w:val="24"/>
                <w:szCs w:val="24"/>
              </w:rPr>
              <w:t>有何</w:t>
            </w:r>
            <w:r w:rsidR="005E100D" w:rsidRPr="00C24D40">
              <w:rPr>
                <w:rFonts w:ascii="Times New Roman" w:eastAsia="宋体" w:hAnsi="Times New Roman" w:cs="Times New Roman"/>
                <w:b/>
                <w:bCs/>
                <w:sz w:val="24"/>
                <w:szCs w:val="24"/>
              </w:rPr>
              <w:t>规划</w:t>
            </w:r>
            <w:r w:rsidRPr="00C24D40">
              <w:rPr>
                <w:rFonts w:ascii="Times New Roman" w:eastAsia="宋体" w:hAnsi="Times New Roman" w:cs="Times New Roman"/>
                <w:b/>
                <w:bCs/>
                <w:sz w:val="24"/>
                <w:szCs w:val="24"/>
              </w:rPr>
              <w:t>？</w:t>
            </w:r>
          </w:p>
          <w:p w14:paraId="71FD5B78" w14:textId="6D6FDB8E" w:rsidR="007B61FA" w:rsidRPr="00C24D40" w:rsidRDefault="0060156C" w:rsidP="00863535">
            <w:pPr>
              <w:spacing w:line="360" w:lineRule="auto"/>
              <w:ind w:firstLineChars="200" w:firstLine="482"/>
              <w:rPr>
                <w:rFonts w:ascii="Times New Roman" w:eastAsia="宋体" w:hAnsi="Times New Roman" w:cs="Times New Roman"/>
                <w:sz w:val="24"/>
                <w:szCs w:val="24"/>
              </w:rPr>
            </w:pPr>
            <w:r w:rsidRPr="00C24D40">
              <w:rPr>
                <w:rFonts w:ascii="Times New Roman" w:eastAsia="宋体" w:hAnsi="Times New Roman" w:cs="Times New Roman"/>
                <w:b/>
                <w:bCs/>
                <w:sz w:val="24"/>
                <w:szCs w:val="24"/>
              </w:rPr>
              <w:t>答复：</w:t>
            </w:r>
            <w:r w:rsidR="007B61FA" w:rsidRPr="00C24D40">
              <w:rPr>
                <w:rFonts w:ascii="Times New Roman" w:eastAsia="宋体" w:hAnsi="Times New Roman" w:cs="Times New Roman"/>
                <w:sz w:val="24"/>
                <w:szCs w:val="24"/>
              </w:rPr>
              <w:t>公司高度重视全体股东投资回报，已制定《河南中孚实业股份有限公司未来三年（</w:t>
            </w:r>
            <w:r w:rsidR="007B61FA" w:rsidRPr="00C24D40">
              <w:rPr>
                <w:rFonts w:ascii="Times New Roman" w:eastAsia="宋体" w:hAnsi="Times New Roman" w:cs="Times New Roman"/>
                <w:sz w:val="24"/>
                <w:szCs w:val="24"/>
              </w:rPr>
              <w:t>2025</w:t>
            </w:r>
            <w:r w:rsidR="007B61FA" w:rsidRPr="00C24D40">
              <w:rPr>
                <w:rFonts w:ascii="Times New Roman" w:eastAsia="宋体" w:hAnsi="Times New Roman" w:cs="Times New Roman"/>
                <w:sz w:val="24"/>
                <w:szCs w:val="24"/>
              </w:rPr>
              <w:t>年</w:t>
            </w:r>
            <w:r w:rsidR="007B61FA" w:rsidRPr="00C24D40">
              <w:rPr>
                <w:rFonts w:ascii="Times New Roman" w:eastAsia="宋体" w:hAnsi="Times New Roman" w:cs="Times New Roman"/>
                <w:sz w:val="24"/>
                <w:szCs w:val="24"/>
              </w:rPr>
              <w:t>-2027</w:t>
            </w:r>
            <w:r w:rsidR="007B61FA" w:rsidRPr="00C24D40">
              <w:rPr>
                <w:rFonts w:ascii="Times New Roman" w:eastAsia="宋体" w:hAnsi="Times New Roman" w:cs="Times New Roman"/>
                <w:sz w:val="24"/>
                <w:szCs w:val="24"/>
              </w:rPr>
              <w:t>年）股东分红回报规划》（以下简称《三年分红规划》），计划</w:t>
            </w:r>
            <w:r w:rsidR="007B61FA" w:rsidRPr="00C24D40">
              <w:rPr>
                <w:rFonts w:ascii="Times New Roman" w:eastAsia="宋体" w:hAnsi="Times New Roman" w:cs="Times New Roman"/>
                <w:sz w:val="24"/>
                <w:szCs w:val="24"/>
              </w:rPr>
              <w:t>2025</w:t>
            </w:r>
            <w:r w:rsidR="007B61FA" w:rsidRPr="00C24D40">
              <w:rPr>
                <w:rFonts w:ascii="Times New Roman" w:eastAsia="宋体" w:hAnsi="Times New Roman" w:cs="Times New Roman"/>
                <w:sz w:val="24"/>
                <w:szCs w:val="24"/>
              </w:rPr>
              <w:t>年</w:t>
            </w:r>
            <w:r w:rsidR="007B61FA" w:rsidRPr="00C24D40">
              <w:rPr>
                <w:rFonts w:ascii="Times New Roman" w:eastAsia="宋体" w:hAnsi="Times New Roman" w:cs="Times New Roman"/>
                <w:sz w:val="24"/>
                <w:szCs w:val="24"/>
              </w:rPr>
              <w:t>-2027</w:t>
            </w:r>
            <w:r w:rsidR="007B61FA" w:rsidRPr="00C24D40">
              <w:rPr>
                <w:rFonts w:ascii="Times New Roman" w:eastAsia="宋体" w:hAnsi="Times New Roman" w:cs="Times New Roman"/>
                <w:sz w:val="24"/>
                <w:szCs w:val="24"/>
              </w:rPr>
              <w:t>年度每年以现金方式分配的利润不少于当年实现的可分配利润的</w:t>
            </w:r>
            <w:r w:rsidR="007B61FA" w:rsidRPr="00C24D40">
              <w:rPr>
                <w:rFonts w:ascii="Times New Roman" w:eastAsia="宋体" w:hAnsi="Times New Roman" w:cs="Times New Roman"/>
                <w:sz w:val="24"/>
                <w:szCs w:val="24"/>
              </w:rPr>
              <w:t>60%</w:t>
            </w:r>
            <w:r w:rsidR="007B61FA" w:rsidRPr="00C24D40">
              <w:rPr>
                <w:rFonts w:ascii="Times New Roman" w:eastAsia="宋体" w:hAnsi="Times New Roman" w:cs="Times New Roman"/>
                <w:sz w:val="24"/>
                <w:szCs w:val="24"/>
              </w:rPr>
              <w:t>（年内多次分红的，进行累计计算）。</w:t>
            </w:r>
          </w:p>
          <w:p w14:paraId="1FAB070D" w14:textId="59F8085B" w:rsidR="007B61FA" w:rsidRPr="00C24D40" w:rsidRDefault="007B61FA" w:rsidP="007B61FA">
            <w:pPr>
              <w:spacing w:line="360" w:lineRule="auto"/>
              <w:ind w:firstLineChars="200" w:firstLine="480"/>
              <w:rPr>
                <w:rFonts w:ascii="Times New Roman" w:eastAsia="宋体" w:hAnsi="Times New Roman" w:cs="Times New Roman"/>
                <w:sz w:val="24"/>
                <w:szCs w:val="24"/>
              </w:rPr>
            </w:pPr>
            <w:r w:rsidRPr="00C24D40">
              <w:rPr>
                <w:rFonts w:ascii="Times New Roman" w:eastAsia="宋体" w:hAnsi="Times New Roman" w:cs="Times New Roman"/>
                <w:sz w:val="24"/>
                <w:szCs w:val="24"/>
              </w:rPr>
              <w:t>2025</w:t>
            </w:r>
            <w:r w:rsidRPr="00C24D40">
              <w:rPr>
                <w:rFonts w:ascii="Times New Roman" w:eastAsia="宋体" w:hAnsi="Times New Roman" w:cs="Times New Roman"/>
                <w:sz w:val="24"/>
                <w:szCs w:val="24"/>
              </w:rPr>
              <w:t>年度，公司严格按照《三年分红规划》及《</w:t>
            </w:r>
            <w:r w:rsidR="00F15BCC">
              <w:rPr>
                <w:rFonts w:ascii="Times New Roman" w:eastAsia="宋体" w:hAnsi="Times New Roman" w:cs="Times New Roman" w:hint="eastAsia"/>
                <w:sz w:val="24"/>
                <w:szCs w:val="24"/>
              </w:rPr>
              <w:t>河南中孚实业股份有限</w:t>
            </w:r>
            <w:r w:rsidRPr="00C24D40">
              <w:rPr>
                <w:rFonts w:ascii="Times New Roman" w:eastAsia="宋体" w:hAnsi="Times New Roman" w:cs="Times New Roman"/>
                <w:sz w:val="24"/>
                <w:szCs w:val="24"/>
              </w:rPr>
              <w:t>公司章程》</w:t>
            </w:r>
            <w:r w:rsidR="00F15BCC">
              <w:rPr>
                <w:rFonts w:ascii="Times New Roman" w:eastAsia="宋体" w:hAnsi="Times New Roman" w:cs="Times New Roman" w:hint="eastAsia"/>
                <w:sz w:val="24"/>
                <w:szCs w:val="24"/>
              </w:rPr>
              <w:t>（以下简称《公司章程》）</w:t>
            </w:r>
            <w:r w:rsidRPr="00C24D40">
              <w:rPr>
                <w:rFonts w:ascii="Times New Roman" w:eastAsia="宋体" w:hAnsi="Times New Roman" w:cs="Times New Roman"/>
                <w:sz w:val="24"/>
                <w:szCs w:val="24"/>
              </w:rPr>
              <w:t>等相关规定，拟定并实施</w:t>
            </w:r>
            <w:r w:rsidRPr="00C24D40">
              <w:rPr>
                <w:rFonts w:ascii="Times New Roman" w:eastAsia="宋体" w:hAnsi="Times New Roman" w:cs="Times New Roman"/>
                <w:sz w:val="24"/>
                <w:szCs w:val="24"/>
              </w:rPr>
              <w:t>2025</w:t>
            </w:r>
            <w:r w:rsidRPr="00C24D40">
              <w:rPr>
                <w:rFonts w:ascii="Times New Roman" w:eastAsia="宋体" w:hAnsi="Times New Roman" w:cs="Times New Roman"/>
                <w:sz w:val="24"/>
                <w:szCs w:val="24"/>
              </w:rPr>
              <w:t>年度利润分配方案：以实施权益分派股权登记日登记的总股本为基数，向全体股东每</w:t>
            </w:r>
            <w:r w:rsidRPr="00C24D40">
              <w:rPr>
                <w:rFonts w:ascii="Times New Roman" w:eastAsia="宋体" w:hAnsi="Times New Roman" w:cs="Times New Roman"/>
                <w:sz w:val="24"/>
                <w:szCs w:val="24"/>
              </w:rPr>
              <w:t>10</w:t>
            </w:r>
            <w:r w:rsidRPr="00C24D40">
              <w:rPr>
                <w:rFonts w:ascii="Times New Roman" w:eastAsia="宋体" w:hAnsi="Times New Roman" w:cs="Times New Roman"/>
                <w:sz w:val="24"/>
                <w:szCs w:val="24"/>
              </w:rPr>
              <w:t>股派发现金红利</w:t>
            </w:r>
            <w:r w:rsidRPr="00C24D40">
              <w:rPr>
                <w:rFonts w:ascii="Times New Roman" w:eastAsia="宋体" w:hAnsi="Times New Roman" w:cs="Times New Roman"/>
                <w:sz w:val="24"/>
                <w:szCs w:val="24"/>
              </w:rPr>
              <w:t>1.75</w:t>
            </w:r>
            <w:r w:rsidRPr="00C24D40">
              <w:rPr>
                <w:rFonts w:ascii="Times New Roman" w:eastAsia="宋体" w:hAnsi="Times New Roman" w:cs="Times New Roman"/>
                <w:sz w:val="24"/>
                <w:szCs w:val="24"/>
              </w:rPr>
              <w:t>元（含税），实际派发现金红利</w:t>
            </w:r>
            <w:r w:rsidRPr="00C24D40">
              <w:rPr>
                <w:rFonts w:ascii="Times New Roman" w:eastAsia="宋体" w:hAnsi="Times New Roman" w:cs="Times New Roman"/>
                <w:sz w:val="24"/>
                <w:szCs w:val="24"/>
              </w:rPr>
              <w:t>701,383,403.65</w:t>
            </w:r>
            <w:r w:rsidRPr="00C24D40">
              <w:rPr>
                <w:rFonts w:ascii="Times New Roman" w:eastAsia="宋体" w:hAnsi="Times New Roman" w:cs="Times New Roman"/>
                <w:sz w:val="24"/>
                <w:szCs w:val="24"/>
              </w:rPr>
              <w:t>元（含税），占母公司</w:t>
            </w:r>
            <w:r w:rsidRPr="00C24D40">
              <w:rPr>
                <w:rFonts w:ascii="Times New Roman" w:eastAsia="宋体" w:hAnsi="Times New Roman" w:cs="Times New Roman"/>
                <w:sz w:val="24"/>
                <w:szCs w:val="24"/>
              </w:rPr>
              <w:t>2025</w:t>
            </w:r>
            <w:r w:rsidRPr="00C24D40">
              <w:rPr>
                <w:rFonts w:ascii="Times New Roman" w:eastAsia="宋体" w:hAnsi="Times New Roman" w:cs="Times New Roman"/>
                <w:sz w:val="24"/>
                <w:szCs w:val="24"/>
              </w:rPr>
              <w:t>年末可供分配利润的</w:t>
            </w:r>
            <w:r w:rsidRPr="00C24D40">
              <w:rPr>
                <w:rFonts w:ascii="Times New Roman" w:eastAsia="宋体" w:hAnsi="Times New Roman" w:cs="Times New Roman"/>
                <w:sz w:val="24"/>
                <w:szCs w:val="24"/>
              </w:rPr>
              <w:t>86.34%</w:t>
            </w:r>
            <w:r w:rsidRPr="00C24D40">
              <w:rPr>
                <w:rFonts w:ascii="Times New Roman" w:eastAsia="宋体" w:hAnsi="Times New Roman" w:cs="Times New Roman"/>
                <w:sz w:val="24"/>
                <w:szCs w:val="24"/>
              </w:rPr>
              <w:t>。该方案已于</w:t>
            </w:r>
            <w:r w:rsidRPr="00C24D40">
              <w:rPr>
                <w:rFonts w:ascii="Times New Roman" w:eastAsia="宋体" w:hAnsi="Times New Roman" w:cs="Times New Roman"/>
                <w:sz w:val="24"/>
                <w:szCs w:val="24"/>
              </w:rPr>
              <w:t>2026</w:t>
            </w:r>
            <w:r w:rsidRPr="00C24D40">
              <w:rPr>
                <w:rFonts w:ascii="Times New Roman" w:eastAsia="宋体" w:hAnsi="Times New Roman" w:cs="Times New Roman"/>
                <w:sz w:val="24"/>
                <w:szCs w:val="24"/>
              </w:rPr>
              <w:t>年</w:t>
            </w:r>
            <w:r w:rsidRPr="00C24D40">
              <w:rPr>
                <w:rFonts w:ascii="Times New Roman" w:eastAsia="宋体" w:hAnsi="Times New Roman" w:cs="Times New Roman"/>
                <w:sz w:val="24"/>
                <w:szCs w:val="24"/>
              </w:rPr>
              <w:t>5</w:t>
            </w:r>
            <w:r w:rsidRPr="00C24D40">
              <w:rPr>
                <w:rFonts w:ascii="Times New Roman" w:eastAsia="宋体" w:hAnsi="Times New Roman" w:cs="Times New Roman"/>
                <w:sz w:val="24"/>
                <w:szCs w:val="24"/>
              </w:rPr>
              <w:t>月实施完毕。</w:t>
            </w:r>
          </w:p>
          <w:p w14:paraId="7F3A4C52" w14:textId="77777777" w:rsidR="007B61FA" w:rsidRPr="00C24D40" w:rsidRDefault="007B61FA" w:rsidP="007B61FA">
            <w:pPr>
              <w:spacing w:line="360" w:lineRule="auto"/>
              <w:ind w:firstLineChars="200" w:firstLine="480"/>
              <w:rPr>
                <w:rFonts w:ascii="Times New Roman" w:eastAsia="宋体" w:hAnsi="Times New Roman" w:cs="Times New Roman"/>
                <w:sz w:val="24"/>
                <w:szCs w:val="24"/>
              </w:rPr>
            </w:pPr>
            <w:r w:rsidRPr="00C24D40">
              <w:rPr>
                <w:rFonts w:ascii="Times New Roman" w:eastAsia="宋体" w:hAnsi="Times New Roman" w:cs="Times New Roman"/>
                <w:sz w:val="24"/>
                <w:szCs w:val="24"/>
              </w:rPr>
              <w:t>2026</w:t>
            </w:r>
            <w:r w:rsidRPr="00C24D40">
              <w:rPr>
                <w:rFonts w:ascii="Times New Roman" w:eastAsia="宋体" w:hAnsi="Times New Roman" w:cs="Times New Roman"/>
                <w:sz w:val="24"/>
                <w:szCs w:val="24"/>
              </w:rPr>
              <w:t>年度，公司将继续按照《三年分红规划》及《公司章程》等相关规定开展现金分红相关工作，提升投资者回报。如有相关进展，公司将及时履行审议及披露程序。</w:t>
            </w:r>
          </w:p>
          <w:p w14:paraId="63B27312" w14:textId="7DEF5CAE" w:rsidR="007B61FA" w:rsidRPr="00C24D40" w:rsidRDefault="007B61FA" w:rsidP="007B61FA">
            <w:pPr>
              <w:adjustRightInd w:val="0"/>
              <w:spacing w:line="360" w:lineRule="auto"/>
              <w:ind w:firstLineChars="200" w:firstLine="482"/>
              <w:rPr>
                <w:rFonts w:ascii="Times New Roman" w:eastAsia="宋体" w:hAnsi="Times New Roman" w:cs="Times New Roman"/>
                <w:b/>
                <w:bCs/>
                <w:sz w:val="24"/>
                <w:szCs w:val="24"/>
              </w:rPr>
            </w:pPr>
            <w:r w:rsidRPr="00C24D40">
              <w:rPr>
                <w:rFonts w:ascii="Times New Roman" w:eastAsia="宋体" w:hAnsi="Times New Roman" w:cs="Times New Roman"/>
                <w:b/>
                <w:bCs/>
                <w:sz w:val="24"/>
                <w:szCs w:val="24"/>
              </w:rPr>
              <w:t>问题</w:t>
            </w:r>
            <w:r w:rsidR="008029BA" w:rsidRPr="00C24D40">
              <w:rPr>
                <w:rFonts w:ascii="Times New Roman" w:eastAsia="宋体" w:hAnsi="Times New Roman" w:cs="Times New Roman"/>
                <w:b/>
                <w:bCs/>
                <w:sz w:val="24"/>
                <w:szCs w:val="24"/>
              </w:rPr>
              <w:t>四</w:t>
            </w:r>
            <w:r w:rsidRPr="00C24D40">
              <w:rPr>
                <w:rFonts w:ascii="Times New Roman" w:eastAsia="宋体" w:hAnsi="Times New Roman" w:cs="Times New Roman"/>
                <w:b/>
                <w:bCs/>
                <w:sz w:val="24"/>
                <w:szCs w:val="24"/>
              </w:rPr>
              <w:t>：公司收购巩义新格再生铝指标及新增项目投资的背景、概况？</w:t>
            </w:r>
          </w:p>
          <w:p w14:paraId="4FF569C8" w14:textId="3A59F049" w:rsidR="007B61FA" w:rsidRPr="00C24D40" w:rsidRDefault="0060156C" w:rsidP="007B61FA">
            <w:pPr>
              <w:adjustRightInd w:val="0"/>
              <w:spacing w:line="360" w:lineRule="auto"/>
              <w:ind w:firstLineChars="200" w:firstLine="482"/>
              <w:rPr>
                <w:rFonts w:ascii="Times New Roman" w:eastAsia="宋体" w:hAnsi="Times New Roman" w:cs="Times New Roman"/>
                <w:b/>
                <w:bCs/>
                <w:sz w:val="24"/>
                <w:szCs w:val="24"/>
              </w:rPr>
            </w:pPr>
            <w:r w:rsidRPr="00C24D40">
              <w:rPr>
                <w:rFonts w:ascii="Times New Roman" w:eastAsia="宋体" w:hAnsi="Times New Roman" w:cs="Times New Roman"/>
                <w:b/>
                <w:bCs/>
                <w:sz w:val="24"/>
                <w:szCs w:val="24"/>
              </w:rPr>
              <w:t>答复：</w:t>
            </w:r>
            <w:r w:rsidR="007B61FA" w:rsidRPr="00C24D40">
              <w:rPr>
                <w:rFonts w:ascii="Times New Roman" w:eastAsia="宋体" w:hAnsi="Times New Roman" w:cs="Times New Roman"/>
                <w:sz w:val="24"/>
                <w:szCs w:val="24"/>
              </w:rPr>
              <w:t>国内电解铝总产能的天花板已形成，在国家</w:t>
            </w:r>
            <w:r w:rsidR="007B61FA" w:rsidRPr="00C24D40">
              <w:rPr>
                <w:rFonts w:ascii="Times New Roman" w:eastAsia="宋体" w:hAnsi="Times New Roman" w:cs="Times New Roman"/>
                <w:sz w:val="24"/>
                <w:szCs w:val="24"/>
              </w:rPr>
              <w:t>“</w:t>
            </w:r>
            <w:r w:rsidR="007B61FA" w:rsidRPr="00C24D40">
              <w:rPr>
                <w:rFonts w:ascii="Times New Roman" w:eastAsia="宋体" w:hAnsi="Times New Roman" w:cs="Times New Roman"/>
                <w:sz w:val="24"/>
                <w:szCs w:val="24"/>
              </w:rPr>
              <w:t>双碳</w:t>
            </w:r>
            <w:r w:rsidR="007B61FA" w:rsidRPr="00C24D40">
              <w:rPr>
                <w:rFonts w:ascii="Times New Roman" w:eastAsia="宋体" w:hAnsi="Times New Roman" w:cs="Times New Roman"/>
                <w:sz w:val="24"/>
                <w:szCs w:val="24"/>
              </w:rPr>
              <w:t>”</w:t>
            </w:r>
            <w:r w:rsidR="007B61FA" w:rsidRPr="00C24D40">
              <w:rPr>
                <w:rFonts w:ascii="Times New Roman" w:eastAsia="宋体" w:hAnsi="Times New Roman" w:cs="Times New Roman"/>
                <w:sz w:val="24"/>
                <w:szCs w:val="24"/>
              </w:rPr>
              <w:t>战略与循环经济政策导向下，再生铝产业具有良好的环保和经济效益。为进一步</w:t>
            </w:r>
            <w:r w:rsidR="007B61FA" w:rsidRPr="00C24D40">
              <w:rPr>
                <w:rFonts w:ascii="Times New Roman" w:eastAsia="宋体" w:hAnsi="Times New Roman" w:cs="Times New Roman"/>
                <w:sz w:val="24"/>
                <w:szCs w:val="24"/>
              </w:rPr>
              <w:lastRenderedPageBreak/>
              <w:t>提升再生铝产能，公司全资二级子公司巩义汇丰拟收购巩义新格</w:t>
            </w:r>
            <w:r w:rsidR="007B61FA" w:rsidRPr="00C24D40">
              <w:rPr>
                <w:rFonts w:ascii="Times New Roman" w:eastAsia="宋体" w:hAnsi="Times New Roman" w:cs="Times New Roman"/>
                <w:sz w:val="24"/>
                <w:szCs w:val="24"/>
              </w:rPr>
              <w:t>20</w:t>
            </w:r>
            <w:r w:rsidR="007B61FA" w:rsidRPr="00C24D40">
              <w:rPr>
                <w:rFonts w:ascii="Times New Roman" w:eastAsia="宋体" w:hAnsi="Times New Roman" w:cs="Times New Roman"/>
                <w:sz w:val="24"/>
                <w:szCs w:val="24"/>
              </w:rPr>
              <w:t>万吨再生铝产能指标，叠加公司在建的</w:t>
            </w:r>
            <w:r w:rsidR="007B61FA" w:rsidRPr="00C24D40">
              <w:rPr>
                <w:rFonts w:ascii="Times New Roman" w:eastAsia="宋体" w:hAnsi="Times New Roman" w:cs="Times New Roman"/>
                <w:sz w:val="24"/>
                <w:szCs w:val="24"/>
              </w:rPr>
              <w:t>75</w:t>
            </w:r>
            <w:r w:rsidR="007B61FA" w:rsidRPr="00C24D40">
              <w:rPr>
                <w:rFonts w:ascii="Times New Roman" w:eastAsia="宋体" w:hAnsi="Times New Roman" w:cs="Times New Roman"/>
                <w:sz w:val="24"/>
                <w:szCs w:val="24"/>
              </w:rPr>
              <w:t>万吨</w:t>
            </w:r>
            <w:r w:rsidR="007B61FA" w:rsidRPr="00C24D40">
              <w:rPr>
                <w:rFonts w:ascii="Times New Roman" w:eastAsia="宋体" w:hAnsi="Times New Roman" w:cs="Times New Roman"/>
                <w:sz w:val="24"/>
                <w:szCs w:val="24"/>
              </w:rPr>
              <w:t>/</w:t>
            </w:r>
            <w:r w:rsidR="007B61FA" w:rsidRPr="00C24D40">
              <w:rPr>
                <w:rFonts w:ascii="Times New Roman" w:eastAsia="宋体" w:hAnsi="Times New Roman" w:cs="Times New Roman"/>
                <w:sz w:val="24"/>
                <w:szCs w:val="24"/>
              </w:rPr>
              <w:t>年再生铝产能，公司</w:t>
            </w:r>
            <w:r w:rsidR="00C24D40">
              <w:rPr>
                <w:rFonts w:ascii="Times New Roman" w:eastAsia="宋体" w:hAnsi="Times New Roman" w:cs="Times New Roman" w:hint="eastAsia"/>
                <w:sz w:val="24"/>
                <w:szCs w:val="24"/>
              </w:rPr>
              <w:t>未来</w:t>
            </w:r>
            <w:r w:rsidR="007B61FA" w:rsidRPr="00C24D40">
              <w:rPr>
                <w:rFonts w:ascii="Times New Roman" w:eastAsia="宋体" w:hAnsi="Times New Roman" w:cs="Times New Roman"/>
                <w:sz w:val="24"/>
                <w:szCs w:val="24"/>
              </w:rPr>
              <w:t>将拥有</w:t>
            </w:r>
            <w:r w:rsidR="007B61FA" w:rsidRPr="00C24D40">
              <w:rPr>
                <w:rFonts w:ascii="Times New Roman" w:eastAsia="宋体" w:hAnsi="Times New Roman" w:cs="Times New Roman"/>
                <w:sz w:val="24"/>
                <w:szCs w:val="24"/>
              </w:rPr>
              <w:t>95</w:t>
            </w:r>
            <w:r w:rsidR="007B61FA" w:rsidRPr="00C24D40">
              <w:rPr>
                <w:rFonts w:ascii="Times New Roman" w:eastAsia="宋体" w:hAnsi="Times New Roman" w:cs="Times New Roman"/>
                <w:sz w:val="24"/>
                <w:szCs w:val="24"/>
              </w:rPr>
              <w:t>万吨</w:t>
            </w:r>
            <w:r w:rsidR="007B61FA" w:rsidRPr="00C24D40">
              <w:rPr>
                <w:rFonts w:ascii="Times New Roman" w:eastAsia="宋体" w:hAnsi="Times New Roman" w:cs="Times New Roman"/>
                <w:sz w:val="24"/>
                <w:szCs w:val="24"/>
              </w:rPr>
              <w:t>/</w:t>
            </w:r>
            <w:r w:rsidR="007B61FA" w:rsidRPr="00C24D40">
              <w:rPr>
                <w:rFonts w:ascii="Times New Roman" w:eastAsia="宋体" w:hAnsi="Times New Roman" w:cs="Times New Roman"/>
                <w:sz w:val="24"/>
                <w:szCs w:val="24"/>
              </w:rPr>
              <w:t>年再生铝产能。本次收购有利于进一步巩固公司一体化产业链</w:t>
            </w:r>
            <w:r w:rsidR="007B61FA" w:rsidRPr="00C24D40">
              <w:rPr>
                <w:rFonts w:ascii="Times New Roman" w:eastAsia="宋体" w:hAnsi="Times New Roman" w:cs="Times New Roman"/>
                <w:sz w:val="24"/>
                <w:szCs w:val="24"/>
              </w:rPr>
              <w:t>“</w:t>
            </w:r>
            <w:r w:rsidR="007B61FA" w:rsidRPr="00C24D40">
              <w:rPr>
                <w:rFonts w:ascii="Times New Roman" w:eastAsia="宋体" w:hAnsi="Times New Roman" w:cs="Times New Roman"/>
                <w:sz w:val="24"/>
                <w:szCs w:val="24"/>
              </w:rPr>
              <w:t>绿色、低碳、循环发展</w:t>
            </w:r>
            <w:r w:rsidR="007B61FA" w:rsidRPr="00C24D40">
              <w:rPr>
                <w:rFonts w:ascii="Times New Roman" w:eastAsia="宋体" w:hAnsi="Times New Roman" w:cs="Times New Roman"/>
                <w:sz w:val="24"/>
                <w:szCs w:val="24"/>
              </w:rPr>
              <w:t>”</w:t>
            </w:r>
            <w:r w:rsidR="007B61FA" w:rsidRPr="00C24D40">
              <w:rPr>
                <w:rFonts w:ascii="Times New Roman" w:eastAsia="宋体" w:hAnsi="Times New Roman" w:cs="Times New Roman"/>
                <w:sz w:val="24"/>
                <w:szCs w:val="24"/>
              </w:rPr>
              <w:t>优势，提升</w:t>
            </w:r>
            <w:r w:rsidR="007B61FA" w:rsidRPr="00C24D40">
              <w:rPr>
                <w:rFonts w:ascii="Times New Roman" w:eastAsia="宋体" w:hAnsi="Times New Roman" w:cs="Times New Roman"/>
                <w:sz w:val="24"/>
                <w:szCs w:val="24"/>
              </w:rPr>
              <w:t>“</w:t>
            </w:r>
            <w:r w:rsidR="007B61FA" w:rsidRPr="00C24D40">
              <w:rPr>
                <w:rFonts w:ascii="Times New Roman" w:eastAsia="宋体" w:hAnsi="Times New Roman" w:cs="Times New Roman"/>
                <w:sz w:val="24"/>
                <w:szCs w:val="24"/>
              </w:rPr>
              <w:t>高效协同煤电铝</w:t>
            </w:r>
            <w:r w:rsidR="007B61FA" w:rsidRPr="00C24D40">
              <w:rPr>
                <w:rFonts w:ascii="Times New Roman" w:eastAsia="宋体" w:hAnsi="Times New Roman" w:cs="Times New Roman"/>
                <w:sz w:val="24"/>
                <w:szCs w:val="24"/>
              </w:rPr>
              <w:t>+</w:t>
            </w:r>
            <w:r w:rsidR="007B61FA" w:rsidRPr="00C24D40">
              <w:rPr>
                <w:rFonts w:ascii="Times New Roman" w:eastAsia="宋体" w:hAnsi="Times New Roman" w:cs="Times New Roman"/>
                <w:sz w:val="24"/>
                <w:szCs w:val="24"/>
              </w:rPr>
              <w:t>绿色水电铝</w:t>
            </w:r>
            <w:r w:rsidR="007B61FA" w:rsidRPr="00C24D40">
              <w:rPr>
                <w:rFonts w:ascii="Times New Roman" w:eastAsia="宋体" w:hAnsi="Times New Roman" w:cs="Times New Roman"/>
                <w:sz w:val="24"/>
                <w:szCs w:val="24"/>
              </w:rPr>
              <w:t>+</w:t>
            </w:r>
            <w:r w:rsidR="007B61FA" w:rsidRPr="00C24D40">
              <w:rPr>
                <w:rFonts w:ascii="Times New Roman" w:eastAsia="宋体" w:hAnsi="Times New Roman" w:cs="Times New Roman"/>
                <w:sz w:val="24"/>
                <w:szCs w:val="24"/>
              </w:rPr>
              <w:t>再生铝</w:t>
            </w:r>
            <w:r w:rsidR="007B61FA" w:rsidRPr="00C24D40">
              <w:rPr>
                <w:rFonts w:ascii="Times New Roman" w:eastAsia="宋体" w:hAnsi="Times New Roman" w:cs="Times New Roman"/>
                <w:sz w:val="24"/>
                <w:szCs w:val="24"/>
              </w:rPr>
              <w:t>+</w:t>
            </w:r>
            <w:r w:rsidR="007B61FA" w:rsidRPr="00C24D40">
              <w:rPr>
                <w:rFonts w:ascii="Times New Roman" w:eastAsia="宋体" w:hAnsi="Times New Roman" w:cs="Times New Roman"/>
                <w:sz w:val="24"/>
                <w:szCs w:val="24"/>
              </w:rPr>
              <w:t>铝精深加工</w:t>
            </w:r>
            <w:r w:rsidR="007B61FA" w:rsidRPr="00C24D40">
              <w:rPr>
                <w:rFonts w:ascii="Times New Roman" w:eastAsia="宋体" w:hAnsi="Times New Roman" w:cs="Times New Roman"/>
                <w:sz w:val="24"/>
                <w:szCs w:val="24"/>
              </w:rPr>
              <w:t>”</w:t>
            </w:r>
            <w:r w:rsidR="007B61FA" w:rsidRPr="00C24D40">
              <w:rPr>
                <w:rFonts w:ascii="Times New Roman" w:eastAsia="宋体" w:hAnsi="Times New Roman" w:cs="Times New Roman"/>
                <w:sz w:val="24"/>
                <w:szCs w:val="24"/>
              </w:rPr>
              <w:t>产业链整体价值和可持续发展能力。</w:t>
            </w:r>
          </w:p>
          <w:p w14:paraId="7972CD23" w14:textId="43F58365" w:rsidR="00867CD0" w:rsidRPr="00C24D40" w:rsidRDefault="00867CD0" w:rsidP="00774774">
            <w:pPr>
              <w:adjustRightInd w:val="0"/>
              <w:spacing w:line="360" w:lineRule="auto"/>
              <w:ind w:firstLineChars="200" w:firstLine="482"/>
              <w:rPr>
                <w:rFonts w:ascii="Times New Roman" w:eastAsia="宋体" w:hAnsi="Times New Roman" w:cs="Times New Roman"/>
                <w:b/>
                <w:bCs/>
                <w:color w:val="000000" w:themeColor="text1"/>
                <w:sz w:val="24"/>
                <w:szCs w:val="24"/>
              </w:rPr>
            </w:pPr>
            <w:r w:rsidRPr="00C24D40">
              <w:rPr>
                <w:rFonts w:ascii="Times New Roman" w:eastAsia="宋体" w:hAnsi="Times New Roman" w:cs="Times New Roman"/>
                <w:b/>
                <w:bCs/>
                <w:sz w:val="24"/>
              </w:rPr>
              <w:t>问题</w:t>
            </w:r>
            <w:r w:rsidR="00774774" w:rsidRPr="00C24D40">
              <w:rPr>
                <w:rFonts w:ascii="Times New Roman" w:eastAsia="宋体" w:hAnsi="Times New Roman" w:cs="Times New Roman"/>
                <w:b/>
                <w:bCs/>
                <w:sz w:val="24"/>
              </w:rPr>
              <w:t>五</w:t>
            </w:r>
            <w:r w:rsidRPr="00C24D40">
              <w:rPr>
                <w:rFonts w:ascii="Times New Roman" w:eastAsia="宋体" w:hAnsi="Times New Roman" w:cs="Times New Roman"/>
                <w:b/>
                <w:bCs/>
                <w:sz w:val="24"/>
              </w:rPr>
              <w:t>：公司在原材料采购优化、电解槽检修时序安排等方面采取了哪些具体降本措施？</w:t>
            </w:r>
          </w:p>
          <w:p w14:paraId="53706122" w14:textId="77777777" w:rsidR="00EB76DD" w:rsidRPr="00C24D40" w:rsidRDefault="0060156C" w:rsidP="00867CD0">
            <w:pPr>
              <w:spacing w:line="360" w:lineRule="auto"/>
              <w:ind w:firstLineChars="200" w:firstLine="482"/>
              <w:rPr>
                <w:rFonts w:ascii="Times New Roman" w:eastAsia="宋体" w:hAnsi="Times New Roman" w:cs="Times New Roman"/>
                <w:sz w:val="24"/>
              </w:rPr>
            </w:pPr>
            <w:r w:rsidRPr="00C24D40">
              <w:rPr>
                <w:rFonts w:ascii="Times New Roman" w:eastAsia="宋体" w:hAnsi="Times New Roman" w:cs="Times New Roman"/>
                <w:b/>
                <w:bCs/>
                <w:sz w:val="24"/>
              </w:rPr>
              <w:t>答复：</w:t>
            </w:r>
            <w:r w:rsidR="00867CD0" w:rsidRPr="00C24D40">
              <w:rPr>
                <w:rFonts w:ascii="Times New Roman" w:eastAsia="宋体" w:hAnsi="Times New Roman" w:cs="Times New Roman"/>
                <w:sz w:val="24"/>
              </w:rPr>
              <w:t>氧化铝为电解铝业务的主要原材料之一，公司结合运输距离、区域供需、南北方价格等因素，统筹制定巩义电解铝和广元电解铝业务的氧化铝采购策略，降低成本。</w:t>
            </w:r>
          </w:p>
          <w:p w14:paraId="4434BA77" w14:textId="4460DFA4" w:rsidR="00867CD0" w:rsidRPr="00C24D40" w:rsidRDefault="00867CD0" w:rsidP="00867CD0">
            <w:pPr>
              <w:spacing w:line="360" w:lineRule="auto"/>
              <w:ind w:firstLineChars="200" w:firstLine="480"/>
              <w:rPr>
                <w:rFonts w:ascii="Times New Roman" w:eastAsia="宋体" w:hAnsi="Times New Roman" w:cs="Times New Roman"/>
                <w:sz w:val="24"/>
              </w:rPr>
            </w:pPr>
            <w:r w:rsidRPr="00C24D40">
              <w:rPr>
                <w:rFonts w:ascii="Times New Roman" w:eastAsia="宋体" w:hAnsi="Times New Roman" w:cs="Times New Roman"/>
                <w:sz w:val="24"/>
              </w:rPr>
              <w:t>公司广元地区电解铝业务根据年度检修计划和枯水期、平水期、丰水期不同电价政策，将原有有序均衡检修方案调整为</w:t>
            </w:r>
            <w:r w:rsidR="00461ECA" w:rsidRPr="00C24D40">
              <w:rPr>
                <w:rFonts w:ascii="Times New Roman" w:eastAsia="宋体" w:hAnsi="Times New Roman" w:cs="Times New Roman"/>
                <w:sz w:val="24"/>
              </w:rPr>
              <w:t>“</w:t>
            </w:r>
            <w:r w:rsidRPr="00C24D40">
              <w:rPr>
                <w:rFonts w:ascii="Times New Roman" w:eastAsia="宋体" w:hAnsi="Times New Roman" w:cs="Times New Roman"/>
                <w:sz w:val="24"/>
              </w:rPr>
              <w:t>在枯水期增加检修</w:t>
            </w:r>
            <w:r w:rsidR="00461ECA" w:rsidRPr="00C24D40">
              <w:rPr>
                <w:rFonts w:ascii="Times New Roman" w:eastAsia="宋体" w:hAnsi="Times New Roman" w:cs="Times New Roman"/>
                <w:sz w:val="24"/>
              </w:rPr>
              <w:t>、</w:t>
            </w:r>
            <w:r w:rsidRPr="00C24D40">
              <w:rPr>
                <w:rFonts w:ascii="Times New Roman" w:eastAsia="宋体" w:hAnsi="Times New Roman" w:cs="Times New Roman"/>
                <w:sz w:val="24"/>
              </w:rPr>
              <w:t>丰水期减少检修</w:t>
            </w:r>
            <w:r w:rsidR="00461ECA" w:rsidRPr="00C24D40">
              <w:rPr>
                <w:rFonts w:ascii="Times New Roman" w:eastAsia="宋体" w:hAnsi="Times New Roman" w:cs="Times New Roman"/>
                <w:sz w:val="24"/>
              </w:rPr>
              <w:t>”</w:t>
            </w:r>
            <w:r w:rsidRPr="00C24D40">
              <w:rPr>
                <w:rFonts w:ascii="Times New Roman" w:eastAsia="宋体" w:hAnsi="Times New Roman" w:cs="Times New Roman"/>
                <w:sz w:val="24"/>
              </w:rPr>
              <w:t>的方案。</w:t>
            </w:r>
          </w:p>
          <w:p w14:paraId="35E23FB9" w14:textId="7283F7D5" w:rsidR="00867CD0" w:rsidRPr="00C24D40" w:rsidRDefault="00867CD0" w:rsidP="00867CD0">
            <w:pPr>
              <w:spacing w:line="360" w:lineRule="auto"/>
              <w:ind w:firstLineChars="200" w:firstLine="482"/>
              <w:rPr>
                <w:rFonts w:ascii="Times New Roman" w:eastAsia="宋体" w:hAnsi="Times New Roman" w:cs="Times New Roman"/>
                <w:sz w:val="24"/>
              </w:rPr>
            </w:pPr>
            <w:r w:rsidRPr="00C24D40">
              <w:rPr>
                <w:rFonts w:ascii="Times New Roman" w:eastAsia="宋体" w:hAnsi="Times New Roman" w:cs="Times New Roman"/>
                <w:b/>
                <w:bCs/>
                <w:sz w:val="24"/>
              </w:rPr>
              <w:t>问题</w:t>
            </w:r>
            <w:r w:rsidR="00774774" w:rsidRPr="00C24D40">
              <w:rPr>
                <w:rFonts w:ascii="Times New Roman" w:eastAsia="宋体" w:hAnsi="Times New Roman" w:cs="Times New Roman"/>
                <w:b/>
                <w:bCs/>
                <w:sz w:val="24"/>
              </w:rPr>
              <w:t>六</w:t>
            </w:r>
            <w:r w:rsidRPr="00C24D40">
              <w:rPr>
                <w:rFonts w:ascii="Times New Roman" w:eastAsia="宋体" w:hAnsi="Times New Roman" w:cs="Times New Roman"/>
                <w:b/>
                <w:bCs/>
                <w:sz w:val="24"/>
              </w:rPr>
              <w:t>：公司在绿色低碳方面的整体布局是怎样的？再生铝业务与现有</w:t>
            </w:r>
            <w:r w:rsidR="00D9366E">
              <w:rPr>
                <w:rFonts w:ascii="Times New Roman" w:eastAsia="宋体" w:hAnsi="Times New Roman" w:cs="Times New Roman" w:hint="eastAsia"/>
                <w:b/>
                <w:bCs/>
                <w:sz w:val="24"/>
              </w:rPr>
              <w:t>铝精</w:t>
            </w:r>
            <w:r w:rsidRPr="00C24D40">
              <w:rPr>
                <w:rFonts w:ascii="Times New Roman" w:eastAsia="宋体" w:hAnsi="Times New Roman" w:cs="Times New Roman"/>
                <w:b/>
                <w:bCs/>
                <w:sz w:val="24"/>
              </w:rPr>
              <w:t>深加工业务的协同效应如何体现？</w:t>
            </w:r>
          </w:p>
          <w:p w14:paraId="43B3638A" w14:textId="2D3CAFA4" w:rsidR="00867CD0" w:rsidRPr="00C24D40" w:rsidRDefault="0060156C" w:rsidP="00867CD0">
            <w:pPr>
              <w:spacing w:line="360" w:lineRule="auto"/>
              <w:ind w:firstLineChars="200" w:firstLine="482"/>
              <w:rPr>
                <w:rFonts w:ascii="Times New Roman" w:eastAsia="宋体" w:hAnsi="Times New Roman" w:cs="Times New Roman"/>
                <w:sz w:val="24"/>
              </w:rPr>
            </w:pPr>
            <w:r w:rsidRPr="00C24D40">
              <w:rPr>
                <w:rFonts w:ascii="Times New Roman" w:eastAsia="宋体" w:hAnsi="Times New Roman" w:cs="Times New Roman"/>
                <w:b/>
                <w:bCs/>
                <w:sz w:val="24"/>
              </w:rPr>
              <w:t>答复：</w:t>
            </w:r>
            <w:r w:rsidR="00867CD0" w:rsidRPr="00C24D40">
              <w:rPr>
                <w:rFonts w:ascii="Times New Roman" w:eastAsia="宋体" w:hAnsi="Times New Roman" w:cs="Times New Roman"/>
                <w:sz w:val="24"/>
              </w:rPr>
              <w:t>近年来，公司根据国家</w:t>
            </w:r>
            <w:r w:rsidR="00867CD0" w:rsidRPr="00C24D40">
              <w:rPr>
                <w:rFonts w:ascii="Times New Roman" w:eastAsia="宋体" w:hAnsi="Times New Roman" w:cs="Times New Roman"/>
                <w:sz w:val="24"/>
              </w:rPr>
              <w:t>“</w:t>
            </w:r>
            <w:r w:rsidR="00867CD0" w:rsidRPr="00C24D40">
              <w:rPr>
                <w:rFonts w:ascii="Times New Roman" w:eastAsia="宋体" w:hAnsi="Times New Roman" w:cs="Times New Roman"/>
                <w:sz w:val="24"/>
              </w:rPr>
              <w:t>碳达峰、碳中和</w:t>
            </w:r>
            <w:r w:rsidR="00867CD0" w:rsidRPr="00C24D40">
              <w:rPr>
                <w:rFonts w:ascii="Times New Roman" w:eastAsia="宋体" w:hAnsi="Times New Roman" w:cs="Times New Roman"/>
                <w:sz w:val="24"/>
              </w:rPr>
              <w:t>”</w:t>
            </w:r>
            <w:r w:rsidR="00867CD0" w:rsidRPr="00C24D40">
              <w:rPr>
                <w:rFonts w:ascii="Times New Roman" w:eastAsia="宋体" w:hAnsi="Times New Roman" w:cs="Times New Roman"/>
                <w:sz w:val="24"/>
              </w:rPr>
              <w:t>及相关产业政策，以绿色化为方向，打造产业链</w:t>
            </w:r>
            <w:r w:rsidR="00867CD0" w:rsidRPr="00C24D40">
              <w:rPr>
                <w:rFonts w:ascii="Times New Roman" w:eastAsia="宋体" w:hAnsi="Times New Roman" w:cs="Times New Roman"/>
                <w:sz w:val="24"/>
              </w:rPr>
              <w:t>“</w:t>
            </w:r>
            <w:r w:rsidR="00867CD0" w:rsidRPr="00C24D40">
              <w:rPr>
                <w:rFonts w:ascii="Times New Roman" w:eastAsia="宋体" w:hAnsi="Times New Roman" w:cs="Times New Roman"/>
                <w:sz w:val="24"/>
              </w:rPr>
              <w:t>绿色、低碳、循环发展</w:t>
            </w:r>
            <w:r w:rsidR="00867CD0" w:rsidRPr="00C24D40">
              <w:rPr>
                <w:rFonts w:ascii="Times New Roman" w:eastAsia="宋体" w:hAnsi="Times New Roman" w:cs="Times New Roman"/>
                <w:sz w:val="24"/>
              </w:rPr>
              <w:t>”</w:t>
            </w:r>
            <w:r w:rsidR="00867CD0" w:rsidRPr="00C24D40">
              <w:rPr>
                <w:rFonts w:ascii="Times New Roman" w:eastAsia="宋体" w:hAnsi="Times New Roman" w:cs="Times New Roman"/>
                <w:sz w:val="24"/>
              </w:rPr>
              <w:t>优势。在电解铝领域，公司已通过产能转移方式，构建年产</w:t>
            </w:r>
            <w:r w:rsidR="00867CD0" w:rsidRPr="00C24D40">
              <w:rPr>
                <w:rFonts w:ascii="Times New Roman" w:eastAsia="宋体" w:hAnsi="Times New Roman" w:cs="Times New Roman"/>
                <w:sz w:val="24"/>
              </w:rPr>
              <w:t>50</w:t>
            </w:r>
            <w:r w:rsidR="00867CD0" w:rsidRPr="00C24D40">
              <w:rPr>
                <w:rFonts w:ascii="Times New Roman" w:eastAsia="宋体" w:hAnsi="Times New Roman" w:cs="Times New Roman"/>
                <w:sz w:val="24"/>
              </w:rPr>
              <w:t>万吨</w:t>
            </w:r>
            <w:r w:rsidR="00867CD0" w:rsidRPr="00C24D40">
              <w:rPr>
                <w:rFonts w:ascii="Times New Roman" w:eastAsia="宋体" w:hAnsi="Times New Roman" w:cs="Times New Roman"/>
                <w:sz w:val="24"/>
              </w:rPr>
              <w:t>“</w:t>
            </w:r>
            <w:r w:rsidR="00867CD0" w:rsidRPr="00C24D40">
              <w:rPr>
                <w:rFonts w:ascii="Times New Roman" w:eastAsia="宋体" w:hAnsi="Times New Roman" w:cs="Times New Roman"/>
                <w:sz w:val="24"/>
              </w:rPr>
              <w:t>绿色水电铝</w:t>
            </w:r>
            <w:r w:rsidR="00867CD0" w:rsidRPr="00C24D40">
              <w:rPr>
                <w:rFonts w:ascii="Times New Roman" w:eastAsia="宋体" w:hAnsi="Times New Roman" w:cs="Times New Roman"/>
                <w:sz w:val="24"/>
              </w:rPr>
              <w:t>”</w:t>
            </w:r>
            <w:r w:rsidR="00867CD0" w:rsidRPr="00C24D40">
              <w:rPr>
                <w:rFonts w:ascii="Times New Roman" w:eastAsia="宋体" w:hAnsi="Times New Roman" w:cs="Times New Roman"/>
                <w:sz w:val="24"/>
              </w:rPr>
              <w:t>产业布局；在再生铝领域，公司正规划建设巩义汇丰年产</w:t>
            </w:r>
            <w:r w:rsidR="00867CD0" w:rsidRPr="00C24D40">
              <w:rPr>
                <w:rFonts w:ascii="Times New Roman" w:eastAsia="宋体" w:hAnsi="Times New Roman" w:cs="Times New Roman"/>
                <w:sz w:val="24"/>
              </w:rPr>
              <w:t>50</w:t>
            </w:r>
            <w:r w:rsidR="00867CD0" w:rsidRPr="00C24D40">
              <w:rPr>
                <w:rFonts w:ascii="Times New Roman" w:eastAsia="宋体" w:hAnsi="Times New Roman" w:cs="Times New Roman"/>
                <w:sz w:val="24"/>
              </w:rPr>
              <w:t>万吨铝循环再生项目（已投产</w:t>
            </w:r>
            <w:r w:rsidR="00867CD0" w:rsidRPr="00C24D40">
              <w:rPr>
                <w:rFonts w:ascii="Times New Roman" w:eastAsia="宋体" w:hAnsi="Times New Roman" w:cs="Times New Roman"/>
                <w:sz w:val="24"/>
              </w:rPr>
              <w:t>15</w:t>
            </w:r>
            <w:r w:rsidR="00867CD0" w:rsidRPr="00C24D40">
              <w:rPr>
                <w:rFonts w:ascii="Times New Roman" w:eastAsia="宋体" w:hAnsi="Times New Roman" w:cs="Times New Roman"/>
                <w:sz w:val="24"/>
              </w:rPr>
              <w:t>万吨）、青川中孚年产</w:t>
            </w:r>
            <w:r w:rsidR="00867CD0" w:rsidRPr="00C24D40">
              <w:rPr>
                <w:rFonts w:ascii="Times New Roman" w:eastAsia="宋体" w:hAnsi="Times New Roman" w:cs="Times New Roman"/>
                <w:sz w:val="24"/>
              </w:rPr>
              <w:t>25</w:t>
            </w:r>
            <w:r w:rsidR="00867CD0" w:rsidRPr="00C24D40">
              <w:rPr>
                <w:rFonts w:ascii="Times New Roman" w:eastAsia="宋体" w:hAnsi="Times New Roman" w:cs="Times New Roman"/>
                <w:sz w:val="24"/>
              </w:rPr>
              <w:t>万吨再生铝合金项目、巩义汇丰收购并投资的年产</w:t>
            </w:r>
            <w:r w:rsidR="00867CD0" w:rsidRPr="00C24D40">
              <w:rPr>
                <w:rFonts w:ascii="Times New Roman" w:eastAsia="宋体" w:hAnsi="Times New Roman" w:cs="Times New Roman"/>
                <w:sz w:val="24"/>
              </w:rPr>
              <w:t>20</w:t>
            </w:r>
            <w:r w:rsidR="00867CD0" w:rsidRPr="00C24D40">
              <w:rPr>
                <w:rFonts w:ascii="Times New Roman" w:eastAsia="宋体" w:hAnsi="Times New Roman" w:cs="Times New Roman"/>
                <w:sz w:val="24"/>
              </w:rPr>
              <w:t>万吨再生铝水项目。在电力领域，公司一是采用合作或自建方式推进分布式光伏项目建设，持续提升绿色能源消纳比例</w:t>
            </w:r>
            <w:r w:rsidR="005E2A6E">
              <w:rPr>
                <w:rFonts w:ascii="Times New Roman" w:eastAsia="宋体" w:hAnsi="Times New Roman" w:cs="Times New Roman" w:hint="eastAsia"/>
                <w:sz w:val="24"/>
              </w:rPr>
              <w:t>，</w:t>
            </w:r>
            <w:r w:rsidR="00867CD0" w:rsidRPr="00C24D40">
              <w:rPr>
                <w:rFonts w:ascii="Times New Roman" w:eastAsia="宋体" w:hAnsi="Times New Roman" w:cs="Times New Roman"/>
                <w:sz w:val="24"/>
              </w:rPr>
              <w:t>截至</w:t>
            </w:r>
            <w:r w:rsidR="00867CD0" w:rsidRPr="00C24D40">
              <w:rPr>
                <w:rFonts w:ascii="Times New Roman" w:eastAsia="宋体" w:hAnsi="Times New Roman" w:cs="Times New Roman"/>
                <w:sz w:val="24"/>
              </w:rPr>
              <w:t>2026</w:t>
            </w:r>
            <w:r w:rsidR="00867CD0" w:rsidRPr="00C24D40">
              <w:rPr>
                <w:rFonts w:ascii="Times New Roman" w:eastAsia="宋体" w:hAnsi="Times New Roman" w:cs="Times New Roman"/>
                <w:sz w:val="24"/>
              </w:rPr>
              <w:t>年</w:t>
            </w:r>
            <w:r w:rsidR="00867CD0" w:rsidRPr="00C24D40">
              <w:rPr>
                <w:rFonts w:ascii="Times New Roman" w:eastAsia="宋体" w:hAnsi="Times New Roman" w:cs="Times New Roman"/>
                <w:sz w:val="24"/>
              </w:rPr>
              <w:t>6</w:t>
            </w:r>
            <w:r w:rsidR="00867CD0" w:rsidRPr="00C24D40">
              <w:rPr>
                <w:rFonts w:ascii="Times New Roman" w:eastAsia="宋体" w:hAnsi="Times New Roman" w:cs="Times New Roman"/>
                <w:sz w:val="24"/>
              </w:rPr>
              <w:t>月末累计装机规模约达</w:t>
            </w:r>
            <w:r w:rsidR="00867CD0" w:rsidRPr="00C24D40">
              <w:rPr>
                <w:rFonts w:ascii="Times New Roman" w:eastAsia="宋体" w:hAnsi="Times New Roman" w:cs="Times New Roman"/>
                <w:sz w:val="24"/>
              </w:rPr>
              <w:t>123.23MW</w:t>
            </w:r>
            <w:r w:rsidR="00867CD0" w:rsidRPr="00C24D40">
              <w:rPr>
                <w:rFonts w:ascii="Times New Roman" w:eastAsia="宋体" w:hAnsi="Times New Roman" w:cs="Times New Roman"/>
                <w:sz w:val="24"/>
              </w:rPr>
              <w:t>；二是公司有序推进中孚高精铝材和中孚铝业源网荷储一体化风电项目建设，拟建设规模共计</w:t>
            </w:r>
            <w:r w:rsidR="00867CD0" w:rsidRPr="00C24D40">
              <w:rPr>
                <w:rFonts w:ascii="Times New Roman" w:eastAsia="宋体" w:hAnsi="Times New Roman" w:cs="Times New Roman"/>
                <w:sz w:val="24"/>
              </w:rPr>
              <w:t>87.5MW</w:t>
            </w:r>
            <w:r w:rsidR="00867CD0" w:rsidRPr="00C24D40">
              <w:rPr>
                <w:rFonts w:ascii="Times New Roman" w:eastAsia="宋体" w:hAnsi="Times New Roman" w:cs="Times New Roman"/>
                <w:sz w:val="24"/>
              </w:rPr>
              <w:t>。</w:t>
            </w:r>
          </w:p>
          <w:p w14:paraId="378B515D" w14:textId="6A5B77DA" w:rsidR="00867CD0" w:rsidRPr="00C24D40" w:rsidRDefault="00867CD0" w:rsidP="00774774">
            <w:pPr>
              <w:spacing w:line="360" w:lineRule="auto"/>
              <w:ind w:firstLineChars="200" w:firstLine="480"/>
              <w:rPr>
                <w:rFonts w:ascii="Times New Roman" w:eastAsia="宋体" w:hAnsi="Times New Roman" w:cs="Times New Roman"/>
                <w:sz w:val="24"/>
              </w:rPr>
            </w:pPr>
            <w:r w:rsidRPr="00C24D40">
              <w:rPr>
                <w:rFonts w:ascii="Times New Roman" w:eastAsia="宋体" w:hAnsi="Times New Roman" w:cs="Times New Roman"/>
                <w:sz w:val="24"/>
              </w:rPr>
              <w:t>公司推动再生铝业务与铝精深加工板块深度协同，构建</w:t>
            </w:r>
            <w:r w:rsidRPr="00C24D40">
              <w:rPr>
                <w:rFonts w:ascii="Times New Roman" w:eastAsia="宋体" w:hAnsi="Times New Roman" w:cs="Times New Roman"/>
                <w:sz w:val="24"/>
              </w:rPr>
              <w:t>“</w:t>
            </w:r>
            <w:r w:rsidRPr="00C24D40">
              <w:rPr>
                <w:rFonts w:ascii="Times New Roman" w:eastAsia="宋体" w:hAnsi="Times New Roman" w:cs="Times New Roman"/>
                <w:sz w:val="24"/>
              </w:rPr>
              <w:t>废料回收</w:t>
            </w:r>
            <w:r w:rsidRPr="00C24D40">
              <w:rPr>
                <w:rFonts w:ascii="Times New Roman" w:eastAsia="宋体" w:hAnsi="Times New Roman" w:cs="Times New Roman"/>
                <w:sz w:val="24"/>
              </w:rPr>
              <w:t>—</w:t>
            </w:r>
            <w:r w:rsidRPr="00C24D40">
              <w:rPr>
                <w:rFonts w:ascii="Times New Roman" w:eastAsia="宋体" w:hAnsi="Times New Roman" w:cs="Times New Roman"/>
                <w:sz w:val="24"/>
              </w:rPr>
              <w:t>再生熔炼</w:t>
            </w:r>
            <w:r w:rsidRPr="00C24D40">
              <w:rPr>
                <w:rFonts w:ascii="Times New Roman" w:eastAsia="宋体" w:hAnsi="Times New Roman" w:cs="Times New Roman"/>
                <w:sz w:val="24"/>
              </w:rPr>
              <w:t>—</w:t>
            </w:r>
            <w:r w:rsidRPr="00C24D40">
              <w:rPr>
                <w:rFonts w:ascii="Times New Roman" w:eastAsia="宋体" w:hAnsi="Times New Roman" w:cs="Times New Roman"/>
                <w:sz w:val="24"/>
              </w:rPr>
              <w:t>铝材加工</w:t>
            </w:r>
            <w:r w:rsidRPr="00C24D40">
              <w:rPr>
                <w:rFonts w:ascii="Times New Roman" w:eastAsia="宋体" w:hAnsi="Times New Roman" w:cs="Times New Roman"/>
                <w:sz w:val="24"/>
              </w:rPr>
              <w:t>”</w:t>
            </w:r>
            <w:r w:rsidRPr="00C24D40">
              <w:rPr>
                <w:rFonts w:ascii="Times New Roman" w:eastAsia="宋体" w:hAnsi="Times New Roman" w:cs="Times New Roman"/>
                <w:sz w:val="24"/>
              </w:rPr>
              <w:t>循环体系。一方面依托再生铝产能稳定供给定制化铝合金原料，实现原铝、再生铝合理配比，优化原材料采购结构；另一方面内部回收铝加工环节产生的工艺废料进行再生利用，降低资</w:t>
            </w:r>
            <w:r w:rsidRPr="00C24D40">
              <w:rPr>
                <w:rFonts w:ascii="Times New Roman" w:eastAsia="宋体" w:hAnsi="Times New Roman" w:cs="Times New Roman"/>
                <w:sz w:val="24"/>
              </w:rPr>
              <w:lastRenderedPageBreak/>
              <w:t>源损耗与外购原料规模。</w:t>
            </w:r>
          </w:p>
        </w:tc>
      </w:tr>
      <w:tr w:rsidR="00663A62" w:rsidRPr="00C24D40" w14:paraId="1B767320" w14:textId="77777777" w:rsidTr="00663A62">
        <w:trPr>
          <w:trHeight w:val="509"/>
        </w:trPr>
        <w:tc>
          <w:tcPr>
            <w:tcW w:w="985" w:type="pct"/>
            <w:vAlign w:val="center"/>
          </w:tcPr>
          <w:p w14:paraId="65A9FF61" w14:textId="31A11278" w:rsidR="00663A62" w:rsidRPr="00C24D40" w:rsidRDefault="00663A62" w:rsidP="00663A62">
            <w:pPr>
              <w:jc w:val="center"/>
              <w:rPr>
                <w:rFonts w:ascii="Times New Roman" w:hAnsi="Times New Roman" w:cs="Times New Roman"/>
                <w:color w:val="000000" w:themeColor="text1"/>
                <w:sz w:val="24"/>
                <w:szCs w:val="24"/>
              </w:rPr>
            </w:pPr>
            <w:r w:rsidRPr="00C24D40">
              <w:rPr>
                <w:rFonts w:ascii="Times New Roman" w:hAnsi="Times New Roman" w:cs="Times New Roman"/>
                <w:color w:val="000000" w:themeColor="text1"/>
                <w:sz w:val="24"/>
                <w:szCs w:val="24"/>
              </w:rPr>
              <w:lastRenderedPageBreak/>
              <w:t>附件清单</w:t>
            </w:r>
          </w:p>
        </w:tc>
        <w:tc>
          <w:tcPr>
            <w:tcW w:w="4015" w:type="pct"/>
            <w:vAlign w:val="center"/>
          </w:tcPr>
          <w:p w14:paraId="45B71391" w14:textId="0B4E5373" w:rsidR="00663A62" w:rsidRPr="00C24D40" w:rsidRDefault="00663A62" w:rsidP="00BB20BC">
            <w:pPr>
              <w:spacing w:line="360" w:lineRule="auto"/>
              <w:rPr>
                <w:rFonts w:ascii="Times New Roman" w:eastAsia="宋体" w:hAnsi="Times New Roman" w:cs="Times New Roman"/>
                <w:b/>
                <w:bCs/>
                <w:sz w:val="24"/>
                <w:szCs w:val="24"/>
              </w:rPr>
            </w:pPr>
            <w:r w:rsidRPr="00C24D40">
              <w:rPr>
                <w:rFonts w:ascii="Times New Roman" w:hAnsi="Times New Roman" w:cs="Times New Roman"/>
                <w:color w:val="000000" w:themeColor="text1"/>
                <w:sz w:val="24"/>
                <w:szCs w:val="24"/>
              </w:rPr>
              <w:t>无</w:t>
            </w:r>
          </w:p>
        </w:tc>
      </w:tr>
      <w:tr w:rsidR="00663A62" w:rsidRPr="00C24D40" w14:paraId="2F8801BD" w14:textId="77777777" w:rsidTr="00663A62">
        <w:trPr>
          <w:trHeight w:val="430"/>
        </w:trPr>
        <w:tc>
          <w:tcPr>
            <w:tcW w:w="985" w:type="pct"/>
            <w:vAlign w:val="center"/>
          </w:tcPr>
          <w:p w14:paraId="160EB054" w14:textId="7149C224" w:rsidR="00663A62" w:rsidRPr="00C24D40" w:rsidRDefault="00663A62" w:rsidP="00663A62">
            <w:pPr>
              <w:jc w:val="center"/>
              <w:rPr>
                <w:rFonts w:ascii="Times New Roman" w:hAnsi="Times New Roman" w:cs="Times New Roman"/>
                <w:color w:val="000000" w:themeColor="text1"/>
                <w:sz w:val="24"/>
                <w:szCs w:val="24"/>
              </w:rPr>
            </w:pPr>
            <w:r w:rsidRPr="00C24D40">
              <w:rPr>
                <w:rFonts w:ascii="Times New Roman" w:hAnsi="Times New Roman" w:cs="Times New Roman"/>
                <w:sz w:val="24"/>
                <w:szCs w:val="24"/>
              </w:rPr>
              <w:t>发布日期</w:t>
            </w:r>
          </w:p>
        </w:tc>
        <w:tc>
          <w:tcPr>
            <w:tcW w:w="4015" w:type="pct"/>
            <w:vAlign w:val="center"/>
          </w:tcPr>
          <w:p w14:paraId="4C8F4647" w14:textId="2E59A576" w:rsidR="00663A62" w:rsidRPr="00C24D40" w:rsidRDefault="00663A62" w:rsidP="00BB20BC">
            <w:pPr>
              <w:spacing w:line="360" w:lineRule="auto"/>
              <w:rPr>
                <w:rFonts w:ascii="Times New Roman" w:hAnsi="Times New Roman" w:cs="Times New Roman"/>
                <w:color w:val="000000" w:themeColor="text1"/>
                <w:sz w:val="24"/>
                <w:szCs w:val="24"/>
              </w:rPr>
            </w:pPr>
            <w:r w:rsidRPr="00C24D40">
              <w:rPr>
                <w:rFonts w:ascii="Times New Roman" w:hAnsi="Times New Roman" w:cs="Times New Roman"/>
                <w:sz w:val="24"/>
                <w:szCs w:val="24"/>
              </w:rPr>
              <w:t>2026</w:t>
            </w:r>
            <w:r w:rsidRPr="00C24D40">
              <w:rPr>
                <w:rFonts w:ascii="Times New Roman" w:hAnsi="Times New Roman" w:cs="Times New Roman"/>
                <w:sz w:val="24"/>
                <w:szCs w:val="24"/>
              </w:rPr>
              <w:t>年</w:t>
            </w:r>
            <w:r w:rsidR="007B61FA" w:rsidRPr="00C24D40">
              <w:rPr>
                <w:rFonts w:ascii="Times New Roman" w:hAnsi="Times New Roman" w:cs="Times New Roman"/>
                <w:sz w:val="24"/>
                <w:szCs w:val="24"/>
              </w:rPr>
              <w:t>8</w:t>
            </w:r>
            <w:r w:rsidRPr="00C24D40">
              <w:rPr>
                <w:rFonts w:ascii="Times New Roman" w:hAnsi="Times New Roman" w:cs="Times New Roman"/>
                <w:sz w:val="24"/>
                <w:szCs w:val="24"/>
              </w:rPr>
              <w:t>月</w:t>
            </w:r>
            <w:r w:rsidRPr="00C24D40">
              <w:rPr>
                <w:rFonts w:ascii="Times New Roman" w:hAnsi="Times New Roman" w:cs="Times New Roman"/>
                <w:sz w:val="24"/>
                <w:szCs w:val="24"/>
              </w:rPr>
              <w:t>31</w:t>
            </w:r>
            <w:r w:rsidRPr="00C24D40">
              <w:rPr>
                <w:rFonts w:ascii="Times New Roman" w:hAnsi="Times New Roman" w:cs="Times New Roman"/>
                <w:sz w:val="24"/>
                <w:szCs w:val="24"/>
              </w:rPr>
              <w:t>日</w:t>
            </w:r>
          </w:p>
        </w:tc>
      </w:tr>
      <w:bookmarkEnd w:id="2"/>
    </w:tbl>
    <w:p w14:paraId="477BCD87" w14:textId="77777777" w:rsidR="00CA59ED" w:rsidRPr="00C24D40" w:rsidRDefault="00CA59ED">
      <w:pPr>
        <w:rPr>
          <w:rFonts w:ascii="Times New Roman" w:eastAsia="宋体" w:hAnsi="Times New Roman" w:cs="Times New Roman"/>
          <w:color w:val="000000" w:themeColor="text1"/>
          <w:sz w:val="24"/>
          <w:szCs w:val="24"/>
        </w:rPr>
      </w:pPr>
    </w:p>
    <w:p w14:paraId="7388978B" w14:textId="77777777" w:rsidR="00CA59ED" w:rsidRPr="00C24D40" w:rsidRDefault="005E38B2">
      <w:pPr>
        <w:spacing w:line="360" w:lineRule="auto"/>
        <w:ind w:firstLineChars="200" w:firstLine="480"/>
        <w:rPr>
          <w:rFonts w:ascii="Times New Roman" w:eastAsia="宋体" w:hAnsi="Times New Roman" w:cs="Times New Roman"/>
          <w:sz w:val="24"/>
          <w:szCs w:val="24"/>
        </w:rPr>
      </w:pPr>
      <w:r w:rsidRPr="00C24D40">
        <w:rPr>
          <w:rFonts w:ascii="Times New Roman" w:eastAsia="宋体" w:hAnsi="Times New Roman" w:cs="Times New Roman"/>
          <w:color w:val="000000" w:themeColor="text1"/>
          <w:sz w:val="24"/>
          <w:szCs w:val="24"/>
        </w:rPr>
        <w:t>注：公司严格遵守信息披露相关规则与投资者进行交流，如涉及公司战略规划等意向性目标，不能视为公司或管理层对公司业绩的保证或承诺，敬请广大投资</w:t>
      </w:r>
      <w:r w:rsidRPr="00C24D40">
        <w:rPr>
          <w:rFonts w:ascii="Times New Roman" w:eastAsia="宋体" w:hAnsi="Times New Roman" w:cs="Times New Roman"/>
          <w:sz w:val="24"/>
          <w:szCs w:val="24"/>
        </w:rPr>
        <w:t>者注意投资风险。</w:t>
      </w:r>
    </w:p>
    <w:sectPr w:rsidR="00CA59ED" w:rsidRPr="00C24D40" w:rsidSect="00990C2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AA7D82" w14:textId="77777777" w:rsidR="00D87C94" w:rsidRDefault="00D87C94" w:rsidP="00991858">
      <w:r>
        <w:separator/>
      </w:r>
    </w:p>
  </w:endnote>
  <w:endnote w:type="continuationSeparator" w:id="0">
    <w:p w14:paraId="2F558919" w14:textId="77777777" w:rsidR="00D87C94" w:rsidRDefault="00D87C94" w:rsidP="009918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749CA" w14:textId="77777777" w:rsidR="00D87C94" w:rsidRDefault="00D87C94" w:rsidP="00991858">
      <w:r>
        <w:separator/>
      </w:r>
    </w:p>
  </w:footnote>
  <w:footnote w:type="continuationSeparator" w:id="0">
    <w:p w14:paraId="24AF9625" w14:textId="77777777" w:rsidR="00D87C94" w:rsidRDefault="00D87C94" w:rsidP="009918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81D0DFD"/>
    <w:multiLevelType w:val="singleLevel"/>
    <w:tmpl w:val="C81D0DFD"/>
    <w:lvl w:ilvl="0">
      <w:start w:val="3"/>
      <w:numFmt w:val="decimal"/>
      <w:suff w:val="nothing"/>
      <w:lvlText w:val="%1、"/>
      <w:lvlJc w:val="left"/>
    </w:lvl>
  </w:abstractNum>
  <w:num w:numId="1" w16cid:durableId="5400471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oNotDisplayPageBoundaries/>
  <w:bordersDoNotSurroundHeader/>
  <w:bordersDoNotSurroundFooter/>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mVlNjkzYTUxNjY1NDYxZDM5ZjJiMzc1YTZkMmYyMTQifQ=="/>
  </w:docVars>
  <w:rsids>
    <w:rsidRoot w:val="00DE7250"/>
    <w:rsid w:val="000011AC"/>
    <w:rsid w:val="00001CCF"/>
    <w:rsid w:val="00004A13"/>
    <w:rsid w:val="00006633"/>
    <w:rsid w:val="00013186"/>
    <w:rsid w:val="000155F3"/>
    <w:rsid w:val="00015971"/>
    <w:rsid w:val="00024E8B"/>
    <w:rsid w:val="00034173"/>
    <w:rsid w:val="0003686F"/>
    <w:rsid w:val="0003788C"/>
    <w:rsid w:val="00045606"/>
    <w:rsid w:val="00055652"/>
    <w:rsid w:val="00055F6C"/>
    <w:rsid w:val="0005651E"/>
    <w:rsid w:val="00057501"/>
    <w:rsid w:val="000577F5"/>
    <w:rsid w:val="00060E42"/>
    <w:rsid w:val="00060EB7"/>
    <w:rsid w:val="000614B0"/>
    <w:rsid w:val="0006528D"/>
    <w:rsid w:val="000708EF"/>
    <w:rsid w:val="0007207C"/>
    <w:rsid w:val="00080A31"/>
    <w:rsid w:val="000867E4"/>
    <w:rsid w:val="000A2B5F"/>
    <w:rsid w:val="000A47A6"/>
    <w:rsid w:val="000B3CB1"/>
    <w:rsid w:val="000C0074"/>
    <w:rsid w:val="000C23DC"/>
    <w:rsid w:val="000C31EC"/>
    <w:rsid w:val="000C32B5"/>
    <w:rsid w:val="000D4696"/>
    <w:rsid w:val="000D470E"/>
    <w:rsid w:val="000D60D1"/>
    <w:rsid w:val="000E1B64"/>
    <w:rsid w:val="000E59BF"/>
    <w:rsid w:val="000F29DA"/>
    <w:rsid w:val="000F6731"/>
    <w:rsid w:val="00100561"/>
    <w:rsid w:val="001007EC"/>
    <w:rsid w:val="00103D92"/>
    <w:rsid w:val="001121E8"/>
    <w:rsid w:val="001243BB"/>
    <w:rsid w:val="00130387"/>
    <w:rsid w:val="001336AA"/>
    <w:rsid w:val="00133DAC"/>
    <w:rsid w:val="0013676A"/>
    <w:rsid w:val="001461E6"/>
    <w:rsid w:val="0014660E"/>
    <w:rsid w:val="00154E8D"/>
    <w:rsid w:val="001574F4"/>
    <w:rsid w:val="00157A99"/>
    <w:rsid w:val="00172612"/>
    <w:rsid w:val="001742C8"/>
    <w:rsid w:val="001746B5"/>
    <w:rsid w:val="00175FDA"/>
    <w:rsid w:val="0017627B"/>
    <w:rsid w:val="00180309"/>
    <w:rsid w:val="001813A5"/>
    <w:rsid w:val="00182C46"/>
    <w:rsid w:val="001838E2"/>
    <w:rsid w:val="0018459A"/>
    <w:rsid w:val="001917B7"/>
    <w:rsid w:val="00197415"/>
    <w:rsid w:val="001A2518"/>
    <w:rsid w:val="001A3596"/>
    <w:rsid w:val="001A64F7"/>
    <w:rsid w:val="001A7114"/>
    <w:rsid w:val="001A7DB4"/>
    <w:rsid w:val="001B4061"/>
    <w:rsid w:val="001B4162"/>
    <w:rsid w:val="001C53FA"/>
    <w:rsid w:val="001D7270"/>
    <w:rsid w:val="001D7367"/>
    <w:rsid w:val="001D7D91"/>
    <w:rsid w:val="001E322F"/>
    <w:rsid w:val="001E3625"/>
    <w:rsid w:val="001E3D97"/>
    <w:rsid w:val="001E3F0D"/>
    <w:rsid w:val="001E44B1"/>
    <w:rsid w:val="001F1F0D"/>
    <w:rsid w:val="001F2768"/>
    <w:rsid w:val="001F7E15"/>
    <w:rsid w:val="002019B8"/>
    <w:rsid w:val="0020534E"/>
    <w:rsid w:val="0021045C"/>
    <w:rsid w:val="002122EE"/>
    <w:rsid w:val="00216496"/>
    <w:rsid w:val="0022129A"/>
    <w:rsid w:val="00224AC9"/>
    <w:rsid w:val="00231F0C"/>
    <w:rsid w:val="00233934"/>
    <w:rsid w:val="00235C39"/>
    <w:rsid w:val="002371B4"/>
    <w:rsid w:val="002402A4"/>
    <w:rsid w:val="00240771"/>
    <w:rsid w:val="00243E47"/>
    <w:rsid w:val="00261034"/>
    <w:rsid w:val="002629A7"/>
    <w:rsid w:val="00262A64"/>
    <w:rsid w:val="00263FB1"/>
    <w:rsid w:val="00270C50"/>
    <w:rsid w:val="00275AC2"/>
    <w:rsid w:val="00275C86"/>
    <w:rsid w:val="00281316"/>
    <w:rsid w:val="002813F2"/>
    <w:rsid w:val="00281A10"/>
    <w:rsid w:val="00283384"/>
    <w:rsid w:val="00283515"/>
    <w:rsid w:val="002855B5"/>
    <w:rsid w:val="0029376D"/>
    <w:rsid w:val="0029379F"/>
    <w:rsid w:val="00293945"/>
    <w:rsid w:val="00297A09"/>
    <w:rsid w:val="002A2556"/>
    <w:rsid w:val="002A72BD"/>
    <w:rsid w:val="002B1CA4"/>
    <w:rsid w:val="002B1D9A"/>
    <w:rsid w:val="002B45DB"/>
    <w:rsid w:val="002B465C"/>
    <w:rsid w:val="002B5C58"/>
    <w:rsid w:val="002B5C81"/>
    <w:rsid w:val="002B5CA3"/>
    <w:rsid w:val="002B63ED"/>
    <w:rsid w:val="002B6704"/>
    <w:rsid w:val="002B6A86"/>
    <w:rsid w:val="002C15A0"/>
    <w:rsid w:val="002C22BD"/>
    <w:rsid w:val="002D05A8"/>
    <w:rsid w:val="002D347B"/>
    <w:rsid w:val="002D3DE4"/>
    <w:rsid w:val="002D6149"/>
    <w:rsid w:val="002E2F3B"/>
    <w:rsid w:val="002E7261"/>
    <w:rsid w:val="003043E4"/>
    <w:rsid w:val="00305550"/>
    <w:rsid w:val="003100F0"/>
    <w:rsid w:val="0031587D"/>
    <w:rsid w:val="0032744D"/>
    <w:rsid w:val="003305D2"/>
    <w:rsid w:val="00331259"/>
    <w:rsid w:val="00331FE5"/>
    <w:rsid w:val="00340599"/>
    <w:rsid w:val="00342296"/>
    <w:rsid w:val="0034229B"/>
    <w:rsid w:val="00342A42"/>
    <w:rsid w:val="00346BC1"/>
    <w:rsid w:val="00355981"/>
    <w:rsid w:val="00364367"/>
    <w:rsid w:val="00366976"/>
    <w:rsid w:val="00373044"/>
    <w:rsid w:val="00373589"/>
    <w:rsid w:val="003840C6"/>
    <w:rsid w:val="00384435"/>
    <w:rsid w:val="0038481E"/>
    <w:rsid w:val="00386215"/>
    <w:rsid w:val="00391833"/>
    <w:rsid w:val="003941AF"/>
    <w:rsid w:val="00394B67"/>
    <w:rsid w:val="00397CB3"/>
    <w:rsid w:val="003A0C3B"/>
    <w:rsid w:val="003A51FA"/>
    <w:rsid w:val="003A522D"/>
    <w:rsid w:val="003A7983"/>
    <w:rsid w:val="003A7BA4"/>
    <w:rsid w:val="003B5ADC"/>
    <w:rsid w:val="003B7FCD"/>
    <w:rsid w:val="003C1DB7"/>
    <w:rsid w:val="003C2114"/>
    <w:rsid w:val="003C288F"/>
    <w:rsid w:val="003C4CC2"/>
    <w:rsid w:val="003C5EAC"/>
    <w:rsid w:val="003C73EE"/>
    <w:rsid w:val="003C7CFE"/>
    <w:rsid w:val="003D14EE"/>
    <w:rsid w:val="003D3096"/>
    <w:rsid w:val="003D408F"/>
    <w:rsid w:val="003D6C38"/>
    <w:rsid w:val="003E42D1"/>
    <w:rsid w:val="003E4FFD"/>
    <w:rsid w:val="003F1AE2"/>
    <w:rsid w:val="003F32E3"/>
    <w:rsid w:val="003F79EB"/>
    <w:rsid w:val="00400225"/>
    <w:rsid w:val="0040199F"/>
    <w:rsid w:val="0040265F"/>
    <w:rsid w:val="0040418F"/>
    <w:rsid w:val="004048CD"/>
    <w:rsid w:val="00404E16"/>
    <w:rsid w:val="004052C7"/>
    <w:rsid w:val="00406646"/>
    <w:rsid w:val="00417176"/>
    <w:rsid w:val="00430502"/>
    <w:rsid w:val="00431369"/>
    <w:rsid w:val="0043361D"/>
    <w:rsid w:val="00441242"/>
    <w:rsid w:val="00441F47"/>
    <w:rsid w:val="004421E1"/>
    <w:rsid w:val="00444419"/>
    <w:rsid w:val="00446363"/>
    <w:rsid w:val="0044714D"/>
    <w:rsid w:val="00452937"/>
    <w:rsid w:val="00461ECA"/>
    <w:rsid w:val="00462344"/>
    <w:rsid w:val="00472A87"/>
    <w:rsid w:val="00474090"/>
    <w:rsid w:val="004749C5"/>
    <w:rsid w:val="0048301A"/>
    <w:rsid w:val="004850AF"/>
    <w:rsid w:val="004862ED"/>
    <w:rsid w:val="00486F93"/>
    <w:rsid w:val="0049465E"/>
    <w:rsid w:val="004A7162"/>
    <w:rsid w:val="004A7398"/>
    <w:rsid w:val="004B4667"/>
    <w:rsid w:val="004B7184"/>
    <w:rsid w:val="004C074C"/>
    <w:rsid w:val="004C5C02"/>
    <w:rsid w:val="004C637A"/>
    <w:rsid w:val="004C66DA"/>
    <w:rsid w:val="004D2881"/>
    <w:rsid w:val="004D4158"/>
    <w:rsid w:val="004E45B3"/>
    <w:rsid w:val="004E53CF"/>
    <w:rsid w:val="004E5726"/>
    <w:rsid w:val="004E64DC"/>
    <w:rsid w:val="004E7571"/>
    <w:rsid w:val="004F2685"/>
    <w:rsid w:val="004F3905"/>
    <w:rsid w:val="00503C6F"/>
    <w:rsid w:val="00505478"/>
    <w:rsid w:val="00506A63"/>
    <w:rsid w:val="00506B18"/>
    <w:rsid w:val="00511D32"/>
    <w:rsid w:val="00513350"/>
    <w:rsid w:val="00515172"/>
    <w:rsid w:val="00516ED0"/>
    <w:rsid w:val="00523B51"/>
    <w:rsid w:val="00530CD3"/>
    <w:rsid w:val="005325A1"/>
    <w:rsid w:val="00532C65"/>
    <w:rsid w:val="00535478"/>
    <w:rsid w:val="00555729"/>
    <w:rsid w:val="00561FCC"/>
    <w:rsid w:val="00562D06"/>
    <w:rsid w:val="00566FA4"/>
    <w:rsid w:val="00567FF5"/>
    <w:rsid w:val="005705F1"/>
    <w:rsid w:val="00570D60"/>
    <w:rsid w:val="00571B5C"/>
    <w:rsid w:val="0058484A"/>
    <w:rsid w:val="005908E8"/>
    <w:rsid w:val="0059416D"/>
    <w:rsid w:val="005A02B1"/>
    <w:rsid w:val="005A355E"/>
    <w:rsid w:val="005A3870"/>
    <w:rsid w:val="005A52DC"/>
    <w:rsid w:val="005A773F"/>
    <w:rsid w:val="005B03A1"/>
    <w:rsid w:val="005B0E8E"/>
    <w:rsid w:val="005B1F88"/>
    <w:rsid w:val="005B45F9"/>
    <w:rsid w:val="005B481D"/>
    <w:rsid w:val="005B6635"/>
    <w:rsid w:val="005C07AF"/>
    <w:rsid w:val="005D5CF2"/>
    <w:rsid w:val="005E0CA1"/>
    <w:rsid w:val="005E100D"/>
    <w:rsid w:val="005E2A6E"/>
    <w:rsid w:val="005E3481"/>
    <w:rsid w:val="005E38B2"/>
    <w:rsid w:val="005E60E7"/>
    <w:rsid w:val="005E6385"/>
    <w:rsid w:val="005F0C66"/>
    <w:rsid w:val="005F1995"/>
    <w:rsid w:val="005F344A"/>
    <w:rsid w:val="005F6F72"/>
    <w:rsid w:val="0060156C"/>
    <w:rsid w:val="0060239C"/>
    <w:rsid w:val="00604DA1"/>
    <w:rsid w:val="00606E1B"/>
    <w:rsid w:val="00607D00"/>
    <w:rsid w:val="0061632F"/>
    <w:rsid w:val="0062611D"/>
    <w:rsid w:val="00634341"/>
    <w:rsid w:val="006376C4"/>
    <w:rsid w:val="006422AB"/>
    <w:rsid w:val="00650C81"/>
    <w:rsid w:val="00652D54"/>
    <w:rsid w:val="00663A62"/>
    <w:rsid w:val="006744C6"/>
    <w:rsid w:val="0068073A"/>
    <w:rsid w:val="00682310"/>
    <w:rsid w:val="00696F6E"/>
    <w:rsid w:val="006A4472"/>
    <w:rsid w:val="006A6CC9"/>
    <w:rsid w:val="006A759B"/>
    <w:rsid w:val="006B17AD"/>
    <w:rsid w:val="006B5CD6"/>
    <w:rsid w:val="006B70A6"/>
    <w:rsid w:val="006B7538"/>
    <w:rsid w:val="006C1BF8"/>
    <w:rsid w:val="006C3CDC"/>
    <w:rsid w:val="006C6AA9"/>
    <w:rsid w:val="006D0D15"/>
    <w:rsid w:val="006D1CE8"/>
    <w:rsid w:val="006D32FD"/>
    <w:rsid w:val="006D7885"/>
    <w:rsid w:val="006E1EC4"/>
    <w:rsid w:val="006E527E"/>
    <w:rsid w:val="006F1F52"/>
    <w:rsid w:val="006F4100"/>
    <w:rsid w:val="006F479C"/>
    <w:rsid w:val="00701DE6"/>
    <w:rsid w:val="00702A38"/>
    <w:rsid w:val="007043A0"/>
    <w:rsid w:val="0071109C"/>
    <w:rsid w:val="007247E6"/>
    <w:rsid w:val="007319AA"/>
    <w:rsid w:val="007379CA"/>
    <w:rsid w:val="00740AB7"/>
    <w:rsid w:val="00743534"/>
    <w:rsid w:val="0075033C"/>
    <w:rsid w:val="00753076"/>
    <w:rsid w:val="00753EA1"/>
    <w:rsid w:val="00757DCE"/>
    <w:rsid w:val="00761093"/>
    <w:rsid w:val="00761AFC"/>
    <w:rsid w:val="0076516E"/>
    <w:rsid w:val="007664BA"/>
    <w:rsid w:val="00766BBD"/>
    <w:rsid w:val="00770494"/>
    <w:rsid w:val="00772C16"/>
    <w:rsid w:val="007734C4"/>
    <w:rsid w:val="00774774"/>
    <w:rsid w:val="0077508E"/>
    <w:rsid w:val="00776823"/>
    <w:rsid w:val="00777A06"/>
    <w:rsid w:val="00781745"/>
    <w:rsid w:val="00783900"/>
    <w:rsid w:val="00790F05"/>
    <w:rsid w:val="007928D7"/>
    <w:rsid w:val="00796697"/>
    <w:rsid w:val="007A03BC"/>
    <w:rsid w:val="007A1AD6"/>
    <w:rsid w:val="007B1D33"/>
    <w:rsid w:val="007B61FA"/>
    <w:rsid w:val="007B75EC"/>
    <w:rsid w:val="007C1054"/>
    <w:rsid w:val="007C45C6"/>
    <w:rsid w:val="007C6B37"/>
    <w:rsid w:val="007D0B11"/>
    <w:rsid w:val="007D4CEE"/>
    <w:rsid w:val="007E088C"/>
    <w:rsid w:val="007E115F"/>
    <w:rsid w:val="007E1BBB"/>
    <w:rsid w:val="007E2154"/>
    <w:rsid w:val="007F0F37"/>
    <w:rsid w:val="007F3733"/>
    <w:rsid w:val="008029BA"/>
    <w:rsid w:val="00802B6A"/>
    <w:rsid w:val="00805B24"/>
    <w:rsid w:val="00807938"/>
    <w:rsid w:val="0081691E"/>
    <w:rsid w:val="0081778F"/>
    <w:rsid w:val="00826865"/>
    <w:rsid w:val="008307FA"/>
    <w:rsid w:val="008353FC"/>
    <w:rsid w:val="008365AB"/>
    <w:rsid w:val="00840F74"/>
    <w:rsid w:val="00846321"/>
    <w:rsid w:val="008505BA"/>
    <w:rsid w:val="00853432"/>
    <w:rsid w:val="00853461"/>
    <w:rsid w:val="00861571"/>
    <w:rsid w:val="00863535"/>
    <w:rsid w:val="00865254"/>
    <w:rsid w:val="00867CD0"/>
    <w:rsid w:val="00870AC8"/>
    <w:rsid w:val="008748D0"/>
    <w:rsid w:val="008777EA"/>
    <w:rsid w:val="00877E5E"/>
    <w:rsid w:val="00881716"/>
    <w:rsid w:val="00887E8E"/>
    <w:rsid w:val="0089284F"/>
    <w:rsid w:val="008A0B07"/>
    <w:rsid w:val="008A33F6"/>
    <w:rsid w:val="008B0B3D"/>
    <w:rsid w:val="008B26D3"/>
    <w:rsid w:val="008B3ED4"/>
    <w:rsid w:val="008B5933"/>
    <w:rsid w:val="008B5F08"/>
    <w:rsid w:val="008C481B"/>
    <w:rsid w:val="008C5C14"/>
    <w:rsid w:val="008C6658"/>
    <w:rsid w:val="008D49A0"/>
    <w:rsid w:val="008D52BF"/>
    <w:rsid w:val="008E781D"/>
    <w:rsid w:val="008F1FFC"/>
    <w:rsid w:val="008F2B01"/>
    <w:rsid w:val="00901F31"/>
    <w:rsid w:val="009034C6"/>
    <w:rsid w:val="00912558"/>
    <w:rsid w:val="00913D1E"/>
    <w:rsid w:val="00915BDD"/>
    <w:rsid w:val="009161E5"/>
    <w:rsid w:val="009207DF"/>
    <w:rsid w:val="00920DEB"/>
    <w:rsid w:val="00922B69"/>
    <w:rsid w:val="00926EFF"/>
    <w:rsid w:val="00937736"/>
    <w:rsid w:val="00940176"/>
    <w:rsid w:val="00942706"/>
    <w:rsid w:val="009443E7"/>
    <w:rsid w:val="009458FA"/>
    <w:rsid w:val="00951071"/>
    <w:rsid w:val="009524C7"/>
    <w:rsid w:val="0096148B"/>
    <w:rsid w:val="00961952"/>
    <w:rsid w:val="0096598B"/>
    <w:rsid w:val="00966AEA"/>
    <w:rsid w:val="0097137C"/>
    <w:rsid w:val="0097696A"/>
    <w:rsid w:val="0098203B"/>
    <w:rsid w:val="00983E86"/>
    <w:rsid w:val="0098760A"/>
    <w:rsid w:val="00987E5B"/>
    <w:rsid w:val="00987FFC"/>
    <w:rsid w:val="00990C21"/>
    <w:rsid w:val="00991858"/>
    <w:rsid w:val="009979BF"/>
    <w:rsid w:val="009A5F3E"/>
    <w:rsid w:val="009B0BBC"/>
    <w:rsid w:val="009B4D67"/>
    <w:rsid w:val="009B58AF"/>
    <w:rsid w:val="009C0E97"/>
    <w:rsid w:val="009C6B79"/>
    <w:rsid w:val="009D012D"/>
    <w:rsid w:val="009E0D16"/>
    <w:rsid w:val="009E22F7"/>
    <w:rsid w:val="009E69D6"/>
    <w:rsid w:val="00A06739"/>
    <w:rsid w:val="00A1244A"/>
    <w:rsid w:val="00A17994"/>
    <w:rsid w:val="00A17F6D"/>
    <w:rsid w:val="00A2089E"/>
    <w:rsid w:val="00A22643"/>
    <w:rsid w:val="00A235D1"/>
    <w:rsid w:val="00A32537"/>
    <w:rsid w:val="00A434E8"/>
    <w:rsid w:val="00A46AD3"/>
    <w:rsid w:val="00A477E5"/>
    <w:rsid w:val="00A56374"/>
    <w:rsid w:val="00A57A90"/>
    <w:rsid w:val="00A61B9E"/>
    <w:rsid w:val="00A67AD9"/>
    <w:rsid w:val="00A7029E"/>
    <w:rsid w:val="00A76AC5"/>
    <w:rsid w:val="00A817AB"/>
    <w:rsid w:val="00A83D79"/>
    <w:rsid w:val="00A850AB"/>
    <w:rsid w:val="00A85DBF"/>
    <w:rsid w:val="00A90285"/>
    <w:rsid w:val="00A90A84"/>
    <w:rsid w:val="00A91571"/>
    <w:rsid w:val="00A9284D"/>
    <w:rsid w:val="00AA11AB"/>
    <w:rsid w:val="00AA3088"/>
    <w:rsid w:val="00AB1451"/>
    <w:rsid w:val="00AB393B"/>
    <w:rsid w:val="00AB633A"/>
    <w:rsid w:val="00AB6B5F"/>
    <w:rsid w:val="00AB6BAC"/>
    <w:rsid w:val="00AC2A1F"/>
    <w:rsid w:val="00AC339F"/>
    <w:rsid w:val="00AC33A5"/>
    <w:rsid w:val="00AC3C5A"/>
    <w:rsid w:val="00AC629F"/>
    <w:rsid w:val="00AC748E"/>
    <w:rsid w:val="00AD2257"/>
    <w:rsid w:val="00AD2398"/>
    <w:rsid w:val="00AD29A4"/>
    <w:rsid w:val="00AD2A86"/>
    <w:rsid w:val="00AD3256"/>
    <w:rsid w:val="00AD5E44"/>
    <w:rsid w:val="00AD6D69"/>
    <w:rsid w:val="00AE5876"/>
    <w:rsid w:val="00AF076D"/>
    <w:rsid w:val="00AF0E8B"/>
    <w:rsid w:val="00B01697"/>
    <w:rsid w:val="00B03793"/>
    <w:rsid w:val="00B03E3B"/>
    <w:rsid w:val="00B059D2"/>
    <w:rsid w:val="00B05A3C"/>
    <w:rsid w:val="00B1037B"/>
    <w:rsid w:val="00B1126E"/>
    <w:rsid w:val="00B11990"/>
    <w:rsid w:val="00B14FA3"/>
    <w:rsid w:val="00B224BA"/>
    <w:rsid w:val="00B24E24"/>
    <w:rsid w:val="00B31126"/>
    <w:rsid w:val="00B3174F"/>
    <w:rsid w:val="00B32389"/>
    <w:rsid w:val="00B41155"/>
    <w:rsid w:val="00B4160C"/>
    <w:rsid w:val="00B43CE8"/>
    <w:rsid w:val="00B44FF4"/>
    <w:rsid w:val="00B543B6"/>
    <w:rsid w:val="00B60C99"/>
    <w:rsid w:val="00B62CFE"/>
    <w:rsid w:val="00B64DE1"/>
    <w:rsid w:val="00B718E4"/>
    <w:rsid w:val="00B74C06"/>
    <w:rsid w:val="00B8190A"/>
    <w:rsid w:val="00B81A85"/>
    <w:rsid w:val="00B949E4"/>
    <w:rsid w:val="00B967BC"/>
    <w:rsid w:val="00BA3FB7"/>
    <w:rsid w:val="00BB054B"/>
    <w:rsid w:val="00BB20BC"/>
    <w:rsid w:val="00BC69EA"/>
    <w:rsid w:val="00BC6CA4"/>
    <w:rsid w:val="00BC7D30"/>
    <w:rsid w:val="00BD0056"/>
    <w:rsid w:val="00BD11BA"/>
    <w:rsid w:val="00BE4026"/>
    <w:rsid w:val="00BF09F9"/>
    <w:rsid w:val="00C03CCA"/>
    <w:rsid w:val="00C0405F"/>
    <w:rsid w:val="00C04718"/>
    <w:rsid w:val="00C05887"/>
    <w:rsid w:val="00C067A6"/>
    <w:rsid w:val="00C06E7A"/>
    <w:rsid w:val="00C16F46"/>
    <w:rsid w:val="00C205F7"/>
    <w:rsid w:val="00C22D3B"/>
    <w:rsid w:val="00C24729"/>
    <w:rsid w:val="00C249A8"/>
    <w:rsid w:val="00C24C1F"/>
    <w:rsid w:val="00C24D40"/>
    <w:rsid w:val="00C30495"/>
    <w:rsid w:val="00C378A1"/>
    <w:rsid w:val="00C41C11"/>
    <w:rsid w:val="00C42511"/>
    <w:rsid w:val="00C42A2D"/>
    <w:rsid w:val="00C46030"/>
    <w:rsid w:val="00C6059E"/>
    <w:rsid w:val="00C76FAC"/>
    <w:rsid w:val="00C77269"/>
    <w:rsid w:val="00C80614"/>
    <w:rsid w:val="00C80A3A"/>
    <w:rsid w:val="00C81165"/>
    <w:rsid w:val="00C832E9"/>
    <w:rsid w:val="00C919A6"/>
    <w:rsid w:val="00C95A62"/>
    <w:rsid w:val="00C9700F"/>
    <w:rsid w:val="00C97189"/>
    <w:rsid w:val="00C9766B"/>
    <w:rsid w:val="00CA59ED"/>
    <w:rsid w:val="00CB1372"/>
    <w:rsid w:val="00CB56C2"/>
    <w:rsid w:val="00CC6F8F"/>
    <w:rsid w:val="00CD031F"/>
    <w:rsid w:val="00CD048E"/>
    <w:rsid w:val="00CD1220"/>
    <w:rsid w:val="00CD1270"/>
    <w:rsid w:val="00CD162C"/>
    <w:rsid w:val="00CE2188"/>
    <w:rsid w:val="00CE529F"/>
    <w:rsid w:val="00CF02AA"/>
    <w:rsid w:val="00CF14CF"/>
    <w:rsid w:val="00CF7015"/>
    <w:rsid w:val="00CF7F52"/>
    <w:rsid w:val="00D0195F"/>
    <w:rsid w:val="00D07F95"/>
    <w:rsid w:val="00D14A1A"/>
    <w:rsid w:val="00D174DB"/>
    <w:rsid w:val="00D205FD"/>
    <w:rsid w:val="00D22E1A"/>
    <w:rsid w:val="00D27BEC"/>
    <w:rsid w:val="00D31357"/>
    <w:rsid w:val="00D31ABF"/>
    <w:rsid w:val="00D325CB"/>
    <w:rsid w:val="00D343DD"/>
    <w:rsid w:val="00D34A15"/>
    <w:rsid w:val="00D34A8F"/>
    <w:rsid w:val="00D34F6B"/>
    <w:rsid w:val="00D47DE8"/>
    <w:rsid w:val="00D577EB"/>
    <w:rsid w:val="00D664DC"/>
    <w:rsid w:val="00D70143"/>
    <w:rsid w:val="00D73692"/>
    <w:rsid w:val="00D77819"/>
    <w:rsid w:val="00D80E73"/>
    <w:rsid w:val="00D86473"/>
    <w:rsid w:val="00D87C94"/>
    <w:rsid w:val="00D9366E"/>
    <w:rsid w:val="00DB1DD9"/>
    <w:rsid w:val="00DB43A1"/>
    <w:rsid w:val="00DB691F"/>
    <w:rsid w:val="00DB6ECF"/>
    <w:rsid w:val="00DB7DFC"/>
    <w:rsid w:val="00DC0ACB"/>
    <w:rsid w:val="00DC0D6E"/>
    <w:rsid w:val="00DC109C"/>
    <w:rsid w:val="00DC7165"/>
    <w:rsid w:val="00DD16CB"/>
    <w:rsid w:val="00DE7250"/>
    <w:rsid w:val="00DF22D7"/>
    <w:rsid w:val="00DF5D8F"/>
    <w:rsid w:val="00E0392B"/>
    <w:rsid w:val="00E13A93"/>
    <w:rsid w:val="00E15836"/>
    <w:rsid w:val="00E16DAA"/>
    <w:rsid w:val="00E17AD1"/>
    <w:rsid w:val="00E20893"/>
    <w:rsid w:val="00E216CB"/>
    <w:rsid w:val="00E2386B"/>
    <w:rsid w:val="00E31096"/>
    <w:rsid w:val="00E313A2"/>
    <w:rsid w:val="00E31604"/>
    <w:rsid w:val="00E36918"/>
    <w:rsid w:val="00E430F0"/>
    <w:rsid w:val="00E444A8"/>
    <w:rsid w:val="00E46D7B"/>
    <w:rsid w:val="00E47DF8"/>
    <w:rsid w:val="00E61010"/>
    <w:rsid w:val="00E62E4D"/>
    <w:rsid w:val="00E733B3"/>
    <w:rsid w:val="00E77CC8"/>
    <w:rsid w:val="00E77FF4"/>
    <w:rsid w:val="00E8127C"/>
    <w:rsid w:val="00E840F0"/>
    <w:rsid w:val="00E84699"/>
    <w:rsid w:val="00E86CD4"/>
    <w:rsid w:val="00E91F10"/>
    <w:rsid w:val="00E92AAC"/>
    <w:rsid w:val="00E93C2E"/>
    <w:rsid w:val="00EA22CF"/>
    <w:rsid w:val="00EA2DA3"/>
    <w:rsid w:val="00EA4142"/>
    <w:rsid w:val="00EB3021"/>
    <w:rsid w:val="00EB33F4"/>
    <w:rsid w:val="00EB4F6D"/>
    <w:rsid w:val="00EB76DD"/>
    <w:rsid w:val="00EC5B74"/>
    <w:rsid w:val="00ED18C5"/>
    <w:rsid w:val="00ED48BE"/>
    <w:rsid w:val="00EE0821"/>
    <w:rsid w:val="00EF09E2"/>
    <w:rsid w:val="00EF433A"/>
    <w:rsid w:val="00EF4F30"/>
    <w:rsid w:val="00EF73F1"/>
    <w:rsid w:val="00F04BF1"/>
    <w:rsid w:val="00F04EE9"/>
    <w:rsid w:val="00F12751"/>
    <w:rsid w:val="00F13611"/>
    <w:rsid w:val="00F13F0A"/>
    <w:rsid w:val="00F149A9"/>
    <w:rsid w:val="00F15BCC"/>
    <w:rsid w:val="00F21719"/>
    <w:rsid w:val="00F25F58"/>
    <w:rsid w:val="00F26C93"/>
    <w:rsid w:val="00F30F3F"/>
    <w:rsid w:val="00F34A97"/>
    <w:rsid w:val="00F35C7B"/>
    <w:rsid w:val="00F37065"/>
    <w:rsid w:val="00F40990"/>
    <w:rsid w:val="00F41489"/>
    <w:rsid w:val="00F43456"/>
    <w:rsid w:val="00F454F5"/>
    <w:rsid w:val="00F500C8"/>
    <w:rsid w:val="00F51859"/>
    <w:rsid w:val="00F52BB6"/>
    <w:rsid w:val="00F52C1F"/>
    <w:rsid w:val="00F56AF1"/>
    <w:rsid w:val="00F636D2"/>
    <w:rsid w:val="00F701B5"/>
    <w:rsid w:val="00F72275"/>
    <w:rsid w:val="00F82671"/>
    <w:rsid w:val="00F85D16"/>
    <w:rsid w:val="00F95D66"/>
    <w:rsid w:val="00F963E9"/>
    <w:rsid w:val="00FA0623"/>
    <w:rsid w:val="00FA0BB9"/>
    <w:rsid w:val="00FA2C33"/>
    <w:rsid w:val="00FA67EF"/>
    <w:rsid w:val="00FB50C9"/>
    <w:rsid w:val="00FB5175"/>
    <w:rsid w:val="00FB62ED"/>
    <w:rsid w:val="00FC247C"/>
    <w:rsid w:val="00FC4C5B"/>
    <w:rsid w:val="00FC7DA7"/>
    <w:rsid w:val="00FD15E8"/>
    <w:rsid w:val="00FD7EE3"/>
    <w:rsid w:val="00FE4DC1"/>
    <w:rsid w:val="00FF2E79"/>
    <w:rsid w:val="00FF3F9D"/>
    <w:rsid w:val="00FF4999"/>
    <w:rsid w:val="00FF63C2"/>
    <w:rsid w:val="05AC2E5C"/>
    <w:rsid w:val="082F3428"/>
    <w:rsid w:val="08DA1E38"/>
    <w:rsid w:val="094B335F"/>
    <w:rsid w:val="14B15057"/>
    <w:rsid w:val="1BA86478"/>
    <w:rsid w:val="2AD37C55"/>
    <w:rsid w:val="2D6B7D9A"/>
    <w:rsid w:val="31263F4E"/>
    <w:rsid w:val="332F2416"/>
    <w:rsid w:val="351F7666"/>
    <w:rsid w:val="37AD65E3"/>
    <w:rsid w:val="398474B8"/>
    <w:rsid w:val="3E6A7E89"/>
    <w:rsid w:val="3EA75731"/>
    <w:rsid w:val="3FCC4AA2"/>
    <w:rsid w:val="45833E4D"/>
    <w:rsid w:val="4A4849F6"/>
    <w:rsid w:val="59080725"/>
    <w:rsid w:val="61EF1BF2"/>
    <w:rsid w:val="6D960AE7"/>
    <w:rsid w:val="74583E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45467F"/>
  <w15:docId w15:val="{56A5C4EE-91F8-47A5-B79D-D7DDBC579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1242"/>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Revision"/>
    <w:hidden/>
    <w:uiPriority w:val="99"/>
    <w:semiHidden/>
    <w:rsid w:val="00E84699"/>
    <w:rPr>
      <w:rFonts w:asciiTheme="minorHAnsi" w:eastAsiaTheme="minorEastAsia" w:hAnsiTheme="minorHAnsi" w:cstheme="minorBidi"/>
      <w:kern w:val="2"/>
      <w:sz w:val="21"/>
      <w:szCs w:val="22"/>
    </w:rPr>
  </w:style>
  <w:style w:type="paragraph" w:styleId="a5">
    <w:name w:val="Body Text"/>
    <w:basedOn w:val="a"/>
    <w:link w:val="a6"/>
    <w:qFormat/>
    <w:rsid w:val="00FB5175"/>
    <w:pPr>
      <w:widowControl/>
      <w:spacing w:before="180" w:after="180"/>
      <w:jc w:val="left"/>
    </w:pPr>
    <w:rPr>
      <w:kern w:val="0"/>
      <w:sz w:val="24"/>
      <w:szCs w:val="24"/>
      <w:lang w:eastAsia="en-US"/>
    </w:rPr>
  </w:style>
  <w:style w:type="character" w:customStyle="1" w:styleId="a6">
    <w:name w:val="正文文本 字符"/>
    <w:basedOn w:val="a0"/>
    <w:link w:val="a5"/>
    <w:rsid w:val="00FB5175"/>
    <w:rPr>
      <w:rFonts w:asciiTheme="minorHAnsi" w:eastAsiaTheme="minorEastAsia" w:hAnsiTheme="minorHAnsi" w:cstheme="minorBidi"/>
      <w:sz w:val="24"/>
      <w:szCs w:val="24"/>
      <w:lang w:eastAsia="en-US"/>
    </w:rPr>
  </w:style>
  <w:style w:type="paragraph" w:styleId="a7">
    <w:name w:val="header"/>
    <w:basedOn w:val="a"/>
    <w:link w:val="a8"/>
    <w:uiPriority w:val="99"/>
    <w:unhideWhenUsed/>
    <w:rsid w:val="00991858"/>
    <w:pPr>
      <w:tabs>
        <w:tab w:val="center" w:pos="4153"/>
        <w:tab w:val="right" w:pos="8306"/>
      </w:tabs>
      <w:snapToGrid w:val="0"/>
      <w:jc w:val="center"/>
    </w:pPr>
    <w:rPr>
      <w:sz w:val="18"/>
      <w:szCs w:val="18"/>
    </w:rPr>
  </w:style>
  <w:style w:type="character" w:customStyle="1" w:styleId="a8">
    <w:name w:val="页眉 字符"/>
    <w:basedOn w:val="a0"/>
    <w:link w:val="a7"/>
    <w:uiPriority w:val="99"/>
    <w:rsid w:val="00991858"/>
    <w:rPr>
      <w:rFonts w:asciiTheme="minorHAnsi" w:eastAsiaTheme="minorEastAsia" w:hAnsiTheme="minorHAnsi" w:cstheme="minorBidi"/>
      <w:kern w:val="2"/>
      <w:sz w:val="18"/>
      <w:szCs w:val="18"/>
    </w:rPr>
  </w:style>
  <w:style w:type="paragraph" w:styleId="a9">
    <w:name w:val="footer"/>
    <w:basedOn w:val="a"/>
    <w:link w:val="aa"/>
    <w:uiPriority w:val="99"/>
    <w:unhideWhenUsed/>
    <w:rsid w:val="00991858"/>
    <w:pPr>
      <w:tabs>
        <w:tab w:val="center" w:pos="4153"/>
        <w:tab w:val="right" w:pos="8306"/>
      </w:tabs>
      <w:snapToGrid w:val="0"/>
      <w:jc w:val="left"/>
    </w:pPr>
    <w:rPr>
      <w:sz w:val="18"/>
      <w:szCs w:val="18"/>
    </w:rPr>
  </w:style>
  <w:style w:type="character" w:customStyle="1" w:styleId="aa">
    <w:name w:val="页脚 字符"/>
    <w:basedOn w:val="a0"/>
    <w:link w:val="a9"/>
    <w:uiPriority w:val="99"/>
    <w:rsid w:val="00991858"/>
    <w:rPr>
      <w:rFonts w:asciiTheme="minorHAnsi" w:eastAsiaTheme="minorEastAsia" w:hAnsiTheme="minorHAnsi" w:cstheme="minorBidi"/>
      <w:kern w:val="2"/>
      <w:sz w:val="18"/>
      <w:szCs w:val="18"/>
    </w:rPr>
  </w:style>
  <w:style w:type="character" w:styleId="ab">
    <w:name w:val="annotation reference"/>
    <w:basedOn w:val="a0"/>
    <w:uiPriority w:val="99"/>
    <w:semiHidden/>
    <w:unhideWhenUsed/>
    <w:rsid w:val="00355981"/>
    <w:rPr>
      <w:sz w:val="21"/>
      <w:szCs w:val="21"/>
    </w:rPr>
  </w:style>
  <w:style w:type="paragraph" w:styleId="ac">
    <w:name w:val="annotation text"/>
    <w:basedOn w:val="a"/>
    <w:link w:val="ad"/>
    <w:uiPriority w:val="99"/>
    <w:semiHidden/>
    <w:unhideWhenUsed/>
    <w:rsid w:val="00355981"/>
    <w:pPr>
      <w:jc w:val="left"/>
    </w:pPr>
  </w:style>
  <w:style w:type="character" w:customStyle="1" w:styleId="ad">
    <w:name w:val="批注文字 字符"/>
    <w:basedOn w:val="a0"/>
    <w:link w:val="ac"/>
    <w:uiPriority w:val="99"/>
    <w:semiHidden/>
    <w:rsid w:val="00355981"/>
    <w:rPr>
      <w:rFonts w:asciiTheme="minorHAnsi" w:eastAsiaTheme="minorEastAsia" w:hAnsiTheme="minorHAnsi" w:cstheme="minorBidi"/>
      <w:kern w:val="2"/>
      <w:sz w:val="21"/>
      <w:szCs w:val="22"/>
    </w:rPr>
  </w:style>
  <w:style w:type="character" w:styleId="ae">
    <w:name w:val="Hyperlink"/>
    <w:basedOn w:val="a0"/>
    <w:uiPriority w:val="99"/>
    <w:unhideWhenUsed/>
    <w:rsid w:val="00A850AB"/>
    <w:rPr>
      <w:color w:val="0563C1" w:themeColor="hyperlink"/>
      <w:u w:val="single"/>
    </w:rPr>
  </w:style>
  <w:style w:type="character" w:styleId="af">
    <w:name w:val="Unresolved Mention"/>
    <w:basedOn w:val="a0"/>
    <w:uiPriority w:val="99"/>
    <w:semiHidden/>
    <w:unhideWhenUsed/>
    <w:rsid w:val="00A850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2000"/>
                <a:satMod val="103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shade val="98000"/>
                <a:tint val="93000"/>
              </a:schemeClr>
            </a:gs>
            <a:gs pos="50000">
              <a:schemeClr val="phClr">
                <a:lumMod val="103000"/>
                <a:satMod val="130000"/>
                <a:shade val="90000"/>
                <a:tint val="98000"/>
              </a:schemeClr>
            </a:gs>
            <a:gs pos="100000">
              <a:schemeClr val="phClr">
                <a:satMod val="120000"/>
                <a:shade val="63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A99E29-8619-42E4-999B-7E62908F43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177</TotalTime>
  <Pages>4</Pages>
  <Words>370</Words>
  <Characters>2114</Characters>
  <Application>Microsoft Office Word</Application>
  <DocSecurity>0</DocSecurity>
  <Lines>17</Lines>
  <Paragraphs>4</Paragraphs>
  <ScaleCrop>false</ScaleCrop>
  <Company/>
  <LinksUpToDate>false</LinksUpToDate>
  <CharactersWithSpaces>2480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王艳芳</dc:creator>
  <cp:lastModifiedBy>李璇</cp:lastModifiedBy>
  <cp:revision>45</cp:revision>
  <cp:lastPrinted>2026-08-31T07:04:00Z</cp:lastPrinted>
  <dcterms:created xsi:type="dcterms:W3CDTF">2026-08-31T02:27:00Z</dcterms:created>
  <dcterms:modified xsi:type="dcterms:W3CDTF">2026-08-31T08:40:00Z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2052-11.1.0.13012</vt:lpwstr>
  </property>
  <property fmtid="{D5CDD505-2E9C-101B-9397-08002B2CF9AE}" pid="3" name="ICV">
    <vt:lpwstr>F77C3809B5B84700B84C9A9DE2B65D28</vt:lpwstr>
  </property>
</Properties>
</file>