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2EB49" w14:textId="77777777" w:rsidR="005D5FB7" w:rsidRDefault="00000000">
      <w:pPr>
        <w:spacing w:line="400" w:lineRule="exact"/>
        <w:jc w:val="left"/>
        <w:rPr>
          <w:rFonts w:ascii="宋体" w:hAnsi="宋体" w:cs="宋体" w:hint="eastAsia"/>
          <w:bCs/>
          <w:iCs/>
          <w:sz w:val="24"/>
          <w:szCs w:val="24"/>
        </w:rPr>
      </w:pPr>
      <w:r>
        <w:rPr>
          <w:rFonts w:ascii="宋体" w:hAnsi="宋体" w:cs="宋体" w:hint="eastAsia"/>
          <w:bCs/>
          <w:iCs/>
          <w:sz w:val="24"/>
          <w:szCs w:val="24"/>
        </w:rPr>
        <w:t xml:space="preserve">证券代码：600570                                      证券简称：恒生电子  </w:t>
      </w:r>
    </w:p>
    <w:p w14:paraId="5D7ED879" w14:textId="77777777" w:rsidR="005D5FB7" w:rsidRDefault="00000000">
      <w:pPr>
        <w:spacing w:line="200" w:lineRule="exact"/>
        <w:jc w:val="left"/>
        <w:rPr>
          <w:rFonts w:ascii="宋体" w:hAnsi="宋体" w:cs="宋体" w:hint="eastAsia"/>
          <w:bCs/>
          <w:iCs/>
          <w:sz w:val="8"/>
          <w:szCs w:val="8"/>
        </w:rPr>
      </w:pPr>
      <w:r>
        <w:rPr>
          <w:rFonts w:ascii="宋体" w:hAnsi="宋体" w:cs="宋体" w:hint="eastAsia"/>
          <w:bCs/>
          <w:iCs/>
          <w:sz w:val="8"/>
          <w:szCs w:val="8"/>
        </w:rPr>
        <w:t xml:space="preserve">       </w:t>
      </w:r>
    </w:p>
    <w:p w14:paraId="0459F85E" w14:textId="77777777" w:rsidR="005D5FB7" w:rsidRDefault="00000000">
      <w:pPr>
        <w:spacing w:beforeLines="50" w:before="156" w:afterLines="50" w:after="156" w:line="400" w:lineRule="exact"/>
        <w:jc w:val="center"/>
        <w:rPr>
          <w:rFonts w:ascii="宋体" w:hAnsi="宋体" w:cs="宋体" w:hint="eastAsia"/>
          <w:b/>
          <w:bCs/>
          <w:iCs/>
          <w:sz w:val="32"/>
          <w:szCs w:val="32"/>
        </w:rPr>
      </w:pPr>
      <w:r>
        <w:rPr>
          <w:rFonts w:ascii="宋体" w:hAnsi="宋体" w:cs="宋体" w:hint="eastAsia"/>
          <w:b/>
          <w:bCs/>
          <w:iCs/>
          <w:sz w:val="32"/>
          <w:szCs w:val="32"/>
        </w:rPr>
        <w:t>恒生电子股份有限公司</w:t>
      </w:r>
      <w:bookmarkStart w:id="0" w:name="OLE_LINK1"/>
      <w:r>
        <w:rPr>
          <w:rFonts w:ascii="宋体" w:hAnsi="宋体" w:cs="宋体" w:hint="eastAsia"/>
          <w:b/>
          <w:bCs/>
          <w:iCs/>
          <w:sz w:val="32"/>
          <w:szCs w:val="32"/>
        </w:rPr>
        <w:t>投资者关系活动记录表</w:t>
      </w:r>
      <w:bookmarkEnd w:id="0"/>
    </w:p>
    <w:p w14:paraId="6167D9B9" w14:textId="77777777" w:rsidR="005D5FB7" w:rsidRDefault="005D5FB7">
      <w:pPr>
        <w:spacing w:beforeLines="50" w:before="156" w:afterLines="50" w:after="156" w:line="220" w:lineRule="exact"/>
        <w:jc w:val="center"/>
        <w:rPr>
          <w:rFonts w:ascii="宋体" w:hAnsi="宋体" w:cs="宋体" w:hint="eastAsia"/>
          <w:b/>
          <w:bCs/>
          <w:iCs/>
          <w:sz w:val="11"/>
          <w:szCs w:val="11"/>
        </w:rPr>
      </w:pPr>
    </w:p>
    <w:tbl>
      <w:tblPr>
        <w:tblW w:w="8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8"/>
        <w:gridCol w:w="6859"/>
      </w:tblGrid>
      <w:tr w:rsidR="005D5FB7" w14:paraId="54A6E67C" w14:textId="77777777">
        <w:tc>
          <w:tcPr>
            <w:tcW w:w="1908" w:type="dxa"/>
            <w:shd w:val="clear" w:color="auto" w:fill="auto"/>
          </w:tcPr>
          <w:p w14:paraId="12A2463F" w14:textId="77777777" w:rsidR="005D5FB7" w:rsidRDefault="00000000">
            <w:pPr>
              <w:spacing w:line="480" w:lineRule="atLeast"/>
              <w:rPr>
                <w:rFonts w:ascii="宋体" w:hAnsi="宋体" w:cs="宋体" w:hint="eastAsia"/>
                <w:b/>
                <w:bCs/>
                <w:iCs/>
                <w:sz w:val="24"/>
                <w:szCs w:val="24"/>
              </w:rPr>
            </w:pPr>
            <w:r>
              <w:rPr>
                <w:rFonts w:ascii="宋体" w:hAnsi="宋体" w:cs="宋体" w:hint="eastAsia"/>
                <w:b/>
                <w:bCs/>
                <w:iCs/>
                <w:sz w:val="24"/>
                <w:szCs w:val="24"/>
              </w:rPr>
              <w:t>投资者关系活动类别</w:t>
            </w:r>
          </w:p>
          <w:p w14:paraId="12FF17DE" w14:textId="77777777" w:rsidR="005D5FB7" w:rsidRDefault="005D5FB7">
            <w:pPr>
              <w:spacing w:line="480" w:lineRule="atLeast"/>
              <w:rPr>
                <w:rFonts w:ascii="宋体" w:hAnsi="宋体" w:cs="宋体" w:hint="eastAsia"/>
                <w:b/>
                <w:bCs/>
                <w:iCs/>
                <w:sz w:val="24"/>
                <w:szCs w:val="24"/>
              </w:rPr>
            </w:pPr>
          </w:p>
        </w:tc>
        <w:tc>
          <w:tcPr>
            <w:tcW w:w="6859" w:type="dxa"/>
            <w:shd w:val="clear" w:color="auto" w:fill="auto"/>
          </w:tcPr>
          <w:p w14:paraId="5FAD1DDA" w14:textId="77777777" w:rsidR="005D5FB7" w:rsidRPr="00ED2F82" w:rsidRDefault="00000000" w:rsidP="00ED2F82">
            <w:pPr>
              <w:spacing w:line="360" w:lineRule="auto"/>
              <w:rPr>
                <w:rFonts w:ascii="宋体" w:hAnsi="宋体" w:cs="宋体" w:hint="eastAsia"/>
                <w:sz w:val="24"/>
                <w:szCs w:val="24"/>
              </w:rPr>
            </w:pPr>
            <w:r>
              <w:rPr>
                <w:rFonts w:ascii="宋体" w:hAnsi="宋体" w:cs="宋体" w:hint="eastAsia"/>
                <w:bCs/>
                <w:iCs/>
                <w:sz w:val="24"/>
                <w:szCs w:val="24"/>
              </w:rPr>
              <w:t>□</w:t>
            </w:r>
            <w:r>
              <w:rPr>
                <w:rFonts w:ascii="宋体" w:hAnsi="宋体" w:cs="宋体" w:hint="eastAsia"/>
                <w:sz w:val="24"/>
                <w:szCs w:val="24"/>
              </w:rPr>
              <w:t xml:space="preserve">特定对象调研        </w:t>
            </w:r>
            <w:r w:rsidRPr="00ED2F82">
              <w:rPr>
                <w:rFonts w:ascii="宋体" w:hAnsi="宋体" w:cs="宋体" w:hint="eastAsia"/>
                <w:sz w:val="24"/>
                <w:szCs w:val="24"/>
              </w:rPr>
              <w:t>□</w:t>
            </w:r>
            <w:r>
              <w:rPr>
                <w:rFonts w:ascii="宋体" w:hAnsi="宋体" w:cs="宋体" w:hint="eastAsia"/>
                <w:sz w:val="24"/>
                <w:szCs w:val="24"/>
              </w:rPr>
              <w:t>分析师会议</w:t>
            </w:r>
          </w:p>
          <w:p w14:paraId="5BA9954B" w14:textId="709E1C40" w:rsidR="005D5FB7" w:rsidRPr="00ED2F82" w:rsidRDefault="00000000" w:rsidP="00ED2F82">
            <w:pPr>
              <w:spacing w:line="360" w:lineRule="auto"/>
              <w:rPr>
                <w:rFonts w:ascii="宋体" w:hAnsi="宋体" w:cs="宋体" w:hint="eastAsia"/>
                <w:sz w:val="24"/>
                <w:szCs w:val="24"/>
              </w:rPr>
            </w:pPr>
            <w:r w:rsidRPr="00ED2F82">
              <w:rPr>
                <w:rFonts w:ascii="宋体" w:hAnsi="宋体" w:cs="宋体" w:hint="eastAsia"/>
                <w:sz w:val="24"/>
                <w:szCs w:val="24"/>
              </w:rPr>
              <w:t>□</w:t>
            </w:r>
            <w:r>
              <w:rPr>
                <w:rFonts w:ascii="宋体" w:hAnsi="宋体" w:cs="宋体" w:hint="eastAsia"/>
                <w:sz w:val="24"/>
                <w:szCs w:val="24"/>
              </w:rPr>
              <w:t xml:space="preserve">媒体采访            </w:t>
            </w:r>
            <w:r w:rsidR="00ED2F82">
              <w:rPr>
                <w:rFonts w:ascii="Segoe UI Symbol" w:hAnsi="Segoe UI Symbol" w:cs="Segoe UI Symbol"/>
                <w:sz w:val="24"/>
                <w:szCs w:val="24"/>
              </w:rPr>
              <w:sym w:font="Wingdings 2" w:char="F052"/>
            </w:r>
            <w:r>
              <w:rPr>
                <w:rFonts w:ascii="宋体" w:hAnsi="宋体" w:cs="宋体" w:hint="eastAsia"/>
                <w:sz w:val="24"/>
                <w:szCs w:val="24"/>
              </w:rPr>
              <w:t>业绩说明会</w:t>
            </w:r>
          </w:p>
          <w:p w14:paraId="20B99217" w14:textId="77777777" w:rsidR="005D5FB7" w:rsidRPr="00ED2F82" w:rsidRDefault="00000000" w:rsidP="00ED2F82">
            <w:pPr>
              <w:spacing w:line="360" w:lineRule="auto"/>
              <w:rPr>
                <w:rFonts w:ascii="宋体" w:hAnsi="宋体" w:cs="宋体" w:hint="eastAsia"/>
                <w:sz w:val="24"/>
                <w:szCs w:val="24"/>
              </w:rPr>
            </w:pPr>
            <w:r w:rsidRPr="00ED2F82">
              <w:rPr>
                <w:rFonts w:ascii="宋体" w:hAnsi="宋体" w:cs="宋体" w:hint="eastAsia"/>
                <w:sz w:val="24"/>
                <w:szCs w:val="24"/>
              </w:rPr>
              <w:t>□</w:t>
            </w:r>
            <w:r>
              <w:rPr>
                <w:rFonts w:ascii="宋体" w:hAnsi="宋体" w:cs="宋体" w:hint="eastAsia"/>
                <w:sz w:val="24"/>
                <w:szCs w:val="24"/>
              </w:rPr>
              <w:t xml:space="preserve">新闻发布会          </w:t>
            </w:r>
            <w:r w:rsidRPr="00ED2F82">
              <w:rPr>
                <w:rFonts w:ascii="宋体" w:hAnsi="宋体" w:cs="宋体" w:hint="eastAsia"/>
                <w:sz w:val="24"/>
                <w:szCs w:val="24"/>
              </w:rPr>
              <w:t>□</w:t>
            </w:r>
            <w:r>
              <w:rPr>
                <w:rFonts w:ascii="宋体" w:hAnsi="宋体" w:cs="宋体" w:hint="eastAsia"/>
                <w:sz w:val="24"/>
                <w:szCs w:val="24"/>
              </w:rPr>
              <w:t>路演活动</w:t>
            </w:r>
          </w:p>
          <w:p w14:paraId="729CBA97" w14:textId="77777777" w:rsidR="005D5FB7" w:rsidRPr="00ED2F82" w:rsidRDefault="00000000" w:rsidP="00ED2F82">
            <w:pPr>
              <w:spacing w:line="360" w:lineRule="auto"/>
              <w:rPr>
                <w:rFonts w:ascii="宋体" w:hAnsi="宋体" w:cs="宋体" w:hint="eastAsia"/>
                <w:sz w:val="24"/>
                <w:szCs w:val="24"/>
              </w:rPr>
            </w:pPr>
            <w:r w:rsidRPr="00ED2F82">
              <w:rPr>
                <w:rFonts w:ascii="宋体" w:hAnsi="宋体" w:cs="宋体" w:hint="eastAsia"/>
                <w:sz w:val="24"/>
                <w:szCs w:val="24"/>
              </w:rPr>
              <w:t>□</w:t>
            </w:r>
            <w:r>
              <w:rPr>
                <w:rFonts w:ascii="宋体" w:hAnsi="宋体" w:cs="宋体" w:hint="eastAsia"/>
                <w:sz w:val="24"/>
                <w:szCs w:val="24"/>
              </w:rPr>
              <w:t>现场参观</w:t>
            </w:r>
            <w:r w:rsidRPr="00ED2F82">
              <w:rPr>
                <w:rFonts w:ascii="宋体" w:hAnsi="宋体" w:cs="宋体" w:hint="eastAsia"/>
                <w:sz w:val="24"/>
                <w:szCs w:val="24"/>
              </w:rPr>
              <w:tab/>
            </w:r>
          </w:p>
          <w:p w14:paraId="05941BEF" w14:textId="77777777" w:rsidR="005D5FB7" w:rsidRDefault="00000000" w:rsidP="00ED2F82">
            <w:pPr>
              <w:spacing w:line="360" w:lineRule="auto"/>
              <w:rPr>
                <w:rFonts w:ascii="宋体" w:hAnsi="宋体" w:cs="宋体" w:hint="eastAsia"/>
                <w:bCs/>
                <w:iCs/>
                <w:sz w:val="24"/>
                <w:szCs w:val="24"/>
                <w:u w:val="single"/>
              </w:rPr>
            </w:pPr>
            <w:r w:rsidRPr="00ED2F82">
              <w:rPr>
                <w:rFonts w:ascii="宋体" w:hAnsi="宋体" w:cs="宋体" w:hint="eastAsia"/>
                <w:sz w:val="24"/>
                <w:szCs w:val="24"/>
              </w:rPr>
              <w:t>□</w:t>
            </w:r>
            <w:r>
              <w:rPr>
                <w:rFonts w:ascii="宋体" w:hAnsi="宋体" w:cs="宋体" w:hint="eastAsia"/>
                <w:sz w:val="24"/>
                <w:szCs w:val="24"/>
              </w:rPr>
              <w:t xml:space="preserve">其他 </w:t>
            </w:r>
          </w:p>
        </w:tc>
      </w:tr>
      <w:tr w:rsidR="005D5FB7" w14:paraId="18AB184B" w14:textId="77777777">
        <w:tc>
          <w:tcPr>
            <w:tcW w:w="1908" w:type="dxa"/>
            <w:shd w:val="clear" w:color="auto" w:fill="auto"/>
          </w:tcPr>
          <w:p w14:paraId="646A8FD5" w14:textId="77777777" w:rsidR="005D5FB7" w:rsidRDefault="00000000">
            <w:pPr>
              <w:spacing w:line="480" w:lineRule="atLeast"/>
              <w:rPr>
                <w:rFonts w:ascii="宋体" w:hAnsi="宋体" w:cs="宋体" w:hint="eastAsia"/>
                <w:b/>
                <w:bCs/>
                <w:iCs/>
                <w:sz w:val="24"/>
                <w:szCs w:val="24"/>
              </w:rPr>
            </w:pPr>
            <w:r>
              <w:rPr>
                <w:rFonts w:ascii="宋体" w:hAnsi="宋体" w:cs="宋体" w:hint="eastAsia"/>
                <w:b/>
                <w:bCs/>
                <w:iCs/>
                <w:sz w:val="24"/>
                <w:szCs w:val="24"/>
              </w:rPr>
              <w:t>参与单位名称</w:t>
            </w:r>
          </w:p>
        </w:tc>
        <w:tc>
          <w:tcPr>
            <w:tcW w:w="6859" w:type="dxa"/>
            <w:shd w:val="clear" w:color="auto" w:fill="auto"/>
          </w:tcPr>
          <w:p w14:paraId="6B8A9A43" w14:textId="77777777" w:rsidR="005D5FB7" w:rsidRDefault="00000000">
            <w:pPr>
              <w:spacing w:line="480" w:lineRule="atLeast"/>
              <w:rPr>
                <w:rFonts w:ascii="宋体" w:hAnsi="宋体" w:cs="宋体" w:hint="eastAsia"/>
                <w:bCs/>
                <w:iCs/>
                <w:sz w:val="24"/>
                <w:szCs w:val="24"/>
              </w:rPr>
            </w:pPr>
            <w:r>
              <w:rPr>
                <w:rFonts w:ascii="宋体" w:hAnsi="宋体" w:cs="宋体" w:hint="eastAsia"/>
                <w:bCs/>
                <w:iCs/>
                <w:sz w:val="24"/>
                <w:szCs w:val="24"/>
              </w:rPr>
              <w:t>本</w:t>
            </w:r>
            <w:bookmarkStart w:id="1" w:name="OLE_LINK3"/>
            <w:r>
              <w:rPr>
                <w:rFonts w:ascii="宋体" w:hAnsi="宋体" w:cs="宋体" w:hint="eastAsia"/>
                <w:bCs/>
                <w:iCs/>
                <w:sz w:val="24"/>
                <w:szCs w:val="24"/>
              </w:rPr>
              <w:t>次活动共88名投资者参加会议</w:t>
            </w:r>
            <w:bookmarkEnd w:id="1"/>
          </w:p>
        </w:tc>
      </w:tr>
      <w:tr w:rsidR="005D5FB7" w14:paraId="4A4E4F79" w14:textId="77777777">
        <w:trPr>
          <w:trHeight w:val="450"/>
        </w:trPr>
        <w:tc>
          <w:tcPr>
            <w:tcW w:w="1908" w:type="dxa"/>
            <w:shd w:val="clear" w:color="auto" w:fill="auto"/>
          </w:tcPr>
          <w:p w14:paraId="50E0753D" w14:textId="77777777" w:rsidR="005D5FB7" w:rsidRDefault="00000000">
            <w:pPr>
              <w:spacing w:line="480" w:lineRule="atLeast"/>
              <w:rPr>
                <w:rFonts w:ascii="宋体" w:hAnsi="宋体" w:cs="宋体" w:hint="eastAsia"/>
                <w:b/>
                <w:bCs/>
                <w:iCs/>
                <w:sz w:val="24"/>
                <w:szCs w:val="24"/>
              </w:rPr>
            </w:pPr>
            <w:r>
              <w:rPr>
                <w:rFonts w:ascii="宋体" w:hAnsi="宋体" w:cs="宋体" w:hint="eastAsia"/>
                <w:b/>
                <w:bCs/>
                <w:iCs/>
                <w:sz w:val="24"/>
                <w:szCs w:val="24"/>
              </w:rPr>
              <w:t>时间</w:t>
            </w:r>
          </w:p>
        </w:tc>
        <w:tc>
          <w:tcPr>
            <w:tcW w:w="6859" w:type="dxa"/>
            <w:shd w:val="clear" w:color="auto" w:fill="auto"/>
          </w:tcPr>
          <w:p w14:paraId="5BA658BD" w14:textId="77777777" w:rsidR="005D5FB7" w:rsidRDefault="00000000">
            <w:pPr>
              <w:spacing w:line="480" w:lineRule="atLeast"/>
              <w:rPr>
                <w:rFonts w:ascii="宋体" w:hAnsi="宋体" w:cs="宋体" w:hint="eastAsia"/>
                <w:bCs/>
                <w:iCs/>
                <w:sz w:val="24"/>
                <w:szCs w:val="24"/>
              </w:rPr>
            </w:pPr>
            <w:r>
              <w:rPr>
                <w:rFonts w:ascii="宋体" w:hAnsi="宋体" w:cs="宋体" w:hint="eastAsia"/>
                <w:bCs/>
                <w:iCs/>
                <w:sz w:val="24"/>
                <w:szCs w:val="24"/>
              </w:rPr>
              <w:t>2026年8月26日  16:00-17:00</w:t>
            </w:r>
          </w:p>
        </w:tc>
      </w:tr>
      <w:tr w:rsidR="005D5FB7" w14:paraId="2041B955" w14:textId="77777777">
        <w:tc>
          <w:tcPr>
            <w:tcW w:w="1908" w:type="dxa"/>
            <w:shd w:val="clear" w:color="auto" w:fill="auto"/>
          </w:tcPr>
          <w:p w14:paraId="7EDACB4B" w14:textId="77777777" w:rsidR="005D5FB7" w:rsidRDefault="00000000">
            <w:pPr>
              <w:spacing w:line="480" w:lineRule="atLeast"/>
              <w:rPr>
                <w:rFonts w:ascii="宋体" w:hAnsi="宋体" w:cs="宋体" w:hint="eastAsia"/>
                <w:b/>
                <w:bCs/>
                <w:iCs/>
                <w:sz w:val="24"/>
                <w:szCs w:val="24"/>
              </w:rPr>
            </w:pPr>
            <w:r>
              <w:rPr>
                <w:rFonts w:ascii="宋体" w:hAnsi="宋体" w:cs="宋体" w:hint="eastAsia"/>
                <w:b/>
                <w:bCs/>
                <w:iCs/>
                <w:sz w:val="24"/>
                <w:szCs w:val="24"/>
              </w:rPr>
              <w:t>地点</w:t>
            </w:r>
          </w:p>
        </w:tc>
        <w:tc>
          <w:tcPr>
            <w:tcW w:w="6859" w:type="dxa"/>
            <w:shd w:val="clear" w:color="auto" w:fill="auto"/>
          </w:tcPr>
          <w:p w14:paraId="517E6CF9" w14:textId="77777777" w:rsidR="005D5FB7" w:rsidRDefault="00000000">
            <w:pPr>
              <w:spacing w:line="480" w:lineRule="atLeast"/>
              <w:rPr>
                <w:rFonts w:ascii="宋体" w:hAnsi="宋体" w:cs="宋体" w:hint="eastAsia"/>
                <w:bCs/>
                <w:iCs/>
                <w:sz w:val="24"/>
                <w:szCs w:val="24"/>
              </w:rPr>
            </w:pPr>
            <w:r>
              <w:rPr>
                <w:rFonts w:ascii="宋体" w:hAnsi="宋体" w:cs="宋体"/>
                <w:bCs/>
                <w:iCs/>
                <w:sz w:val="24"/>
                <w:szCs w:val="24"/>
              </w:rPr>
              <w:t>网络及</w:t>
            </w:r>
            <w:r>
              <w:rPr>
                <w:rFonts w:ascii="宋体" w:hAnsi="宋体" w:cs="宋体" w:hint="eastAsia"/>
                <w:bCs/>
                <w:iCs/>
                <w:sz w:val="24"/>
                <w:szCs w:val="24"/>
              </w:rPr>
              <w:t>电话会议</w:t>
            </w:r>
          </w:p>
        </w:tc>
      </w:tr>
      <w:tr w:rsidR="005D5FB7" w14:paraId="5B95208D" w14:textId="77777777">
        <w:trPr>
          <w:trHeight w:val="90"/>
        </w:trPr>
        <w:tc>
          <w:tcPr>
            <w:tcW w:w="1908" w:type="dxa"/>
            <w:shd w:val="clear" w:color="auto" w:fill="auto"/>
          </w:tcPr>
          <w:p w14:paraId="4FD73027" w14:textId="77777777" w:rsidR="005D5FB7" w:rsidRDefault="00000000">
            <w:pPr>
              <w:spacing w:line="480" w:lineRule="atLeast"/>
              <w:rPr>
                <w:rFonts w:ascii="宋体" w:hAnsi="宋体" w:cs="宋体" w:hint="eastAsia"/>
                <w:b/>
                <w:bCs/>
                <w:iCs/>
                <w:sz w:val="24"/>
                <w:szCs w:val="24"/>
              </w:rPr>
            </w:pPr>
            <w:r>
              <w:rPr>
                <w:rFonts w:ascii="宋体" w:hAnsi="宋体" w:cs="宋体" w:hint="eastAsia"/>
                <w:b/>
                <w:bCs/>
                <w:iCs/>
                <w:sz w:val="24"/>
                <w:szCs w:val="24"/>
              </w:rPr>
              <w:t>上市公司接待人员姓名</w:t>
            </w:r>
          </w:p>
        </w:tc>
        <w:tc>
          <w:tcPr>
            <w:tcW w:w="6859" w:type="dxa"/>
            <w:shd w:val="clear" w:color="auto" w:fill="auto"/>
          </w:tcPr>
          <w:p w14:paraId="11051E8E" w14:textId="77777777" w:rsidR="005D5FB7" w:rsidRDefault="00000000">
            <w:pPr>
              <w:spacing w:line="480" w:lineRule="atLeast"/>
              <w:rPr>
                <w:rFonts w:ascii="宋体" w:hAnsi="宋体" w:cs="宋体" w:hint="eastAsia"/>
                <w:bCs/>
                <w:iCs/>
                <w:sz w:val="24"/>
                <w:szCs w:val="24"/>
              </w:rPr>
            </w:pPr>
            <w:r>
              <w:rPr>
                <w:rFonts w:ascii="宋体" w:hAnsi="宋体" w:cs="宋体" w:hint="eastAsia"/>
                <w:bCs/>
                <w:iCs/>
                <w:sz w:val="24"/>
                <w:szCs w:val="24"/>
              </w:rPr>
              <w:t>董事长</w:t>
            </w:r>
            <w:proofErr w:type="gramStart"/>
            <w:r>
              <w:rPr>
                <w:rFonts w:ascii="宋体" w:hAnsi="宋体" w:cs="宋体" w:hint="eastAsia"/>
                <w:bCs/>
                <w:iCs/>
                <w:sz w:val="24"/>
                <w:szCs w:val="24"/>
              </w:rPr>
              <w:t>彭</w:t>
            </w:r>
            <w:proofErr w:type="gramEnd"/>
            <w:r>
              <w:rPr>
                <w:rFonts w:ascii="宋体" w:hAnsi="宋体" w:cs="宋体" w:hint="eastAsia"/>
                <w:bCs/>
                <w:iCs/>
                <w:sz w:val="24"/>
                <w:szCs w:val="24"/>
              </w:rPr>
              <w:t>政纲先生</w:t>
            </w:r>
          </w:p>
          <w:p w14:paraId="1F61A694" w14:textId="77777777" w:rsidR="005D5FB7" w:rsidRDefault="00000000">
            <w:pPr>
              <w:spacing w:line="480" w:lineRule="atLeast"/>
              <w:rPr>
                <w:rFonts w:ascii="宋体" w:hAnsi="宋体" w:cs="宋体" w:hint="eastAsia"/>
                <w:bCs/>
                <w:iCs/>
                <w:sz w:val="24"/>
                <w:szCs w:val="24"/>
              </w:rPr>
            </w:pPr>
            <w:r>
              <w:rPr>
                <w:rFonts w:ascii="宋体" w:hAnsi="宋体" w:cs="宋体" w:hint="eastAsia"/>
                <w:bCs/>
                <w:iCs/>
                <w:sz w:val="24"/>
                <w:szCs w:val="24"/>
              </w:rPr>
              <w:t>副董事长兼总裁范径武先生</w:t>
            </w:r>
          </w:p>
          <w:p w14:paraId="41EF40FD" w14:textId="77777777" w:rsidR="005D5FB7" w:rsidRDefault="00000000">
            <w:pPr>
              <w:spacing w:line="480" w:lineRule="atLeast"/>
              <w:rPr>
                <w:rFonts w:ascii="宋体" w:hAnsi="宋体" w:cs="宋体" w:hint="eastAsia"/>
                <w:bCs/>
                <w:iCs/>
                <w:sz w:val="24"/>
                <w:szCs w:val="24"/>
              </w:rPr>
            </w:pPr>
            <w:r>
              <w:rPr>
                <w:rFonts w:ascii="宋体" w:hAnsi="宋体" w:cs="宋体" w:hint="eastAsia"/>
                <w:bCs/>
                <w:iCs/>
                <w:sz w:val="24"/>
                <w:szCs w:val="24"/>
              </w:rPr>
              <w:t>独立董事宋艳女士</w:t>
            </w:r>
          </w:p>
          <w:p w14:paraId="5F824A4C" w14:textId="77777777" w:rsidR="005D5FB7" w:rsidRDefault="00000000">
            <w:pPr>
              <w:spacing w:line="480" w:lineRule="atLeast"/>
              <w:rPr>
                <w:rFonts w:ascii="宋体" w:hAnsi="宋体" w:cs="宋体" w:hint="eastAsia"/>
                <w:bCs/>
                <w:iCs/>
                <w:sz w:val="24"/>
                <w:szCs w:val="24"/>
              </w:rPr>
            </w:pPr>
            <w:r>
              <w:rPr>
                <w:rFonts w:ascii="宋体" w:hAnsi="宋体" w:cs="宋体" w:hint="eastAsia"/>
                <w:bCs/>
                <w:iCs/>
                <w:sz w:val="24"/>
                <w:szCs w:val="24"/>
              </w:rPr>
              <w:t>财务负责人姚曼英女士</w:t>
            </w:r>
          </w:p>
          <w:p w14:paraId="7D179792" w14:textId="77777777" w:rsidR="005D5FB7" w:rsidRDefault="00000000">
            <w:pPr>
              <w:spacing w:line="480" w:lineRule="atLeast"/>
              <w:rPr>
                <w:rFonts w:ascii="宋体" w:hAnsi="宋体" w:cs="宋体" w:hint="eastAsia"/>
                <w:bCs/>
                <w:iCs/>
                <w:sz w:val="24"/>
                <w:szCs w:val="24"/>
              </w:rPr>
            </w:pPr>
            <w:r>
              <w:rPr>
                <w:rFonts w:ascii="宋体" w:hAnsi="宋体" w:cs="宋体" w:hint="eastAsia"/>
                <w:bCs/>
                <w:iCs/>
                <w:sz w:val="24"/>
                <w:szCs w:val="24"/>
              </w:rPr>
              <w:t>董事会秘书肖敏女士</w:t>
            </w:r>
          </w:p>
        </w:tc>
      </w:tr>
      <w:tr w:rsidR="005D5FB7" w14:paraId="52051EA4" w14:textId="77777777">
        <w:trPr>
          <w:trHeight w:val="294"/>
        </w:trPr>
        <w:tc>
          <w:tcPr>
            <w:tcW w:w="8767" w:type="dxa"/>
            <w:gridSpan w:val="2"/>
            <w:shd w:val="clear" w:color="auto" w:fill="auto"/>
            <w:vAlign w:val="center"/>
          </w:tcPr>
          <w:p w14:paraId="5F13E44E" w14:textId="77777777" w:rsidR="005D5FB7" w:rsidRDefault="00000000">
            <w:pPr>
              <w:spacing w:line="480" w:lineRule="atLeast"/>
              <w:jc w:val="center"/>
              <w:rPr>
                <w:rFonts w:ascii="宋体" w:hAnsi="宋体" w:cs="宋体" w:hint="eastAsia"/>
                <w:sz w:val="24"/>
                <w:szCs w:val="24"/>
              </w:rPr>
            </w:pPr>
            <w:r>
              <w:rPr>
                <w:rFonts w:ascii="宋体" w:hAnsi="宋体" w:cs="宋体" w:hint="eastAsia"/>
                <w:b/>
                <w:bCs/>
                <w:iCs/>
                <w:sz w:val="28"/>
                <w:szCs w:val="28"/>
              </w:rPr>
              <w:t>投资者关系活动主要内容介绍</w:t>
            </w:r>
          </w:p>
        </w:tc>
      </w:tr>
      <w:tr w:rsidR="005D5FB7" w14:paraId="09E19E43" w14:textId="77777777">
        <w:trPr>
          <w:trHeight w:val="2959"/>
        </w:trPr>
        <w:tc>
          <w:tcPr>
            <w:tcW w:w="8767" w:type="dxa"/>
            <w:gridSpan w:val="2"/>
            <w:shd w:val="clear" w:color="auto" w:fill="auto"/>
            <w:vAlign w:val="center"/>
          </w:tcPr>
          <w:p w14:paraId="75B3E432" w14:textId="77777777" w:rsidR="005D5FB7" w:rsidRDefault="00000000">
            <w:pPr>
              <w:pStyle w:val="a9"/>
              <w:widowControl/>
              <w:spacing w:beforeAutospacing="0" w:afterAutospacing="0" w:line="360" w:lineRule="auto"/>
              <w:ind w:firstLineChars="200" w:firstLine="482"/>
              <w:rPr>
                <w:rFonts w:ascii="宋体" w:hAnsi="宋体" w:cs="宋体" w:hint="eastAsia"/>
                <w:szCs w:val="24"/>
              </w:rPr>
            </w:pPr>
            <w:r>
              <w:rPr>
                <w:rFonts w:ascii="宋体" w:hAnsi="宋体" w:cs="宋体" w:hint="eastAsia"/>
                <w:b/>
                <w:bCs/>
                <w:szCs w:val="24"/>
              </w:rPr>
              <w:t>Q1：</w:t>
            </w:r>
            <w:proofErr w:type="gramStart"/>
            <w:r>
              <w:rPr>
                <w:rFonts w:ascii="宋体" w:hAnsi="宋体" w:cs="宋体" w:hint="eastAsia"/>
                <w:b/>
                <w:bCs/>
                <w:szCs w:val="24"/>
              </w:rPr>
              <w:t>公司资管科技</w:t>
            </w:r>
            <w:proofErr w:type="gramEnd"/>
            <w:r>
              <w:rPr>
                <w:rFonts w:ascii="宋体" w:hAnsi="宋体" w:cs="宋体" w:hint="eastAsia"/>
                <w:b/>
                <w:bCs/>
                <w:szCs w:val="24"/>
              </w:rPr>
              <w:t>业务收益已恢复平稳，但财富科技业务还有20%的下滑，造成两者增长差异的主要原因是什么？如何看待两大核心业务后续的需求及收入情况？</w:t>
            </w:r>
          </w:p>
          <w:p w14:paraId="55135CBC" w14:textId="77777777" w:rsidR="005D5FB7" w:rsidRDefault="00000000">
            <w:pPr>
              <w:pStyle w:val="a9"/>
              <w:widowControl/>
              <w:spacing w:beforeAutospacing="0" w:afterAutospacing="0" w:line="360" w:lineRule="auto"/>
              <w:ind w:firstLineChars="200" w:firstLine="480"/>
              <w:rPr>
                <w:rFonts w:ascii="宋体" w:hAnsi="宋体" w:cs="宋体" w:hint="eastAsia"/>
                <w:szCs w:val="24"/>
              </w:rPr>
            </w:pPr>
            <w:r>
              <w:rPr>
                <w:rFonts w:ascii="宋体" w:hAnsi="宋体" w:cs="宋体" w:hint="eastAsia"/>
                <w:szCs w:val="24"/>
              </w:rPr>
              <w:t>回复：财富科技业务分为券商经纪业务和面向金融机构的财富管理业务两大板块。</w:t>
            </w:r>
          </w:p>
          <w:p w14:paraId="30FA48A5" w14:textId="77777777" w:rsidR="005D5FB7" w:rsidRDefault="00000000">
            <w:pPr>
              <w:pStyle w:val="a9"/>
              <w:widowControl/>
              <w:spacing w:beforeAutospacing="0" w:afterAutospacing="0" w:line="360" w:lineRule="auto"/>
              <w:ind w:firstLineChars="200" w:firstLine="480"/>
              <w:rPr>
                <w:rFonts w:ascii="宋体" w:hAnsi="宋体" w:cs="宋体" w:hint="eastAsia"/>
                <w:szCs w:val="24"/>
              </w:rPr>
            </w:pPr>
            <w:r>
              <w:rPr>
                <w:rFonts w:ascii="宋体" w:hAnsi="宋体" w:cs="宋体" w:hint="eastAsia"/>
                <w:szCs w:val="24"/>
              </w:rPr>
              <w:t>经纪业务的收入下滑比营业总收入的幅度小一些，经纪业务方面，收入确认节奏受项目周期影响，但期内合同负债显著增长，未来业绩有望回升。</w:t>
            </w:r>
          </w:p>
          <w:p w14:paraId="3D03C7F0" w14:textId="77777777" w:rsidR="005D5FB7" w:rsidRDefault="00000000">
            <w:pPr>
              <w:pStyle w:val="a9"/>
              <w:widowControl/>
              <w:spacing w:beforeAutospacing="0" w:afterAutospacing="0" w:line="360" w:lineRule="auto"/>
              <w:ind w:firstLineChars="200" w:firstLine="480"/>
              <w:rPr>
                <w:rFonts w:ascii="宋体" w:hAnsi="宋体" w:cs="宋体" w:hint="eastAsia"/>
                <w:szCs w:val="24"/>
              </w:rPr>
            </w:pPr>
            <w:r>
              <w:rPr>
                <w:rFonts w:ascii="宋体" w:hAnsi="宋体" w:cs="宋体" w:hint="eastAsia"/>
                <w:szCs w:val="24"/>
              </w:rPr>
              <w:t>经纪业务新一代核心业务系统UF3.0市场拓展和上线</w:t>
            </w:r>
            <w:proofErr w:type="gramStart"/>
            <w:r>
              <w:rPr>
                <w:rFonts w:ascii="宋体" w:hAnsi="宋体" w:cs="宋体" w:hint="eastAsia"/>
                <w:szCs w:val="24"/>
              </w:rPr>
              <w:t>进展成效</w:t>
            </w:r>
            <w:proofErr w:type="gramEnd"/>
            <w:r>
              <w:rPr>
                <w:rFonts w:ascii="宋体" w:hAnsi="宋体" w:cs="宋体" w:hint="eastAsia"/>
                <w:szCs w:val="24"/>
              </w:rPr>
              <w:t>显著，2026年累计签约客户已达25家，累计上线迁移超5000万户。报告期内，国金证券UF3.0内存交易系统完成全</w:t>
            </w:r>
            <w:proofErr w:type="gramStart"/>
            <w:r>
              <w:rPr>
                <w:rFonts w:ascii="宋体" w:hAnsi="宋体" w:cs="宋体" w:hint="eastAsia"/>
                <w:szCs w:val="24"/>
              </w:rPr>
              <w:t>量客户</w:t>
            </w:r>
            <w:proofErr w:type="gramEnd"/>
            <w:r>
              <w:rPr>
                <w:rFonts w:ascii="宋体" w:hAnsi="宋体" w:cs="宋体" w:hint="eastAsia"/>
                <w:szCs w:val="24"/>
              </w:rPr>
              <w:t>切换，7个月内实现千万客户平稳上线；方正证券UF3.0内存交易系统上线1600万级客户，行业内两家同时超过1000万的供应</w:t>
            </w:r>
            <w:r>
              <w:rPr>
                <w:rFonts w:ascii="宋体" w:hAnsi="宋体" w:cs="宋体" w:hint="eastAsia"/>
                <w:szCs w:val="24"/>
              </w:rPr>
              <w:lastRenderedPageBreak/>
              <w:t>商是第一家。财通证券UF3.0内存交易系统完成批量客户切换；</w:t>
            </w:r>
            <w:proofErr w:type="gramStart"/>
            <w:r>
              <w:rPr>
                <w:rFonts w:ascii="宋体" w:hAnsi="宋体" w:cs="宋体" w:hint="eastAsia"/>
                <w:szCs w:val="24"/>
              </w:rPr>
              <w:t>浙商证券</w:t>
            </w:r>
            <w:proofErr w:type="gramEnd"/>
            <w:r>
              <w:rPr>
                <w:rFonts w:ascii="宋体" w:hAnsi="宋体" w:cs="宋体" w:hint="eastAsia"/>
                <w:szCs w:val="24"/>
              </w:rPr>
              <w:t>完成内存清算系统上线；这些标杆客户上线代表着UF3.0系统架构在自主可控适配、系统高可用、高并发大容量等关键场景下均通过成熟性验证，进入规模化上线阶段。今年将有多家券商完成整体迁移上线。恒生已经沉淀出一套标准可复制、</w:t>
            </w:r>
            <w:proofErr w:type="gramStart"/>
            <w:r>
              <w:rPr>
                <w:rFonts w:ascii="宋体" w:hAnsi="宋体" w:cs="宋体" w:hint="eastAsia"/>
                <w:szCs w:val="24"/>
              </w:rPr>
              <w:t>风控可控</w:t>
            </w:r>
            <w:proofErr w:type="gramEnd"/>
            <w:r>
              <w:rPr>
                <w:rFonts w:ascii="宋体" w:hAnsi="宋体" w:cs="宋体" w:hint="eastAsia"/>
                <w:szCs w:val="24"/>
              </w:rPr>
              <w:t>的上线路径和实施方案。</w:t>
            </w:r>
          </w:p>
          <w:p w14:paraId="70632F77" w14:textId="77777777" w:rsidR="005D5FB7" w:rsidRDefault="00000000">
            <w:pPr>
              <w:pStyle w:val="a9"/>
              <w:widowControl/>
              <w:spacing w:beforeAutospacing="0" w:afterAutospacing="0" w:line="360" w:lineRule="auto"/>
              <w:ind w:firstLineChars="200" w:firstLine="480"/>
              <w:rPr>
                <w:rFonts w:ascii="宋体" w:hAnsi="宋体" w:cs="宋体" w:hint="eastAsia"/>
                <w:szCs w:val="24"/>
              </w:rPr>
            </w:pPr>
            <w:r>
              <w:rPr>
                <w:rFonts w:ascii="宋体" w:hAnsi="宋体" w:cs="宋体" w:hint="eastAsia"/>
                <w:szCs w:val="24"/>
              </w:rPr>
              <w:t>财富管理在上半年的收入下滑的较多。主因是综合理财系统业务缩减，公司主动优化银行行业收入结构，由于理财中心改造项目多处于建设期，预计相关业绩将在后续季度逐步释放。</w:t>
            </w:r>
          </w:p>
          <w:p w14:paraId="1C52542C" w14:textId="77777777" w:rsidR="005D5FB7" w:rsidRDefault="00000000">
            <w:pPr>
              <w:pStyle w:val="a9"/>
              <w:widowControl/>
              <w:spacing w:beforeAutospacing="0" w:afterAutospacing="0" w:line="360" w:lineRule="auto"/>
              <w:ind w:firstLineChars="200" w:firstLine="480"/>
              <w:rPr>
                <w:rFonts w:ascii="宋体" w:hAnsi="宋体" w:cs="宋体" w:hint="eastAsia"/>
                <w:szCs w:val="24"/>
              </w:rPr>
            </w:pPr>
            <w:r>
              <w:rPr>
                <w:rFonts w:ascii="宋体" w:hAnsi="宋体" w:cs="宋体" w:hint="eastAsia"/>
                <w:szCs w:val="24"/>
              </w:rPr>
              <w:t>后续从今年的订单来看，公司的订单增速开始回升，后续需求比较乐观。烦请投资者理性判断市场热点，注意风险，谨慎投资。</w:t>
            </w:r>
          </w:p>
          <w:p w14:paraId="6213140B" w14:textId="77777777" w:rsidR="005D5FB7" w:rsidRDefault="005D5FB7">
            <w:pPr>
              <w:pStyle w:val="a9"/>
              <w:widowControl/>
              <w:spacing w:beforeAutospacing="0" w:afterAutospacing="0"/>
              <w:ind w:firstLineChars="200" w:firstLine="480"/>
              <w:rPr>
                <w:rFonts w:ascii="宋体" w:hAnsi="宋体" w:cs="宋体" w:hint="eastAsia"/>
                <w:szCs w:val="24"/>
              </w:rPr>
            </w:pPr>
          </w:p>
          <w:p w14:paraId="4FF3F51F" w14:textId="77777777" w:rsidR="005D5FB7" w:rsidRDefault="00000000">
            <w:pPr>
              <w:pStyle w:val="a9"/>
              <w:widowControl/>
              <w:spacing w:beforeAutospacing="0" w:afterAutospacing="0" w:line="360" w:lineRule="auto"/>
              <w:ind w:firstLineChars="200" w:firstLine="482"/>
              <w:rPr>
                <w:rFonts w:ascii="宋体" w:hAnsi="宋体" w:cs="宋体" w:hint="eastAsia"/>
                <w:szCs w:val="24"/>
              </w:rPr>
            </w:pPr>
            <w:r>
              <w:rPr>
                <w:rFonts w:ascii="宋体" w:hAnsi="宋体" w:cs="宋体" w:hint="eastAsia"/>
                <w:b/>
                <w:bCs/>
                <w:szCs w:val="24"/>
              </w:rPr>
              <w:t>Q2：中报提到公司发布了6.0的AI生态架构，目前相关业务有哪些可披露的量化指标？公司是否有Skills、</w:t>
            </w:r>
            <w:proofErr w:type="spellStart"/>
            <w:r>
              <w:rPr>
                <w:rFonts w:ascii="宋体" w:hAnsi="宋体" w:cs="宋体" w:hint="eastAsia"/>
                <w:b/>
                <w:bCs/>
                <w:szCs w:val="24"/>
              </w:rPr>
              <w:t>MaaS</w:t>
            </w:r>
            <w:proofErr w:type="spellEnd"/>
            <w:r>
              <w:rPr>
                <w:rFonts w:ascii="宋体" w:hAnsi="宋体" w:cs="宋体" w:hint="eastAsia"/>
                <w:b/>
                <w:bCs/>
                <w:szCs w:val="24"/>
              </w:rPr>
              <w:t>类的新商业模式，后续如何看待相关业务的发展？</w:t>
            </w:r>
          </w:p>
          <w:p w14:paraId="134BE136" w14:textId="77777777" w:rsidR="005D5FB7" w:rsidRDefault="00000000">
            <w:pPr>
              <w:pStyle w:val="a9"/>
              <w:widowControl/>
              <w:spacing w:beforeAutospacing="0" w:afterAutospacing="0" w:line="360" w:lineRule="auto"/>
              <w:ind w:firstLineChars="200" w:firstLine="480"/>
              <w:rPr>
                <w:rFonts w:ascii="宋体" w:hAnsi="宋体" w:cs="宋体" w:hint="eastAsia"/>
                <w:szCs w:val="24"/>
              </w:rPr>
            </w:pPr>
            <w:r>
              <w:rPr>
                <w:rFonts w:ascii="宋体" w:hAnsi="宋体" w:cs="宋体" w:hint="eastAsia"/>
                <w:szCs w:val="24"/>
              </w:rPr>
              <w:t>回复：公司在相关峰会上发布的是6.0版本AI生态架构，为后续AI原生产品布局做准备。目前AI领域的商业模式主要分为两类，一类是卖Token</w:t>
            </w:r>
            <w:proofErr w:type="gramStart"/>
            <w:r>
              <w:rPr>
                <w:rFonts w:ascii="宋体" w:hAnsi="宋体" w:cs="宋体" w:hint="eastAsia"/>
                <w:szCs w:val="24"/>
              </w:rPr>
              <w:t>的算力模式</w:t>
            </w:r>
            <w:proofErr w:type="gramEnd"/>
            <w:r>
              <w:rPr>
                <w:rFonts w:ascii="宋体" w:hAnsi="宋体" w:cs="宋体" w:hint="eastAsia"/>
                <w:szCs w:val="24"/>
              </w:rPr>
              <w:t>，另一类是通过应用使用Token、进一步调用相关数据的模式。公司在两类模式上均有布局：第一类Token</w:t>
            </w:r>
            <w:proofErr w:type="gramStart"/>
            <w:r>
              <w:rPr>
                <w:rFonts w:ascii="宋体" w:hAnsi="宋体" w:cs="宋体" w:hint="eastAsia"/>
                <w:szCs w:val="24"/>
              </w:rPr>
              <w:t>算力相关</w:t>
            </w:r>
            <w:proofErr w:type="gramEnd"/>
            <w:r>
              <w:rPr>
                <w:rFonts w:ascii="宋体" w:hAnsi="宋体" w:cs="宋体" w:hint="eastAsia"/>
                <w:szCs w:val="24"/>
              </w:rPr>
              <w:t>的AI原生产品仍在发展过程中；第二类应用及数据相关的模式已有落地，旗下聚源已发布AIDB等一系列AI友好型数据库产品，2026年聚源AIDB相关的数据收入增长情况良好。后续公司将持续探索和推进AI相关的商业模式创新，目前与多家金融机构开展相关合作。烦请投资者理性判断市场热点，注意风险，谨慎投资。</w:t>
            </w:r>
          </w:p>
          <w:p w14:paraId="2696E989" w14:textId="77777777" w:rsidR="005D5FB7" w:rsidRDefault="005D5FB7">
            <w:pPr>
              <w:pStyle w:val="a9"/>
              <w:widowControl/>
              <w:spacing w:beforeAutospacing="0" w:afterAutospacing="0"/>
              <w:ind w:firstLineChars="200" w:firstLine="480"/>
              <w:rPr>
                <w:rFonts w:ascii="宋体" w:hAnsi="宋体" w:cs="宋体" w:hint="eastAsia"/>
                <w:szCs w:val="24"/>
              </w:rPr>
            </w:pPr>
          </w:p>
          <w:p w14:paraId="615A6936" w14:textId="77777777" w:rsidR="005D5FB7" w:rsidRDefault="00000000">
            <w:pPr>
              <w:pStyle w:val="a9"/>
              <w:widowControl/>
              <w:spacing w:beforeAutospacing="0" w:afterAutospacing="0" w:line="360" w:lineRule="auto"/>
              <w:ind w:firstLineChars="200" w:firstLine="482"/>
              <w:rPr>
                <w:rFonts w:ascii="宋体" w:hAnsi="宋体" w:cs="宋体" w:hint="eastAsia"/>
                <w:szCs w:val="24"/>
              </w:rPr>
            </w:pPr>
            <w:r>
              <w:rPr>
                <w:rFonts w:ascii="宋体" w:hAnsi="宋体" w:cs="宋体" w:hint="eastAsia"/>
                <w:b/>
                <w:bCs/>
                <w:szCs w:val="24"/>
              </w:rPr>
              <w:t>Q3：公司订单增速高于收入增速、订单到收入转换周期拉长的原因是什么？如何判断收入增速拐点？上半年业绩距2026年经营目标有差距，公司如何保障该目标的完成？</w:t>
            </w:r>
          </w:p>
          <w:p w14:paraId="4EFFE129" w14:textId="77777777" w:rsidR="005D5FB7" w:rsidRDefault="00000000">
            <w:pPr>
              <w:pStyle w:val="a9"/>
              <w:widowControl/>
              <w:spacing w:beforeAutospacing="0" w:afterAutospacing="0" w:line="360" w:lineRule="auto"/>
              <w:ind w:firstLineChars="200" w:firstLine="480"/>
              <w:rPr>
                <w:rFonts w:ascii="宋体" w:hAnsi="宋体" w:cs="宋体" w:hint="eastAsia"/>
                <w:szCs w:val="24"/>
              </w:rPr>
            </w:pPr>
            <w:r>
              <w:rPr>
                <w:rFonts w:ascii="宋体" w:hAnsi="宋体" w:cs="宋体" w:hint="eastAsia"/>
                <w:szCs w:val="24"/>
              </w:rPr>
              <w:t>回复：公司上半年订单实现两位数增长，订单</w:t>
            </w:r>
            <w:proofErr w:type="gramStart"/>
            <w:r>
              <w:rPr>
                <w:rFonts w:ascii="宋体" w:hAnsi="宋体" w:cs="宋体" w:hint="eastAsia"/>
                <w:szCs w:val="24"/>
              </w:rPr>
              <w:t>转收入</w:t>
            </w:r>
            <w:proofErr w:type="gramEnd"/>
            <w:r>
              <w:rPr>
                <w:rFonts w:ascii="宋体" w:hAnsi="宋体" w:cs="宋体" w:hint="eastAsia"/>
                <w:szCs w:val="24"/>
              </w:rPr>
              <w:t>周期拉长主要有三方面原因：第一，当前订单以自主可控改造项目为主，自主可控环境建设环节中，芯片、数据库、中间件等软硬件采购周期拉长，且硬件价格上涨幅度较大，拉长了项目整体运作周期；第二，本次改造以核心业务系统替换升级为主，核心系统需</w:t>
            </w:r>
            <w:r>
              <w:rPr>
                <w:rFonts w:ascii="宋体" w:hAnsi="宋体" w:cs="宋体" w:hint="eastAsia"/>
                <w:szCs w:val="24"/>
              </w:rPr>
              <w:lastRenderedPageBreak/>
              <w:t>要对接的周边系统多达几十套，其中部分系统为其他厂商开发或客户自</w:t>
            </w:r>
            <w:proofErr w:type="gramStart"/>
            <w:r>
              <w:rPr>
                <w:rFonts w:ascii="宋体" w:hAnsi="宋体" w:cs="宋体" w:hint="eastAsia"/>
                <w:szCs w:val="24"/>
              </w:rPr>
              <w:t>研</w:t>
            </w:r>
            <w:proofErr w:type="gramEnd"/>
            <w:r>
              <w:rPr>
                <w:rFonts w:ascii="宋体" w:hAnsi="宋体" w:cs="宋体" w:hint="eastAsia"/>
                <w:szCs w:val="24"/>
              </w:rPr>
              <w:t>，对接过程中的适配、验证工作量大幅提升，延长了项目周期；第三，自主可控软硬件上线后，需要更长的精细验收和稳定期，进一步拉长了项目竣工时间。目前公司内部正在通过强化项目精细化管理、细化项目排期及客户协同流程等方式，优化新一代系统上线速度，缓解交付周期拉长的问题，推动订单尽快转化为收入。烦请投资者理性判断市场热点，注意风险，谨慎投资。</w:t>
            </w:r>
          </w:p>
          <w:p w14:paraId="6DD17DC4" w14:textId="77777777" w:rsidR="005D5FB7" w:rsidRDefault="005D5FB7">
            <w:pPr>
              <w:pStyle w:val="a9"/>
              <w:widowControl/>
              <w:spacing w:beforeAutospacing="0" w:afterAutospacing="0"/>
              <w:ind w:firstLineChars="200" w:firstLine="480"/>
              <w:rPr>
                <w:rFonts w:ascii="宋体" w:hAnsi="宋体" w:cs="宋体" w:hint="eastAsia"/>
                <w:szCs w:val="24"/>
              </w:rPr>
            </w:pPr>
          </w:p>
          <w:p w14:paraId="199D0526" w14:textId="77777777" w:rsidR="005D5FB7" w:rsidRDefault="00000000">
            <w:pPr>
              <w:pStyle w:val="a9"/>
              <w:widowControl/>
              <w:spacing w:beforeAutospacing="0" w:afterAutospacing="0" w:line="360" w:lineRule="auto"/>
              <w:ind w:firstLineChars="200" w:firstLine="482"/>
              <w:rPr>
                <w:rFonts w:ascii="宋体" w:hAnsi="宋体" w:cs="宋体" w:hint="eastAsia"/>
                <w:b/>
                <w:bCs/>
                <w:szCs w:val="24"/>
              </w:rPr>
            </w:pPr>
            <w:r>
              <w:rPr>
                <w:rFonts w:ascii="宋体" w:hAnsi="宋体" w:cs="宋体" w:hint="eastAsia"/>
                <w:b/>
                <w:bCs/>
                <w:szCs w:val="24"/>
              </w:rPr>
              <w:t>Q4：自主可控</w:t>
            </w:r>
            <w:r>
              <w:rPr>
                <w:rFonts w:ascii="宋体" w:hAnsi="宋体" w:cs="宋体"/>
                <w:b/>
                <w:bCs/>
                <w:szCs w:val="24"/>
              </w:rPr>
              <w:t>方面，</w:t>
            </w:r>
            <w:r>
              <w:rPr>
                <w:rFonts w:ascii="宋体" w:hAnsi="宋体" w:cs="宋体" w:hint="eastAsia"/>
                <w:b/>
                <w:bCs/>
                <w:szCs w:val="24"/>
              </w:rPr>
              <w:t>行业的推进节奏如何？2026年下半年及2027年自主可控收入的贡献规划是什么样的？</w:t>
            </w:r>
          </w:p>
          <w:p w14:paraId="7870399B" w14:textId="77777777" w:rsidR="005D5FB7" w:rsidRDefault="00000000">
            <w:pPr>
              <w:pStyle w:val="a9"/>
              <w:widowControl/>
              <w:spacing w:beforeAutospacing="0" w:afterAutospacing="0" w:line="360" w:lineRule="auto"/>
              <w:ind w:firstLineChars="200" w:firstLine="480"/>
              <w:rPr>
                <w:rFonts w:ascii="宋体" w:hAnsi="宋体" w:cs="宋体" w:hint="eastAsia"/>
                <w:szCs w:val="24"/>
              </w:rPr>
            </w:pPr>
            <w:r>
              <w:rPr>
                <w:rFonts w:ascii="宋体" w:hAnsi="宋体" w:cs="宋体" w:hint="eastAsia"/>
                <w:szCs w:val="24"/>
              </w:rPr>
              <w:t>回复：目前金融机构自主可控方案需求已从原来的逐步试点准备向全面加速方向推进，从周边系统改造到核心系统改造已全面展开，监管及行业动态显示自主可控工作正在显著提速，经过2025年到目前的打磨，2026年到2027年将进入大规模落地的关键窗口期。公司在产品适配、生态验证、方案储备上已做好充分准备，核心系统均已有上线验证的案例：</w:t>
            </w:r>
          </w:p>
          <w:p w14:paraId="5608E018" w14:textId="77777777" w:rsidR="005D5FB7" w:rsidRDefault="00000000">
            <w:pPr>
              <w:pStyle w:val="a9"/>
              <w:widowControl/>
              <w:spacing w:beforeAutospacing="0" w:afterAutospacing="0" w:line="360" w:lineRule="auto"/>
              <w:ind w:firstLineChars="200" w:firstLine="480"/>
              <w:rPr>
                <w:rFonts w:ascii="宋体" w:hAnsi="宋体" w:cs="宋体" w:hint="eastAsia"/>
                <w:szCs w:val="24"/>
              </w:rPr>
            </w:pPr>
            <w:proofErr w:type="gramStart"/>
            <w:r>
              <w:rPr>
                <w:rFonts w:ascii="宋体" w:hAnsi="宋体" w:cs="宋体" w:hint="eastAsia"/>
                <w:szCs w:val="24"/>
              </w:rPr>
              <w:t>资管系统</w:t>
            </w:r>
            <w:proofErr w:type="gramEnd"/>
            <w:r>
              <w:rPr>
                <w:rFonts w:ascii="宋体" w:hAnsi="宋体" w:cs="宋体" w:hint="eastAsia"/>
                <w:szCs w:val="24"/>
              </w:rPr>
              <w:t>方面，新一代O45系统持续签约，正从标杆示范项目转向批量交付，标准化可复制方案正在快速形成，已覆盖基金、保险、资管、证券、银行理财子、信托、银行等领域，有十来家客户完成系统上线，其中</w:t>
            </w:r>
            <w:proofErr w:type="gramStart"/>
            <w:r>
              <w:rPr>
                <w:rFonts w:ascii="宋体" w:hAnsi="宋体" w:cs="宋体" w:hint="eastAsia"/>
                <w:szCs w:val="24"/>
              </w:rPr>
              <w:t>中邮证券</w:t>
            </w:r>
            <w:proofErr w:type="gramEnd"/>
            <w:r>
              <w:rPr>
                <w:rFonts w:ascii="宋体" w:hAnsi="宋体" w:cs="宋体" w:hint="eastAsia"/>
                <w:szCs w:val="24"/>
              </w:rPr>
              <w:t>实现权益自主可控底座切换，树立了证券行业核心系统自主可控新标杆，长盛基金作为基金行业首个自主可控全</w:t>
            </w:r>
            <w:proofErr w:type="gramStart"/>
            <w:r>
              <w:rPr>
                <w:rFonts w:ascii="宋体" w:hAnsi="宋体" w:cs="宋体" w:hint="eastAsia"/>
                <w:szCs w:val="24"/>
              </w:rPr>
              <w:t>栈</w:t>
            </w:r>
            <w:proofErr w:type="gramEnd"/>
            <w:r>
              <w:rPr>
                <w:rFonts w:ascii="宋体" w:hAnsi="宋体" w:cs="宋体" w:hint="eastAsia"/>
                <w:szCs w:val="24"/>
              </w:rPr>
              <w:t>切换案例，提供了可复制的实现路径，同时国泰海通ETF产品、年金产品相关系统也在上线过程中；</w:t>
            </w:r>
          </w:p>
          <w:p w14:paraId="1F8C8EE0" w14:textId="77777777" w:rsidR="005D5FB7" w:rsidRDefault="00000000">
            <w:pPr>
              <w:pStyle w:val="a9"/>
              <w:widowControl/>
              <w:spacing w:beforeAutospacing="0" w:afterAutospacing="0" w:line="360" w:lineRule="auto"/>
              <w:ind w:firstLineChars="200" w:firstLine="480"/>
              <w:rPr>
                <w:rFonts w:ascii="宋体" w:hAnsi="宋体" w:cs="宋体" w:hint="eastAsia"/>
                <w:szCs w:val="24"/>
              </w:rPr>
            </w:pPr>
            <w:r>
              <w:rPr>
                <w:rFonts w:ascii="宋体" w:hAnsi="宋体" w:cs="宋体" w:hint="eastAsia"/>
                <w:szCs w:val="24"/>
              </w:rPr>
              <w:t>财富系统方面，新一代UF3.0核心系统2026年已签约25家，累计上线用户超过5000万，其中国金证券、方正证券两家完成千万级用户的切换，财通、</w:t>
            </w:r>
            <w:proofErr w:type="gramStart"/>
            <w:r>
              <w:rPr>
                <w:rFonts w:ascii="宋体" w:hAnsi="宋体" w:cs="宋体" w:hint="eastAsia"/>
                <w:szCs w:val="24"/>
              </w:rPr>
              <w:t>浙商等</w:t>
            </w:r>
            <w:proofErr w:type="gramEnd"/>
            <w:r>
              <w:rPr>
                <w:rFonts w:ascii="宋体" w:hAnsi="宋体" w:cs="宋体" w:hint="eastAsia"/>
                <w:szCs w:val="24"/>
              </w:rPr>
              <w:t>也在切换过程中，证券领域已进入规模化上线阶段。</w:t>
            </w:r>
          </w:p>
          <w:p w14:paraId="24DEBD47" w14:textId="77777777" w:rsidR="005D5FB7" w:rsidRDefault="00000000">
            <w:pPr>
              <w:pStyle w:val="a9"/>
              <w:widowControl/>
              <w:spacing w:beforeAutospacing="0" w:afterAutospacing="0" w:line="360" w:lineRule="auto"/>
              <w:ind w:firstLineChars="200" w:firstLine="480"/>
              <w:rPr>
                <w:rFonts w:ascii="宋体" w:hAnsi="宋体" w:cs="宋体" w:hint="eastAsia"/>
                <w:szCs w:val="24"/>
              </w:rPr>
            </w:pPr>
            <w:r>
              <w:rPr>
                <w:rFonts w:ascii="宋体" w:hAnsi="宋体" w:cs="宋体" w:hint="eastAsia"/>
                <w:szCs w:val="24"/>
              </w:rPr>
              <w:t>目前核心系统切换的相关方案已得到成熟验证，公司核心系统将在未来两年内进一步达成交付目标。烦请投资者理性判断市场热点，注意风险，谨慎投资。</w:t>
            </w:r>
          </w:p>
          <w:p w14:paraId="525A46FC" w14:textId="77777777" w:rsidR="005D5FB7" w:rsidRDefault="005D5FB7">
            <w:pPr>
              <w:pStyle w:val="a9"/>
              <w:widowControl/>
              <w:spacing w:beforeAutospacing="0" w:afterAutospacing="0"/>
              <w:ind w:firstLineChars="200" w:firstLine="480"/>
              <w:rPr>
                <w:rFonts w:ascii="宋体" w:hAnsi="宋体" w:cs="宋体" w:hint="eastAsia"/>
                <w:szCs w:val="24"/>
              </w:rPr>
            </w:pPr>
          </w:p>
          <w:p w14:paraId="0C045338" w14:textId="77777777" w:rsidR="005D5FB7" w:rsidRDefault="00000000">
            <w:pPr>
              <w:pStyle w:val="a9"/>
              <w:widowControl/>
              <w:spacing w:beforeAutospacing="0" w:afterAutospacing="0" w:line="360" w:lineRule="auto"/>
              <w:ind w:firstLineChars="200" w:firstLine="482"/>
              <w:rPr>
                <w:rFonts w:ascii="宋体" w:hAnsi="宋体" w:cs="宋体" w:hint="eastAsia"/>
                <w:b/>
                <w:bCs/>
                <w:szCs w:val="24"/>
              </w:rPr>
            </w:pPr>
            <w:r>
              <w:rPr>
                <w:rFonts w:ascii="宋体" w:hAnsi="宋体" w:cs="宋体" w:hint="eastAsia"/>
                <w:b/>
                <w:bCs/>
                <w:szCs w:val="24"/>
              </w:rPr>
              <w:t>Q5：证券、基金、银行等下游行业的IT预算偏紧缩是短期周期现象还是中长期趋势？2026年下半年到2027年的订单招标和项目落地节奏是否会出现边际改善？</w:t>
            </w:r>
          </w:p>
          <w:p w14:paraId="66C212E4" w14:textId="77777777" w:rsidR="005D5FB7" w:rsidRDefault="00000000">
            <w:pPr>
              <w:pStyle w:val="a9"/>
              <w:widowControl/>
              <w:spacing w:beforeAutospacing="0" w:afterAutospacing="0" w:line="360" w:lineRule="auto"/>
              <w:ind w:firstLineChars="200" w:firstLine="480"/>
              <w:rPr>
                <w:rFonts w:ascii="宋体" w:hAnsi="宋体" w:cs="宋体" w:hint="eastAsia"/>
                <w:szCs w:val="24"/>
              </w:rPr>
            </w:pPr>
            <w:r>
              <w:rPr>
                <w:rFonts w:ascii="宋体" w:hAnsi="宋体" w:cs="宋体" w:hint="eastAsia"/>
                <w:szCs w:val="24"/>
              </w:rPr>
              <w:lastRenderedPageBreak/>
              <w:t>回复：目前整体市场IT预算相比前两年更充足，近年招标数量有一定增长，从金融机构业绩情况来看，行业IT投入整体趋于乐观。近两年自主可控、AI相关的IT投入会保持相对增长，趋势较为乐观，后续整体IT投入情况会根据行业发展和宏观环境变化动态调整。烦请投资者理性判断市场热点，注意风险，谨慎投资。</w:t>
            </w:r>
          </w:p>
          <w:p w14:paraId="05699A8D" w14:textId="77777777" w:rsidR="005D5FB7" w:rsidRDefault="005D5FB7">
            <w:pPr>
              <w:pStyle w:val="a9"/>
              <w:widowControl/>
              <w:spacing w:beforeAutospacing="0" w:afterAutospacing="0"/>
              <w:ind w:firstLineChars="200" w:firstLine="480"/>
              <w:rPr>
                <w:rFonts w:ascii="宋体" w:hAnsi="宋体" w:cs="宋体" w:hint="eastAsia"/>
                <w:szCs w:val="24"/>
              </w:rPr>
            </w:pPr>
          </w:p>
          <w:p w14:paraId="14FB96B6" w14:textId="77777777" w:rsidR="005D5FB7" w:rsidRDefault="00000000">
            <w:pPr>
              <w:pStyle w:val="a9"/>
              <w:widowControl/>
              <w:spacing w:beforeAutospacing="0" w:afterAutospacing="0" w:line="360" w:lineRule="auto"/>
              <w:ind w:firstLineChars="200" w:firstLine="482"/>
              <w:rPr>
                <w:rFonts w:ascii="宋体" w:hAnsi="宋体" w:cs="宋体" w:hint="eastAsia"/>
                <w:b/>
                <w:bCs/>
                <w:szCs w:val="24"/>
              </w:rPr>
            </w:pPr>
            <w:r>
              <w:rPr>
                <w:rFonts w:ascii="宋体" w:hAnsi="宋体" w:cs="宋体" w:hint="eastAsia"/>
                <w:b/>
                <w:bCs/>
                <w:szCs w:val="24"/>
              </w:rPr>
              <w:t>Q6：公司2026年研发投入主要布局在哪些方向？全年研发投入绝对值是否会与往年基本持平？</w:t>
            </w:r>
          </w:p>
          <w:p w14:paraId="286A2EB2" w14:textId="77777777" w:rsidR="005D5FB7" w:rsidRDefault="00000000">
            <w:pPr>
              <w:pStyle w:val="a9"/>
              <w:widowControl/>
              <w:spacing w:beforeAutospacing="0" w:afterAutospacing="0" w:line="360" w:lineRule="auto"/>
              <w:ind w:firstLineChars="200" w:firstLine="480"/>
              <w:rPr>
                <w:rFonts w:ascii="宋体" w:hAnsi="宋体" w:cs="宋体" w:hint="eastAsia"/>
                <w:szCs w:val="24"/>
              </w:rPr>
            </w:pPr>
            <w:r>
              <w:rPr>
                <w:rFonts w:ascii="宋体" w:hAnsi="宋体" w:cs="宋体" w:hint="eastAsia"/>
                <w:szCs w:val="24"/>
              </w:rPr>
              <w:t>回复：2026年尽管公司收入出现下滑，但仍保持高强度研发投入，投入主要分为两大方向：第一是新一代全</w:t>
            </w:r>
            <w:proofErr w:type="gramStart"/>
            <w:r>
              <w:rPr>
                <w:rFonts w:ascii="宋体" w:hAnsi="宋体" w:cs="宋体" w:hint="eastAsia"/>
                <w:szCs w:val="24"/>
              </w:rPr>
              <w:t>栈</w:t>
            </w:r>
            <w:proofErr w:type="gramEnd"/>
            <w:r>
              <w:rPr>
                <w:rFonts w:ascii="宋体" w:hAnsi="宋体" w:cs="宋体" w:hint="eastAsia"/>
                <w:szCs w:val="24"/>
              </w:rPr>
              <w:t>自主可控业务系统，当前自主可控改造提速，公司在新硬件与系统适配、性能调</w:t>
            </w:r>
            <w:proofErr w:type="gramStart"/>
            <w:r>
              <w:rPr>
                <w:rFonts w:ascii="宋体" w:hAnsi="宋体" w:cs="宋体" w:hint="eastAsia"/>
                <w:szCs w:val="24"/>
              </w:rPr>
              <w:t>优方面</w:t>
            </w:r>
            <w:proofErr w:type="gramEnd"/>
            <w:r>
              <w:rPr>
                <w:rFonts w:ascii="宋体" w:hAnsi="宋体" w:cs="宋体" w:hint="eastAsia"/>
                <w:szCs w:val="24"/>
              </w:rPr>
              <w:t>持续投入，以巩固市场竞争优势；第二是面向未来的AI及AI原生产品，包括新业务系统探索，目前正与金融机构合作探索相关方向，同时公司会重点投入AI提效相关</w:t>
            </w:r>
            <w:proofErr w:type="gramStart"/>
            <w:r>
              <w:rPr>
                <w:rFonts w:ascii="宋体" w:hAnsi="宋体" w:cs="宋体" w:hint="eastAsia"/>
                <w:szCs w:val="24"/>
              </w:rPr>
              <w:t>的算力资源</w:t>
            </w:r>
            <w:proofErr w:type="gramEnd"/>
            <w:r>
              <w:rPr>
                <w:rFonts w:ascii="宋体" w:hAnsi="宋体" w:cs="宋体" w:hint="eastAsia"/>
                <w:szCs w:val="24"/>
              </w:rPr>
              <w:t>，软件公司本身是比金融机构更大的AI应用场景，公司将聚焦AI提效领域持续投入。未来公司仍会保持较高的研发投入，同时会根据市场和业务变化调整投入结构。烦请投资者理性判断市场热点，注意风险，谨慎投资。</w:t>
            </w:r>
          </w:p>
          <w:p w14:paraId="5DB02DBA" w14:textId="77777777" w:rsidR="005D5FB7" w:rsidRDefault="005D5FB7">
            <w:pPr>
              <w:pStyle w:val="a9"/>
              <w:widowControl/>
              <w:spacing w:beforeAutospacing="0" w:afterAutospacing="0"/>
              <w:ind w:firstLineChars="200" w:firstLine="480"/>
              <w:rPr>
                <w:rFonts w:ascii="宋体" w:hAnsi="宋体" w:cs="宋体" w:hint="eastAsia"/>
                <w:szCs w:val="24"/>
              </w:rPr>
            </w:pPr>
          </w:p>
          <w:p w14:paraId="231F68A8" w14:textId="77777777" w:rsidR="005D5FB7" w:rsidRDefault="00000000">
            <w:pPr>
              <w:pStyle w:val="a9"/>
              <w:widowControl/>
              <w:spacing w:beforeAutospacing="0" w:afterAutospacing="0" w:line="360" w:lineRule="auto"/>
              <w:ind w:firstLineChars="200" w:firstLine="482"/>
              <w:rPr>
                <w:rFonts w:ascii="宋体" w:hAnsi="宋体" w:cs="宋体" w:hint="eastAsia"/>
                <w:szCs w:val="24"/>
              </w:rPr>
            </w:pPr>
            <w:r>
              <w:rPr>
                <w:rFonts w:ascii="宋体" w:hAnsi="宋体" w:cs="宋体" w:hint="eastAsia"/>
                <w:b/>
                <w:bCs/>
                <w:szCs w:val="24"/>
              </w:rPr>
              <w:t>Q7：公司战略</w:t>
            </w:r>
            <w:proofErr w:type="gramStart"/>
            <w:r>
              <w:rPr>
                <w:rFonts w:ascii="宋体" w:hAnsi="宋体" w:cs="宋体" w:hint="eastAsia"/>
                <w:b/>
                <w:bCs/>
                <w:szCs w:val="24"/>
              </w:rPr>
              <w:t>收缩低</w:t>
            </w:r>
            <w:proofErr w:type="gramEnd"/>
            <w:r>
              <w:rPr>
                <w:rFonts w:ascii="宋体" w:hAnsi="宋体" w:cs="宋体" w:hint="eastAsia"/>
                <w:b/>
                <w:bCs/>
                <w:szCs w:val="24"/>
              </w:rPr>
              <w:t>毛利高定制业务、聚焦核心产品后，后续整体毛利率中枢的区间预期如何？</w:t>
            </w:r>
          </w:p>
          <w:p w14:paraId="16151E42" w14:textId="77777777" w:rsidR="005D5FB7" w:rsidRDefault="00000000">
            <w:pPr>
              <w:pStyle w:val="a9"/>
              <w:widowControl/>
              <w:spacing w:beforeAutospacing="0" w:afterAutospacing="0" w:line="360" w:lineRule="auto"/>
              <w:ind w:firstLineChars="200" w:firstLine="480"/>
              <w:rPr>
                <w:rFonts w:ascii="宋体" w:hAnsi="宋体" w:cs="宋体" w:hint="eastAsia"/>
                <w:szCs w:val="24"/>
              </w:rPr>
            </w:pPr>
            <w:r>
              <w:rPr>
                <w:rFonts w:ascii="宋体" w:hAnsi="宋体" w:cs="宋体" w:hint="eastAsia"/>
                <w:szCs w:val="24"/>
              </w:rPr>
              <w:t>回复：软件行业主要有外包、项目化定制、产品销售、订阅及服务四种商业模式，其中订阅和产品模式毛利率最高。公司当前核心业务形态为产品加订阅模式，现有毛利率约70%，处于行业较高水平。公司将提升可持续性收入占比作为核心目标，2026年上半年在产品订阅、大数据订阅、数据服务三大板块进展积极，订阅收入同比增长14.57%，在整体收入下滑的背景下依然保持良好增长。随着公司产品和功能分离战略的推进，未来几年订阅收入比重会持续提升，公司毛利率将呈现向好提升的趋势。烦请投资者理性判断市场热点，注意风险，谨慎投资。</w:t>
            </w:r>
          </w:p>
          <w:p w14:paraId="055FE609" w14:textId="77777777" w:rsidR="005D5FB7" w:rsidRDefault="005D5FB7">
            <w:pPr>
              <w:pStyle w:val="a9"/>
              <w:widowControl/>
              <w:spacing w:beforeAutospacing="0" w:afterAutospacing="0"/>
              <w:ind w:firstLineChars="200" w:firstLine="480"/>
              <w:rPr>
                <w:rFonts w:ascii="宋体" w:hAnsi="宋体" w:cs="宋体" w:hint="eastAsia"/>
                <w:szCs w:val="24"/>
              </w:rPr>
            </w:pPr>
          </w:p>
          <w:p w14:paraId="49313BBC" w14:textId="77777777" w:rsidR="005D5FB7" w:rsidRDefault="00000000">
            <w:pPr>
              <w:pStyle w:val="a9"/>
              <w:widowControl/>
              <w:spacing w:beforeAutospacing="0" w:afterAutospacing="0" w:line="360" w:lineRule="auto"/>
              <w:ind w:firstLineChars="200" w:firstLine="482"/>
              <w:rPr>
                <w:rFonts w:ascii="宋体" w:hAnsi="宋体" w:cs="宋体" w:hint="eastAsia"/>
                <w:b/>
                <w:bCs/>
                <w:szCs w:val="24"/>
              </w:rPr>
            </w:pPr>
            <w:r>
              <w:rPr>
                <w:rFonts w:ascii="宋体" w:hAnsi="宋体" w:cs="宋体" w:hint="eastAsia"/>
                <w:b/>
                <w:bCs/>
                <w:szCs w:val="24"/>
              </w:rPr>
              <w:t>Q8：公司目前订阅收入的具体产品形态、收入体量、占总体收入的比重是多少？未来对订阅收入的相关维度有怎样的展望？</w:t>
            </w:r>
          </w:p>
          <w:p w14:paraId="22B723A0" w14:textId="77777777" w:rsidR="005D5FB7" w:rsidRDefault="00000000">
            <w:pPr>
              <w:pStyle w:val="a9"/>
              <w:widowControl/>
              <w:spacing w:beforeAutospacing="0" w:afterAutospacing="0" w:line="360" w:lineRule="auto"/>
              <w:ind w:firstLineChars="200" w:firstLine="480"/>
              <w:rPr>
                <w:rFonts w:ascii="宋体" w:hAnsi="宋体" w:cs="宋体" w:hint="eastAsia"/>
                <w:szCs w:val="24"/>
              </w:rPr>
            </w:pPr>
            <w:r>
              <w:rPr>
                <w:rFonts w:ascii="宋体" w:hAnsi="宋体" w:cs="宋体" w:hint="eastAsia"/>
                <w:szCs w:val="24"/>
              </w:rPr>
              <w:lastRenderedPageBreak/>
              <w:t>回复：公司订阅收入分为三类：一是产品订阅收入，即通过授权控制使用权限、采用订阅收费的模式；二是SaaS订阅收入，主要是云业务，包含云毅、</w:t>
            </w:r>
            <w:proofErr w:type="gramStart"/>
            <w:r>
              <w:rPr>
                <w:rFonts w:ascii="宋体" w:hAnsi="宋体" w:cs="宋体" w:hint="eastAsia"/>
                <w:szCs w:val="24"/>
              </w:rPr>
              <w:t>云纪和恒云</w:t>
            </w:r>
            <w:proofErr w:type="gramEnd"/>
            <w:r>
              <w:rPr>
                <w:rFonts w:ascii="宋体" w:hAnsi="宋体" w:cs="宋体" w:hint="eastAsia"/>
                <w:szCs w:val="24"/>
              </w:rPr>
              <w:t>等子公司的业务；三是数据订阅收入，主要是聚源的数据订阅业务。此外广义的可持续收入范围还包括长期持续的维护费收入，近几年维护费收入保持稳定发展。订阅制的发展目标是提升公司收入的可预测性与稳定性，公司的第一个目标是订阅收入占</w:t>
            </w:r>
            <w:proofErr w:type="gramStart"/>
            <w:r>
              <w:rPr>
                <w:rFonts w:ascii="宋体" w:hAnsi="宋体" w:cs="宋体" w:hint="eastAsia"/>
                <w:szCs w:val="24"/>
              </w:rPr>
              <w:t>比尽快</w:t>
            </w:r>
            <w:proofErr w:type="gramEnd"/>
            <w:r>
              <w:rPr>
                <w:rFonts w:ascii="宋体" w:hAnsi="宋体" w:cs="宋体" w:hint="eastAsia"/>
                <w:szCs w:val="24"/>
              </w:rPr>
              <w:t>达到50%以上，实现业务模式从“打猎为主”向“种田为主”的转变。烦请投资者理性判断市场热点，注意风险，谨慎投资。</w:t>
            </w:r>
          </w:p>
          <w:p w14:paraId="1A828A8B" w14:textId="77777777" w:rsidR="005D5FB7" w:rsidRDefault="005D5FB7">
            <w:pPr>
              <w:pStyle w:val="a9"/>
              <w:widowControl/>
              <w:spacing w:beforeAutospacing="0" w:afterAutospacing="0"/>
              <w:ind w:firstLineChars="200" w:firstLine="480"/>
              <w:rPr>
                <w:rFonts w:ascii="宋体" w:hAnsi="宋体" w:cs="宋体" w:hint="eastAsia"/>
                <w:szCs w:val="24"/>
              </w:rPr>
            </w:pPr>
          </w:p>
          <w:p w14:paraId="4E9695C7" w14:textId="77777777" w:rsidR="005D5FB7" w:rsidRDefault="00000000">
            <w:pPr>
              <w:pStyle w:val="a9"/>
              <w:widowControl/>
              <w:spacing w:beforeAutospacing="0" w:afterAutospacing="0" w:line="360" w:lineRule="auto"/>
              <w:ind w:firstLineChars="200" w:firstLine="482"/>
              <w:rPr>
                <w:rFonts w:ascii="宋体" w:hAnsi="宋体" w:cs="宋体" w:hint="eastAsia"/>
                <w:b/>
                <w:bCs/>
                <w:szCs w:val="24"/>
              </w:rPr>
            </w:pPr>
            <w:r>
              <w:rPr>
                <w:rFonts w:ascii="宋体" w:hAnsi="宋体" w:cs="宋体" w:hint="eastAsia"/>
                <w:b/>
                <w:bCs/>
                <w:szCs w:val="24"/>
              </w:rPr>
              <w:t>Q9：公司和</w:t>
            </w:r>
            <w:r>
              <w:rPr>
                <w:rFonts w:ascii="宋体" w:hAnsi="宋体" w:cs="宋体"/>
                <w:b/>
                <w:bCs/>
                <w:szCs w:val="24"/>
              </w:rPr>
              <w:t>国泰</w:t>
            </w:r>
            <w:r>
              <w:rPr>
                <w:rFonts w:ascii="宋体" w:hAnsi="宋体" w:cs="宋体" w:hint="eastAsia"/>
                <w:b/>
                <w:bCs/>
                <w:szCs w:val="24"/>
              </w:rPr>
              <w:t>海通证券合作的AI柜面及AI原生平台相比传统系统有哪些核心区别？AI原生业务能给恒生带来哪些具体业务增量？</w:t>
            </w:r>
          </w:p>
          <w:p w14:paraId="3C2781C1" w14:textId="77777777" w:rsidR="005D5FB7" w:rsidRDefault="00000000">
            <w:pPr>
              <w:pStyle w:val="a9"/>
              <w:widowControl/>
              <w:spacing w:beforeAutospacing="0" w:afterAutospacing="0" w:line="360" w:lineRule="auto"/>
              <w:ind w:firstLineChars="200" w:firstLine="480"/>
              <w:rPr>
                <w:rFonts w:ascii="宋体" w:hAnsi="宋体" w:cs="宋体" w:hint="eastAsia"/>
                <w:szCs w:val="24"/>
              </w:rPr>
            </w:pPr>
            <w:r>
              <w:rPr>
                <w:rFonts w:ascii="宋体" w:hAnsi="宋体" w:cs="宋体" w:hint="eastAsia"/>
                <w:szCs w:val="24"/>
              </w:rPr>
              <w:t>回复：传统业务系统分为IT原生和外挂AI两种模式，外挂AI模式仅能做部分能力支撑，而AI原生系统的全部功能调度管理都基于AI Agent实现，业务应用系统围绕AI与Agent开展，是对业务流程的大幅革新。从国泰海通的AI原生柜面系统上线后的效益来看，开户等业务环节的效率、流程优化、统计环节都有较大提升。目前公司正在和很多客户交流AI原生相关业务，已经逐步显现出较多业务机会，相关推广工作正在进一步推进中。烦请投资者理性判断市场热点，注意风险，谨慎投资。</w:t>
            </w:r>
          </w:p>
        </w:tc>
      </w:tr>
      <w:tr w:rsidR="005D5FB7" w14:paraId="52084571" w14:textId="77777777">
        <w:tc>
          <w:tcPr>
            <w:tcW w:w="1908" w:type="dxa"/>
            <w:shd w:val="clear" w:color="auto" w:fill="auto"/>
          </w:tcPr>
          <w:p w14:paraId="2F507B13" w14:textId="77777777" w:rsidR="005D5FB7" w:rsidRDefault="00000000">
            <w:pPr>
              <w:spacing w:line="480" w:lineRule="atLeast"/>
              <w:rPr>
                <w:rFonts w:ascii="宋体" w:hAnsi="宋体" w:cs="宋体" w:hint="eastAsia"/>
                <w:b/>
                <w:bCs/>
                <w:iCs/>
                <w:sz w:val="24"/>
                <w:szCs w:val="24"/>
              </w:rPr>
            </w:pPr>
            <w:r>
              <w:rPr>
                <w:rFonts w:ascii="宋体" w:hAnsi="宋体" w:cs="宋体" w:hint="eastAsia"/>
                <w:b/>
                <w:bCs/>
                <w:kern w:val="0"/>
                <w:sz w:val="24"/>
                <w:szCs w:val="24"/>
              </w:rPr>
              <w:lastRenderedPageBreak/>
              <w:t>日期</w:t>
            </w:r>
          </w:p>
        </w:tc>
        <w:tc>
          <w:tcPr>
            <w:tcW w:w="6859" w:type="dxa"/>
            <w:shd w:val="clear" w:color="auto" w:fill="auto"/>
          </w:tcPr>
          <w:p w14:paraId="25F280DA" w14:textId="77777777" w:rsidR="005D5FB7" w:rsidRDefault="00000000">
            <w:pPr>
              <w:spacing w:line="480" w:lineRule="atLeast"/>
              <w:rPr>
                <w:rFonts w:ascii="宋体" w:hAnsi="宋体" w:cs="宋体" w:hint="eastAsia"/>
                <w:bCs/>
                <w:iCs/>
                <w:sz w:val="24"/>
                <w:szCs w:val="24"/>
              </w:rPr>
            </w:pPr>
            <w:r>
              <w:rPr>
                <w:rFonts w:ascii="宋体" w:hAnsi="宋体" w:cs="宋体" w:hint="eastAsia"/>
                <w:kern w:val="0"/>
                <w:sz w:val="24"/>
                <w:szCs w:val="24"/>
              </w:rPr>
              <w:t>2026年8月26日</w:t>
            </w:r>
          </w:p>
        </w:tc>
      </w:tr>
    </w:tbl>
    <w:p w14:paraId="0B05353F" w14:textId="77777777" w:rsidR="005D5FB7" w:rsidRDefault="005D5FB7">
      <w:pPr>
        <w:rPr>
          <w:rFonts w:ascii="宋体" w:hAnsi="宋体" w:cs="宋体" w:hint="eastAsia"/>
        </w:rPr>
      </w:pPr>
    </w:p>
    <w:p w14:paraId="372B3B59" w14:textId="77777777" w:rsidR="005D5FB7" w:rsidRDefault="00000000">
      <w:pPr>
        <w:rPr>
          <w:rFonts w:ascii="宋体" w:hAnsi="宋体" w:cs="宋体" w:hint="eastAsia"/>
        </w:rPr>
      </w:pPr>
      <w:r>
        <w:rPr>
          <w:rFonts w:ascii="宋体" w:hAnsi="宋体" w:cs="宋体" w:hint="eastAsia"/>
        </w:rPr>
        <w:t>备注：公司与投资者进行了充分的交流与沟通，并严格按照信息披露相关法律法规和公司《信息披露管理制度》等规定，保证信息披露的真实、准确、完整、及时、公平，并未出现未公开重大信息泄露等情况。</w:t>
      </w:r>
    </w:p>
    <w:p w14:paraId="154709B8" w14:textId="77777777" w:rsidR="005D5FB7" w:rsidRDefault="00000000">
      <w:pPr>
        <w:rPr>
          <w:rFonts w:ascii="宋体" w:hAnsi="宋体" w:cs="宋体" w:hint="eastAsia"/>
        </w:rPr>
      </w:pPr>
      <w:r>
        <w:rPr>
          <w:rFonts w:ascii="宋体" w:hAnsi="宋体" w:cs="宋体" w:hint="eastAsia"/>
        </w:rPr>
        <w:t>以上如涉及对行业预测、公司发展战略和经营计划等相关内容，不能视作公司或公司管理层对行业、公司发展或业绩的承诺和保证，敬请广大投资者注意投资风险。</w:t>
      </w:r>
    </w:p>
    <w:sectPr w:rsidR="005D5FB7">
      <w:pgSz w:w="11906" w:h="16838"/>
      <w:pgMar w:top="1440" w:right="1588" w:bottom="1440"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2D478" w14:textId="77777777" w:rsidR="00347216" w:rsidRDefault="00347216" w:rsidP="00ED2F82">
      <w:r>
        <w:separator/>
      </w:r>
    </w:p>
  </w:endnote>
  <w:endnote w:type="continuationSeparator" w:id="0">
    <w:p w14:paraId="35EBBAF9" w14:textId="77777777" w:rsidR="00347216" w:rsidRDefault="00347216" w:rsidP="00ED2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31B1F" w14:textId="77777777" w:rsidR="00347216" w:rsidRDefault="00347216" w:rsidP="00ED2F82">
      <w:r>
        <w:separator/>
      </w:r>
    </w:p>
  </w:footnote>
  <w:footnote w:type="continuationSeparator" w:id="0">
    <w:p w14:paraId="7B2EDD4C" w14:textId="77777777" w:rsidR="00347216" w:rsidRDefault="00347216" w:rsidP="00ED2F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MxYzc2MzIxZTk5MWZmOGY5ZmIyOTFhYjhiMjA1NTcifQ=="/>
  </w:docVars>
  <w:rsids>
    <w:rsidRoot w:val="00F11D8F"/>
    <w:rsid w:val="A79FCDCB"/>
    <w:rsid w:val="AF5DE014"/>
    <w:rsid w:val="BA373D82"/>
    <w:rsid w:val="BBEE003A"/>
    <w:rsid w:val="BBEFB12E"/>
    <w:rsid w:val="BDB728AF"/>
    <w:rsid w:val="BEDFDF10"/>
    <w:rsid w:val="BF5F6537"/>
    <w:rsid w:val="BF6B12FE"/>
    <w:rsid w:val="BFA287BB"/>
    <w:rsid w:val="CFDB955C"/>
    <w:rsid w:val="D5F31683"/>
    <w:rsid w:val="DE97BA5A"/>
    <w:rsid w:val="DEBEFC75"/>
    <w:rsid w:val="DF7D9E11"/>
    <w:rsid w:val="DF9E7AEA"/>
    <w:rsid w:val="DFFD133B"/>
    <w:rsid w:val="EDE5C0CA"/>
    <w:rsid w:val="EEF9AD04"/>
    <w:rsid w:val="EFBF6057"/>
    <w:rsid w:val="F18EAA80"/>
    <w:rsid w:val="F5E7A54E"/>
    <w:rsid w:val="F6BEA2D3"/>
    <w:rsid w:val="F7DFBE69"/>
    <w:rsid w:val="FABFC08D"/>
    <w:rsid w:val="FAFF2BD1"/>
    <w:rsid w:val="FB795F8C"/>
    <w:rsid w:val="FBF55247"/>
    <w:rsid w:val="FDBF8C22"/>
    <w:rsid w:val="FDE5A5BD"/>
    <w:rsid w:val="FDF05623"/>
    <w:rsid w:val="FDFD69B1"/>
    <w:rsid w:val="FF9F2EEE"/>
    <w:rsid w:val="FFFD950D"/>
    <w:rsid w:val="FFFF5EFF"/>
    <w:rsid w:val="000022F3"/>
    <w:rsid w:val="00004271"/>
    <w:rsid w:val="00006811"/>
    <w:rsid w:val="00013DDC"/>
    <w:rsid w:val="00016BEB"/>
    <w:rsid w:val="00017A55"/>
    <w:rsid w:val="00036B53"/>
    <w:rsid w:val="00036C0D"/>
    <w:rsid w:val="00046DE5"/>
    <w:rsid w:val="0004776E"/>
    <w:rsid w:val="00052D12"/>
    <w:rsid w:val="00053E91"/>
    <w:rsid w:val="00054EF9"/>
    <w:rsid w:val="000565C5"/>
    <w:rsid w:val="00082109"/>
    <w:rsid w:val="00085EB1"/>
    <w:rsid w:val="00092B33"/>
    <w:rsid w:val="00095C99"/>
    <w:rsid w:val="000A03E6"/>
    <w:rsid w:val="000A2FA6"/>
    <w:rsid w:val="000A455F"/>
    <w:rsid w:val="000A6484"/>
    <w:rsid w:val="000B5820"/>
    <w:rsid w:val="000D2376"/>
    <w:rsid w:val="000D51CA"/>
    <w:rsid w:val="000E28F8"/>
    <w:rsid w:val="000E5658"/>
    <w:rsid w:val="000E60B8"/>
    <w:rsid w:val="000F2112"/>
    <w:rsid w:val="000F5A47"/>
    <w:rsid w:val="00100AB4"/>
    <w:rsid w:val="00106A46"/>
    <w:rsid w:val="00110C26"/>
    <w:rsid w:val="00113F12"/>
    <w:rsid w:val="00116FE7"/>
    <w:rsid w:val="001214E8"/>
    <w:rsid w:val="0012237E"/>
    <w:rsid w:val="0012331C"/>
    <w:rsid w:val="001236F8"/>
    <w:rsid w:val="0012454D"/>
    <w:rsid w:val="00127879"/>
    <w:rsid w:val="001300BE"/>
    <w:rsid w:val="0013105E"/>
    <w:rsid w:val="00133E34"/>
    <w:rsid w:val="00144762"/>
    <w:rsid w:val="0014595A"/>
    <w:rsid w:val="001510BC"/>
    <w:rsid w:val="00151573"/>
    <w:rsid w:val="00153BBD"/>
    <w:rsid w:val="00153F5D"/>
    <w:rsid w:val="001571F7"/>
    <w:rsid w:val="0017378B"/>
    <w:rsid w:val="00173995"/>
    <w:rsid w:val="00173EF7"/>
    <w:rsid w:val="0019062A"/>
    <w:rsid w:val="0019110C"/>
    <w:rsid w:val="0019169A"/>
    <w:rsid w:val="0019199C"/>
    <w:rsid w:val="00194C7F"/>
    <w:rsid w:val="00197B62"/>
    <w:rsid w:val="00197D3C"/>
    <w:rsid w:val="001A0B52"/>
    <w:rsid w:val="001A1C88"/>
    <w:rsid w:val="001B48A1"/>
    <w:rsid w:val="001C4A7D"/>
    <w:rsid w:val="001C7F68"/>
    <w:rsid w:val="001D0724"/>
    <w:rsid w:val="001D1C56"/>
    <w:rsid w:val="001D4117"/>
    <w:rsid w:val="001F6CCC"/>
    <w:rsid w:val="0020050C"/>
    <w:rsid w:val="00202926"/>
    <w:rsid w:val="00213EE9"/>
    <w:rsid w:val="00217C01"/>
    <w:rsid w:val="00220A01"/>
    <w:rsid w:val="002246A7"/>
    <w:rsid w:val="00227D24"/>
    <w:rsid w:val="00233093"/>
    <w:rsid w:val="00234B22"/>
    <w:rsid w:val="002372BD"/>
    <w:rsid w:val="00242F77"/>
    <w:rsid w:val="0024561F"/>
    <w:rsid w:val="0024654A"/>
    <w:rsid w:val="002503D2"/>
    <w:rsid w:val="00261456"/>
    <w:rsid w:val="0026154B"/>
    <w:rsid w:val="00264A02"/>
    <w:rsid w:val="00264C36"/>
    <w:rsid w:val="00266D6D"/>
    <w:rsid w:val="00271CD8"/>
    <w:rsid w:val="00284705"/>
    <w:rsid w:val="00290591"/>
    <w:rsid w:val="002927CA"/>
    <w:rsid w:val="002955C8"/>
    <w:rsid w:val="002A1D11"/>
    <w:rsid w:val="002A1E61"/>
    <w:rsid w:val="002A48DE"/>
    <w:rsid w:val="002A681E"/>
    <w:rsid w:val="002A7115"/>
    <w:rsid w:val="002A7207"/>
    <w:rsid w:val="002B1CA8"/>
    <w:rsid w:val="002D1B86"/>
    <w:rsid w:val="002D3A41"/>
    <w:rsid w:val="002D684F"/>
    <w:rsid w:val="002E0D0D"/>
    <w:rsid w:val="002E33C6"/>
    <w:rsid w:val="002E623F"/>
    <w:rsid w:val="002F6724"/>
    <w:rsid w:val="003015B4"/>
    <w:rsid w:val="00306E83"/>
    <w:rsid w:val="0031748E"/>
    <w:rsid w:val="00320299"/>
    <w:rsid w:val="00323440"/>
    <w:rsid w:val="00324D39"/>
    <w:rsid w:val="00325DF0"/>
    <w:rsid w:val="00325F0C"/>
    <w:rsid w:val="00325F13"/>
    <w:rsid w:val="00330C39"/>
    <w:rsid w:val="0033358F"/>
    <w:rsid w:val="003425F1"/>
    <w:rsid w:val="00347216"/>
    <w:rsid w:val="00353D3B"/>
    <w:rsid w:val="00360CCA"/>
    <w:rsid w:val="003624E3"/>
    <w:rsid w:val="00364598"/>
    <w:rsid w:val="003673DB"/>
    <w:rsid w:val="00372BD0"/>
    <w:rsid w:val="003739F6"/>
    <w:rsid w:val="00381269"/>
    <w:rsid w:val="003A5E28"/>
    <w:rsid w:val="003B0256"/>
    <w:rsid w:val="003B47A1"/>
    <w:rsid w:val="003C0635"/>
    <w:rsid w:val="003C7154"/>
    <w:rsid w:val="003C74F2"/>
    <w:rsid w:val="003D151D"/>
    <w:rsid w:val="003E264B"/>
    <w:rsid w:val="003F01B3"/>
    <w:rsid w:val="003F3300"/>
    <w:rsid w:val="003F734D"/>
    <w:rsid w:val="003F7529"/>
    <w:rsid w:val="00400792"/>
    <w:rsid w:val="00402B88"/>
    <w:rsid w:val="00405080"/>
    <w:rsid w:val="004079C0"/>
    <w:rsid w:val="00414CE6"/>
    <w:rsid w:val="004276CB"/>
    <w:rsid w:val="00462FFF"/>
    <w:rsid w:val="00470163"/>
    <w:rsid w:val="00472F81"/>
    <w:rsid w:val="004732B0"/>
    <w:rsid w:val="00475E07"/>
    <w:rsid w:val="00496848"/>
    <w:rsid w:val="004A0CF1"/>
    <w:rsid w:val="004B05AB"/>
    <w:rsid w:val="004B7546"/>
    <w:rsid w:val="004B77A6"/>
    <w:rsid w:val="004B7D33"/>
    <w:rsid w:val="004C1140"/>
    <w:rsid w:val="004C7BEB"/>
    <w:rsid w:val="004F02E7"/>
    <w:rsid w:val="00515A4A"/>
    <w:rsid w:val="00523285"/>
    <w:rsid w:val="00523E5E"/>
    <w:rsid w:val="00525332"/>
    <w:rsid w:val="00525B0C"/>
    <w:rsid w:val="00530559"/>
    <w:rsid w:val="00533C19"/>
    <w:rsid w:val="005463BE"/>
    <w:rsid w:val="00554C1C"/>
    <w:rsid w:val="00554CFF"/>
    <w:rsid w:val="0055567A"/>
    <w:rsid w:val="00556195"/>
    <w:rsid w:val="00557C02"/>
    <w:rsid w:val="00564BB8"/>
    <w:rsid w:val="00572357"/>
    <w:rsid w:val="00573232"/>
    <w:rsid w:val="00580AD1"/>
    <w:rsid w:val="00582FD9"/>
    <w:rsid w:val="00587EE5"/>
    <w:rsid w:val="0059482D"/>
    <w:rsid w:val="00595274"/>
    <w:rsid w:val="005A1925"/>
    <w:rsid w:val="005A4518"/>
    <w:rsid w:val="005B164C"/>
    <w:rsid w:val="005B176E"/>
    <w:rsid w:val="005B3B2E"/>
    <w:rsid w:val="005C1661"/>
    <w:rsid w:val="005C1909"/>
    <w:rsid w:val="005C2B82"/>
    <w:rsid w:val="005C6821"/>
    <w:rsid w:val="005D30B6"/>
    <w:rsid w:val="005D5FB7"/>
    <w:rsid w:val="005D652C"/>
    <w:rsid w:val="005D658E"/>
    <w:rsid w:val="005D734E"/>
    <w:rsid w:val="005E0CCB"/>
    <w:rsid w:val="005E1BF5"/>
    <w:rsid w:val="005E48C3"/>
    <w:rsid w:val="005F193D"/>
    <w:rsid w:val="00604F9F"/>
    <w:rsid w:val="00606877"/>
    <w:rsid w:val="00606C65"/>
    <w:rsid w:val="00607F32"/>
    <w:rsid w:val="006204ED"/>
    <w:rsid w:val="00620828"/>
    <w:rsid w:val="00627395"/>
    <w:rsid w:val="00627C6D"/>
    <w:rsid w:val="00640E31"/>
    <w:rsid w:val="00645C28"/>
    <w:rsid w:val="006507E0"/>
    <w:rsid w:val="00651AA2"/>
    <w:rsid w:val="006550F6"/>
    <w:rsid w:val="00656C17"/>
    <w:rsid w:val="00670524"/>
    <w:rsid w:val="00671FB7"/>
    <w:rsid w:val="00676184"/>
    <w:rsid w:val="0067707E"/>
    <w:rsid w:val="006849AE"/>
    <w:rsid w:val="0069569D"/>
    <w:rsid w:val="006A4D83"/>
    <w:rsid w:val="006C6395"/>
    <w:rsid w:val="006D1A2C"/>
    <w:rsid w:val="006D574A"/>
    <w:rsid w:val="006D6C41"/>
    <w:rsid w:val="006E4410"/>
    <w:rsid w:val="006F0DFA"/>
    <w:rsid w:val="006F305D"/>
    <w:rsid w:val="006F65F7"/>
    <w:rsid w:val="00702EF4"/>
    <w:rsid w:val="00713229"/>
    <w:rsid w:val="00725054"/>
    <w:rsid w:val="00726484"/>
    <w:rsid w:val="007355BD"/>
    <w:rsid w:val="00743C78"/>
    <w:rsid w:val="00752CCF"/>
    <w:rsid w:val="00756DEF"/>
    <w:rsid w:val="00767BAB"/>
    <w:rsid w:val="0077081A"/>
    <w:rsid w:val="00771A4E"/>
    <w:rsid w:val="00772743"/>
    <w:rsid w:val="00772E01"/>
    <w:rsid w:val="00773838"/>
    <w:rsid w:val="00776CDE"/>
    <w:rsid w:val="0078338F"/>
    <w:rsid w:val="00787217"/>
    <w:rsid w:val="00791E32"/>
    <w:rsid w:val="0079420D"/>
    <w:rsid w:val="00797764"/>
    <w:rsid w:val="007A5B06"/>
    <w:rsid w:val="007C358F"/>
    <w:rsid w:val="007D4F42"/>
    <w:rsid w:val="007F0D80"/>
    <w:rsid w:val="007F12D3"/>
    <w:rsid w:val="007F5F27"/>
    <w:rsid w:val="007F775F"/>
    <w:rsid w:val="00822624"/>
    <w:rsid w:val="00823592"/>
    <w:rsid w:val="00825A11"/>
    <w:rsid w:val="00827A91"/>
    <w:rsid w:val="00827D72"/>
    <w:rsid w:val="00831459"/>
    <w:rsid w:val="0083277E"/>
    <w:rsid w:val="00834838"/>
    <w:rsid w:val="00836953"/>
    <w:rsid w:val="008400A4"/>
    <w:rsid w:val="00854CC5"/>
    <w:rsid w:val="00855F97"/>
    <w:rsid w:val="00867617"/>
    <w:rsid w:val="00874CBE"/>
    <w:rsid w:val="0088060F"/>
    <w:rsid w:val="00891C66"/>
    <w:rsid w:val="008A04C4"/>
    <w:rsid w:val="008A7892"/>
    <w:rsid w:val="008B0393"/>
    <w:rsid w:val="008B3636"/>
    <w:rsid w:val="008B4636"/>
    <w:rsid w:val="008B6E72"/>
    <w:rsid w:val="008B7661"/>
    <w:rsid w:val="008C2D96"/>
    <w:rsid w:val="008D6956"/>
    <w:rsid w:val="008F433E"/>
    <w:rsid w:val="008F594A"/>
    <w:rsid w:val="008F7290"/>
    <w:rsid w:val="009002E8"/>
    <w:rsid w:val="00903439"/>
    <w:rsid w:val="00905573"/>
    <w:rsid w:val="00907841"/>
    <w:rsid w:val="00907FD9"/>
    <w:rsid w:val="00921458"/>
    <w:rsid w:val="00921E7E"/>
    <w:rsid w:val="0092490F"/>
    <w:rsid w:val="00924C83"/>
    <w:rsid w:val="00925574"/>
    <w:rsid w:val="00930451"/>
    <w:rsid w:val="00942F84"/>
    <w:rsid w:val="0094738C"/>
    <w:rsid w:val="00947DA7"/>
    <w:rsid w:val="00952917"/>
    <w:rsid w:val="00954EF0"/>
    <w:rsid w:val="00963219"/>
    <w:rsid w:val="0097454E"/>
    <w:rsid w:val="00981B69"/>
    <w:rsid w:val="00982FC3"/>
    <w:rsid w:val="0098484A"/>
    <w:rsid w:val="00991281"/>
    <w:rsid w:val="009B0659"/>
    <w:rsid w:val="009B31FD"/>
    <w:rsid w:val="009B73B0"/>
    <w:rsid w:val="009C6E6F"/>
    <w:rsid w:val="009C6F86"/>
    <w:rsid w:val="009F3CFC"/>
    <w:rsid w:val="009F50EB"/>
    <w:rsid w:val="009F6BD7"/>
    <w:rsid w:val="00A0045C"/>
    <w:rsid w:val="00A028BB"/>
    <w:rsid w:val="00A13868"/>
    <w:rsid w:val="00A15A50"/>
    <w:rsid w:val="00A17048"/>
    <w:rsid w:val="00A17AC2"/>
    <w:rsid w:val="00A2319C"/>
    <w:rsid w:val="00A250F6"/>
    <w:rsid w:val="00A32108"/>
    <w:rsid w:val="00A34578"/>
    <w:rsid w:val="00A345E9"/>
    <w:rsid w:val="00A4422A"/>
    <w:rsid w:val="00A44C6D"/>
    <w:rsid w:val="00A63111"/>
    <w:rsid w:val="00A75D37"/>
    <w:rsid w:val="00A84D78"/>
    <w:rsid w:val="00A94C26"/>
    <w:rsid w:val="00AA1FE2"/>
    <w:rsid w:val="00AB0B25"/>
    <w:rsid w:val="00AB1168"/>
    <w:rsid w:val="00AB6EEF"/>
    <w:rsid w:val="00AB701F"/>
    <w:rsid w:val="00AB72C1"/>
    <w:rsid w:val="00AC05D8"/>
    <w:rsid w:val="00AC30AC"/>
    <w:rsid w:val="00AD1F90"/>
    <w:rsid w:val="00AD3B98"/>
    <w:rsid w:val="00AD657A"/>
    <w:rsid w:val="00AD6E3E"/>
    <w:rsid w:val="00AE7A28"/>
    <w:rsid w:val="00AF1623"/>
    <w:rsid w:val="00AF3B9F"/>
    <w:rsid w:val="00AF6352"/>
    <w:rsid w:val="00B009BB"/>
    <w:rsid w:val="00B02423"/>
    <w:rsid w:val="00B116CB"/>
    <w:rsid w:val="00B12085"/>
    <w:rsid w:val="00B14224"/>
    <w:rsid w:val="00B177DC"/>
    <w:rsid w:val="00B240B3"/>
    <w:rsid w:val="00B24702"/>
    <w:rsid w:val="00B3335D"/>
    <w:rsid w:val="00B358BB"/>
    <w:rsid w:val="00B36721"/>
    <w:rsid w:val="00B4028A"/>
    <w:rsid w:val="00B61A12"/>
    <w:rsid w:val="00B673A1"/>
    <w:rsid w:val="00B70143"/>
    <w:rsid w:val="00B80E6D"/>
    <w:rsid w:val="00B87861"/>
    <w:rsid w:val="00B91997"/>
    <w:rsid w:val="00B91D4A"/>
    <w:rsid w:val="00BA53BB"/>
    <w:rsid w:val="00BA67C8"/>
    <w:rsid w:val="00BA7669"/>
    <w:rsid w:val="00BB037F"/>
    <w:rsid w:val="00BB5546"/>
    <w:rsid w:val="00BB62D0"/>
    <w:rsid w:val="00BC2E9B"/>
    <w:rsid w:val="00BD230B"/>
    <w:rsid w:val="00BD2FD6"/>
    <w:rsid w:val="00BD7DE4"/>
    <w:rsid w:val="00BE0885"/>
    <w:rsid w:val="00BE34FF"/>
    <w:rsid w:val="00BE5C77"/>
    <w:rsid w:val="00BF3EFC"/>
    <w:rsid w:val="00C07193"/>
    <w:rsid w:val="00C15970"/>
    <w:rsid w:val="00C17487"/>
    <w:rsid w:val="00C21429"/>
    <w:rsid w:val="00C22898"/>
    <w:rsid w:val="00C27578"/>
    <w:rsid w:val="00C27AD0"/>
    <w:rsid w:val="00C31BF4"/>
    <w:rsid w:val="00C65324"/>
    <w:rsid w:val="00C65E6F"/>
    <w:rsid w:val="00C66787"/>
    <w:rsid w:val="00C66B1C"/>
    <w:rsid w:val="00C767DA"/>
    <w:rsid w:val="00C771B4"/>
    <w:rsid w:val="00C821A1"/>
    <w:rsid w:val="00CA27B9"/>
    <w:rsid w:val="00CA346B"/>
    <w:rsid w:val="00CC67E8"/>
    <w:rsid w:val="00CC73F5"/>
    <w:rsid w:val="00CD234D"/>
    <w:rsid w:val="00CD31D1"/>
    <w:rsid w:val="00CD39D7"/>
    <w:rsid w:val="00CD4583"/>
    <w:rsid w:val="00CD77E0"/>
    <w:rsid w:val="00CD7E8D"/>
    <w:rsid w:val="00CE505B"/>
    <w:rsid w:val="00CE5B39"/>
    <w:rsid w:val="00CE69DF"/>
    <w:rsid w:val="00CF4E41"/>
    <w:rsid w:val="00CF78E4"/>
    <w:rsid w:val="00D00DC4"/>
    <w:rsid w:val="00D015F6"/>
    <w:rsid w:val="00D03AF7"/>
    <w:rsid w:val="00D049BC"/>
    <w:rsid w:val="00D05FA7"/>
    <w:rsid w:val="00D103F7"/>
    <w:rsid w:val="00D1211F"/>
    <w:rsid w:val="00D31441"/>
    <w:rsid w:val="00D42D08"/>
    <w:rsid w:val="00D550C5"/>
    <w:rsid w:val="00D61152"/>
    <w:rsid w:val="00D7580F"/>
    <w:rsid w:val="00D768AC"/>
    <w:rsid w:val="00D77881"/>
    <w:rsid w:val="00D809D3"/>
    <w:rsid w:val="00D84A42"/>
    <w:rsid w:val="00D90F9D"/>
    <w:rsid w:val="00D91287"/>
    <w:rsid w:val="00D92124"/>
    <w:rsid w:val="00D972F2"/>
    <w:rsid w:val="00DB2B7C"/>
    <w:rsid w:val="00DC1CA2"/>
    <w:rsid w:val="00DC430E"/>
    <w:rsid w:val="00DC43E2"/>
    <w:rsid w:val="00DC71C6"/>
    <w:rsid w:val="00DE0A56"/>
    <w:rsid w:val="00DE48E9"/>
    <w:rsid w:val="00DF3051"/>
    <w:rsid w:val="00E02F72"/>
    <w:rsid w:val="00E104F0"/>
    <w:rsid w:val="00E15377"/>
    <w:rsid w:val="00E46A8D"/>
    <w:rsid w:val="00E5002B"/>
    <w:rsid w:val="00E52DE2"/>
    <w:rsid w:val="00E533B4"/>
    <w:rsid w:val="00E6007C"/>
    <w:rsid w:val="00E66787"/>
    <w:rsid w:val="00E77FE3"/>
    <w:rsid w:val="00E868BC"/>
    <w:rsid w:val="00E87D4C"/>
    <w:rsid w:val="00EA22B2"/>
    <w:rsid w:val="00EA3792"/>
    <w:rsid w:val="00EB09F9"/>
    <w:rsid w:val="00EB0EB1"/>
    <w:rsid w:val="00EB38A1"/>
    <w:rsid w:val="00EC0587"/>
    <w:rsid w:val="00EC1315"/>
    <w:rsid w:val="00ED2F82"/>
    <w:rsid w:val="00EE0641"/>
    <w:rsid w:val="00EE2E5A"/>
    <w:rsid w:val="00EE4B7A"/>
    <w:rsid w:val="00EF2276"/>
    <w:rsid w:val="00EF2A0B"/>
    <w:rsid w:val="00EF7750"/>
    <w:rsid w:val="00F00581"/>
    <w:rsid w:val="00F06AD3"/>
    <w:rsid w:val="00F07C5D"/>
    <w:rsid w:val="00F11D8F"/>
    <w:rsid w:val="00F3444C"/>
    <w:rsid w:val="00F41A32"/>
    <w:rsid w:val="00F42E92"/>
    <w:rsid w:val="00F55F09"/>
    <w:rsid w:val="00F61196"/>
    <w:rsid w:val="00F71D85"/>
    <w:rsid w:val="00F74C40"/>
    <w:rsid w:val="00F81258"/>
    <w:rsid w:val="00F83CFE"/>
    <w:rsid w:val="00F90B3B"/>
    <w:rsid w:val="00F91D68"/>
    <w:rsid w:val="00F97331"/>
    <w:rsid w:val="00FA1861"/>
    <w:rsid w:val="00FB1FE1"/>
    <w:rsid w:val="00FC2073"/>
    <w:rsid w:val="00FC4742"/>
    <w:rsid w:val="00FC76D1"/>
    <w:rsid w:val="00FD19D8"/>
    <w:rsid w:val="00FD5903"/>
    <w:rsid w:val="00FD7F36"/>
    <w:rsid w:val="00FE1F38"/>
    <w:rsid w:val="00FE41DF"/>
    <w:rsid w:val="00FE6445"/>
    <w:rsid w:val="00FF0A32"/>
    <w:rsid w:val="00FF5C4E"/>
    <w:rsid w:val="00FF761C"/>
    <w:rsid w:val="01DA0DD1"/>
    <w:rsid w:val="01FA184C"/>
    <w:rsid w:val="02872AEE"/>
    <w:rsid w:val="028E13EB"/>
    <w:rsid w:val="02F079B0"/>
    <w:rsid w:val="038D1478"/>
    <w:rsid w:val="042F6EA0"/>
    <w:rsid w:val="0442423B"/>
    <w:rsid w:val="04D70E27"/>
    <w:rsid w:val="04F927F9"/>
    <w:rsid w:val="05104339"/>
    <w:rsid w:val="05777F14"/>
    <w:rsid w:val="05930A99"/>
    <w:rsid w:val="05B64EE1"/>
    <w:rsid w:val="05C6020D"/>
    <w:rsid w:val="06925D5C"/>
    <w:rsid w:val="075B7B70"/>
    <w:rsid w:val="078D3072"/>
    <w:rsid w:val="0797489E"/>
    <w:rsid w:val="087365A8"/>
    <w:rsid w:val="087B41C0"/>
    <w:rsid w:val="08856DEC"/>
    <w:rsid w:val="0913264A"/>
    <w:rsid w:val="0925775D"/>
    <w:rsid w:val="093A7BD7"/>
    <w:rsid w:val="09772245"/>
    <w:rsid w:val="0BAD1812"/>
    <w:rsid w:val="0CC639B2"/>
    <w:rsid w:val="0CD143AE"/>
    <w:rsid w:val="0D605732"/>
    <w:rsid w:val="0E16585D"/>
    <w:rsid w:val="0E792372"/>
    <w:rsid w:val="0E9C09EC"/>
    <w:rsid w:val="0F223FDE"/>
    <w:rsid w:val="0F481AC4"/>
    <w:rsid w:val="0F9A6525"/>
    <w:rsid w:val="0FC07CC5"/>
    <w:rsid w:val="0FFEC369"/>
    <w:rsid w:val="101051ED"/>
    <w:rsid w:val="1017657C"/>
    <w:rsid w:val="108A0770"/>
    <w:rsid w:val="10A84401"/>
    <w:rsid w:val="10B41864"/>
    <w:rsid w:val="1102390F"/>
    <w:rsid w:val="11647C30"/>
    <w:rsid w:val="125B49E4"/>
    <w:rsid w:val="132159D7"/>
    <w:rsid w:val="13B862C8"/>
    <w:rsid w:val="147E4BAF"/>
    <w:rsid w:val="15A30773"/>
    <w:rsid w:val="16290DB7"/>
    <w:rsid w:val="16EF3DAF"/>
    <w:rsid w:val="17386D59"/>
    <w:rsid w:val="17946704"/>
    <w:rsid w:val="182E3C10"/>
    <w:rsid w:val="18761E35"/>
    <w:rsid w:val="187B1B18"/>
    <w:rsid w:val="19212219"/>
    <w:rsid w:val="193D5EF2"/>
    <w:rsid w:val="1AD31583"/>
    <w:rsid w:val="1B2E2F00"/>
    <w:rsid w:val="1B334486"/>
    <w:rsid w:val="1B612DA1"/>
    <w:rsid w:val="1B8276EF"/>
    <w:rsid w:val="1B8D43C2"/>
    <w:rsid w:val="1BBD4EE3"/>
    <w:rsid w:val="1C0E3FE1"/>
    <w:rsid w:val="1CB533A4"/>
    <w:rsid w:val="1D196BD9"/>
    <w:rsid w:val="1DDA0333"/>
    <w:rsid w:val="1E8E0351"/>
    <w:rsid w:val="1E9A1678"/>
    <w:rsid w:val="1EBA4DBC"/>
    <w:rsid w:val="1EC44CBA"/>
    <w:rsid w:val="1F5A6485"/>
    <w:rsid w:val="1F7FE718"/>
    <w:rsid w:val="21793CE6"/>
    <w:rsid w:val="21DD6EFA"/>
    <w:rsid w:val="22662FF2"/>
    <w:rsid w:val="22E54E8E"/>
    <w:rsid w:val="23665B25"/>
    <w:rsid w:val="244422E8"/>
    <w:rsid w:val="25097302"/>
    <w:rsid w:val="250C14F8"/>
    <w:rsid w:val="258D78CE"/>
    <w:rsid w:val="25E847EB"/>
    <w:rsid w:val="25F63CA1"/>
    <w:rsid w:val="278E30FC"/>
    <w:rsid w:val="2815254D"/>
    <w:rsid w:val="28F74D45"/>
    <w:rsid w:val="29DB6414"/>
    <w:rsid w:val="2A181417"/>
    <w:rsid w:val="2BE3687E"/>
    <w:rsid w:val="2C5C7618"/>
    <w:rsid w:val="2C7D37B3"/>
    <w:rsid w:val="2DDA76E1"/>
    <w:rsid w:val="2F6F3887"/>
    <w:rsid w:val="2FBF6D41"/>
    <w:rsid w:val="2FE36023"/>
    <w:rsid w:val="301E15E1"/>
    <w:rsid w:val="305E12B6"/>
    <w:rsid w:val="314B760F"/>
    <w:rsid w:val="32922545"/>
    <w:rsid w:val="32CE3BA7"/>
    <w:rsid w:val="34047433"/>
    <w:rsid w:val="344A7B35"/>
    <w:rsid w:val="348A05EA"/>
    <w:rsid w:val="34BF2F19"/>
    <w:rsid w:val="34C510EE"/>
    <w:rsid w:val="351D0FBD"/>
    <w:rsid w:val="351FFA10"/>
    <w:rsid w:val="358E2EF0"/>
    <w:rsid w:val="3598340C"/>
    <w:rsid w:val="35AF43C3"/>
    <w:rsid w:val="36127662"/>
    <w:rsid w:val="36854926"/>
    <w:rsid w:val="37824373"/>
    <w:rsid w:val="37989CBC"/>
    <w:rsid w:val="3819E0B3"/>
    <w:rsid w:val="387A2D55"/>
    <w:rsid w:val="38D270BA"/>
    <w:rsid w:val="3A400D16"/>
    <w:rsid w:val="3AE4477E"/>
    <w:rsid w:val="3B217764"/>
    <w:rsid w:val="3B793D96"/>
    <w:rsid w:val="3BED0689"/>
    <w:rsid w:val="3CB49F22"/>
    <w:rsid w:val="3D4A07BA"/>
    <w:rsid w:val="3D8446B5"/>
    <w:rsid w:val="3EAE7E34"/>
    <w:rsid w:val="3EB76B6A"/>
    <w:rsid w:val="3EBE570F"/>
    <w:rsid w:val="3EC55271"/>
    <w:rsid w:val="3EE70210"/>
    <w:rsid w:val="3F8D9388"/>
    <w:rsid w:val="3FB928FC"/>
    <w:rsid w:val="3FF5C68F"/>
    <w:rsid w:val="3FFFB93F"/>
    <w:rsid w:val="400A5A06"/>
    <w:rsid w:val="40954824"/>
    <w:rsid w:val="42EF10F8"/>
    <w:rsid w:val="44595CF9"/>
    <w:rsid w:val="44BE2E8F"/>
    <w:rsid w:val="44EE2822"/>
    <w:rsid w:val="468518BF"/>
    <w:rsid w:val="46A9191C"/>
    <w:rsid w:val="46BB2149"/>
    <w:rsid w:val="46CC71A6"/>
    <w:rsid w:val="48616A4D"/>
    <w:rsid w:val="48834F9F"/>
    <w:rsid w:val="488F24A7"/>
    <w:rsid w:val="48C26CC5"/>
    <w:rsid w:val="48EE12E8"/>
    <w:rsid w:val="491D457C"/>
    <w:rsid w:val="4941408E"/>
    <w:rsid w:val="49951972"/>
    <w:rsid w:val="4A3B6D24"/>
    <w:rsid w:val="4B906C07"/>
    <w:rsid w:val="4BE13AAD"/>
    <w:rsid w:val="4C3457E4"/>
    <w:rsid w:val="4CAC5CC3"/>
    <w:rsid w:val="4CCD0192"/>
    <w:rsid w:val="4DB70A0A"/>
    <w:rsid w:val="4E0F475B"/>
    <w:rsid w:val="4E4E3531"/>
    <w:rsid w:val="4E505E9A"/>
    <w:rsid w:val="4ED85316"/>
    <w:rsid w:val="4F160167"/>
    <w:rsid w:val="4F2C30EB"/>
    <w:rsid w:val="4F323162"/>
    <w:rsid w:val="50151DD1"/>
    <w:rsid w:val="505503C5"/>
    <w:rsid w:val="50553E6D"/>
    <w:rsid w:val="50B30D0D"/>
    <w:rsid w:val="50F270AB"/>
    <w:rsid w:val="51655453"/>
    <w:rsid w:val="51C23E04"/>
    <w:rsid w:val="51F579F1"/>
    <w:rsid w:val="526F2A85"/>
    <w:rsid w:val="52A6309A"/>
    <w:rsid w:val="52C8312A"/>
    <w:rsid w:val="53272529"/>
    <w:rsid w:val="539A5F0C"/>
    <w:rsid w:val="55DDFEAD"/>
    <w:rsid w:val="55F4042C"/>
    <w:rsid w:val="56AE603F"/>
    <w:rsid w:val="58550FBC"/>
    <w:rsid w:val="58F37AFE"/>
    <w:rsid w:val="596A0A97"/>
    <w:rsid w:val="59B147D7"/>
    <w:rsid w:val="5AA400B9"/>
    <w:rsid w:val="5AB3646E"/>
    <w:rsid w:val="5B470F7B"/>
    <w:rsid w:val="5DAF85A4"/>
    <w:rsid w:val="5DF3A980"/>
    <w:rsid w:val="5DF64FF0"/>
    <w:rsid w:val="5DFD45E0"/>
    <w:rsid w:val="5E2232DD"/>
    <w:rsid w:val="5E587A58"/>
    <w:rsid w:val="5E783DCB"/>
    <w:rsid w:val="5EE61080"/>
    <w:rsid w:val="5F684277"/>
    <w:rsid w:val="5FBF2B25"/>
    <w:rsid w:val="5FDD76CF"/>
    <w:rsid w:val="5FFA1BFD"/>
    <w:rsid w:val="602F7FC9"/>
    <w:rsid w:val="60664487"/>
    <w:rsid w:val="60B347E0"/>
    <w:rsid w:val="60F12AB8"/>
    <w:rsid w:val="613C1519"/>
    <w:rsid w:val="61DC016A"/>
    <w:rsid w:val="636A75FE"/>
    <w:rsid w:val="640B798D"/>
    <w:rsid w:val="64D43BB1"/>
    <w:rsid w:val="64F63B27"/>
    <w:rsid w:val="65052950"/>
    <w:rsid w:val="66603249"/>
    <w:rsid w:val="671B7A7A"/>
    <w:rsid w:val="673B6F12"/>
    <w:rsid w:val="674D37A6"/>
    <w:rsid w:val="67752B54"/>
    <w:rsid w:val="68F26C68"/>
    <w:rsid w:val="69242D89"/>
    <w:rsid w:val="69493AB6"/>
    <w:rsid w:val="69896551"/>
    <w:rsid w:val="698D7175"/>
    <w:rsid w:val="69A7597F"/>
    <w:rsid w:val="69C2222A"/>
    <w:rsid w:val="6B5FD58A"/>
    <w:rsid w:val="6CE9039C"/>
    <w:rsid w:val="6D7E8FCC"/>
    <w:rsid w:val="6D875D2F"/>
    <w:rsid w:val="6DDF49D0"/>
    <w:rsid w:val="6EA4301B"/>
    <w:rsid w:val="6ECD09F6"/>
    <w:rsid w:val="6F701639"/>
    <w:rsid w:val="6F9208F0"/>
    <w:rsid w:val="7150636D"/>
    <w:rsid w:val="71665E2D"/>
    <w:rsid w:val="717209D9"/>
    <w:rsid w:val="71776A1B"/>
    <w:rsid w:val="71A01859"/>
    <w:rsid w:val="72B54D45"/>
    <w:rsid w:val="72EF3076"/>
    <w:rsid w:val="73702CF6"/>
    <w:rsid w:val="741B7D3F"/>
    <w:rsid w:val="7476258E"/>
    <w:rsid w:val="74BA691F"/>
    <w:rsid w:val="752E5726"/>
    <w:rsid w:val="755B07A8"/>
    <w:rsid w:val="757C3BD5"/>
    <w:rsid w:val="758B4A63"/>
    <w:rsid w:val="76022BE7"/>
    <w:rsid w:val="76EFF2B8"/>
    <w:rsid w:val="76F252F6"/>
    <w:rsid w:val="772B58B2"/>
    <w:rsid w:val="77AB69F3"/>
    <w:rsid w:val="77EE75AE"/>
    <w:rsid w:val="77FF39AE"/>
    <w:rsid w:val="7819395D"/>
    <w:rsid w:val="78717CA5"/>
    <w:rsid w:val="78756814"/>
    <w:rsid w:val="788E2874"/>
    <w:rsid w:val="78EC72C3"/>
    <w:rsid w:val="79116DEF"/>
    <w:rsid w:val="79B5A218"/>
    <w:rsid w:val="7A721A4A"/>
    <w:rsid w:val="7ACD6C80"/>
    <w:rsid w:val="7B7C1377"/>
    <w:rsid w:val="7BFA618B"/>
    <w:rsid w:val="7C5B49CA"/>
    <w:rsid w:val="7CFF522C"/>
    <w:rsid w:val="7CFFC4BA"/>
    <w:rsid w:val="7DAF3785"/>
    <w:rsid w:val="7DEF6617"/>
    <w:rsid w:val="7DFDCEE6"/>
    <w:rsid w:val="7E782DDD"/>
    <w:rsid w:val="7E7C2E97"/>
    <w:rsid w:val="7F5961C7"/>
    <w:rsid w:val="7FA94C22"/>
    <w:rsid w:val="7FFF97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336DC3"/>
  <w15:docId w15:val="{BEE9DF9A-2189-4E2C-9093-FF64649EE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3">
    <w:name w:val="heading 3"/>
    <w:basedOn w:val="a"/>
    <w:next w:val="a"/>
    <w:uiPriority w:val="9"/>
    <w:semiHidden/>
    <w:unhideWhenUsed/>
    <w:qFormat/>
    <w:pPr>
      <w:spacing w:beforeAutospacing="1" w:afterAutospacing="1"/>
      <w:jc w:val="left"/>
      <w:outlineLvl w:val="2"/>
    </w:pPr>
    <w:rPr>
      <w:rFonts w:ascii="宋体" w:hAnsi="宋体" w:hint="eastAsia"/>
      <w:b/>
      <w:bCs/>
      <w:kern w:val="0"/>
      <w:sz w:val="27"/>
      <w:szCs w:val="27"/>
    </w:rPr>
  </w:style>
  <w:style w:type="paragraph" w:styleId="4">
    <w:name w:val="heading 4"/>
    <w:basedOn w:val="a"/>
    <w:next w:val="a"/>
    <w:uiPriority w:val="9"/>
    <w:semiHidden/>
    <w:unhideWhenUsed/>
    <w:qFormat/>
    <w:pPr>
      <w:spacing w:beforeAutospacing="1" w:afterAutospacing="1"/>
      <w:jc w:val="left"/>
      <w:outlineLvl w:val="3"/>
    </w:pPr>
    <w:rPr>
      <w:rFonts w:ascii="宋体" w:hAnsi="宋体" w:hint="eastAsia"/>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ody Text"/>
    <w:basedOn w:val="a"/>
    <w:qFormat/>
    <w:pPr>
      <w:spacing w:before="180" w:after="180"/>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spacing w:beforeAutospacing="1" w:afterAutospacing="1"/>
      <w:jc w:val="left"/>
    </w:pPr>
    <w:rPr>
      <w:kern w:val="0"/>
      <w:sz w:val="24"/>
    </w:rPr>
  </w:style>
  <w:style w:type="character" w:customStyle="1" w:styleId="a8">
    <w:name w:val="页眉 字符"/>
    <w:basedOn w:val="a0"/>
    <w:link w:val="a7"/>
    <w:uiPriority w:val="99"/>
    <w:qFormat/>
    <w:rPr>
      <w:rFonts w:ascii="Times New Roman" w:eastAsia="宋体" w:hAnsi="Times New Roman" w:cs="Times New Roman"/>
      <w:sz w:val="18"/>
      <w:szCs w:val="18"/>
    </w:rPr>
  </w:style>
  <w:style w:type="character" w:customStyle="1" w:styleId="a6">
    <w:name w:val="页脚 字符"/>
    <w:basedOn w:val="a0"/>
    <w:link w:val="a5"/>
    <w:uiPriority w:val="99"/>
    <w:qFormat/>
    <w:rPr>
      <w:rFonts w:ascii="Times New Roman" w:eastAsia="宋体" w:hAnsi="Times New Roman" w:cs="Times New Roman"/>
      <w:sz w:val="18"/>
      <w:szCs w:val="18"/>
    </w:rPr>
  </w:style>
  <w:style w:type="paragraph" w:styleId="aa">
    <w:name w:val="List Paragraph"/>
    <w:basedOn w:val="a"/>
    <w:uiPriority w:val="99"/>
    <w:unhideWhenUsed/>
    <w:qFormat/>
    <w:pPr>
      <w:ind w:firstLineChars="200" w:firstLine="420"/>
    </w:pPr>
  </w:style>
  <w:style w:type="paragraph" w:customStyle="1" w:styleId="BodyText">
    <w:name w:val="BodyText正文"/>
    <w:basedOn w:val="CoverBodyText"/>
    <w:qFormat/>
    <w:pPr>
      <w:spacing w:afterLines="70" w:after="70" w:line="240" w:lineRule="auto"/>
    </w:pPr>
  </w:style>
  <w:style w:type="paragraph" w:customStyle="1" w:styleId="CoverBodyText">
    <w:name w:val="CoverBodyText首页正文"/>
    <w:basedOn w:val="a"/>
    <w:qFormat/>
    <w:pPr>
      <w:snapToGrid w:val="0"/>
      <w:spacing w:afterLines="50" w:after="50" w:line="220"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582</Words>
  <Characters>3324</Characters>
  <Application>Microsoft Office Word</Application>
  <DocSecurity>0</DocSecurity>
  <Lines>27</Lines>
  <Paragraphs>7</Paragraphs>
  <ScaleCrop>false</ScaleCrop>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zqtz</dc:creator>
  <cp:lastModifiedBy>hspcadmin</cp:lastModifiedBy>
  <cp:revision>4</cp:revision>
  <dcterms:created xsi:type="dcterms:W3CDTF">2024-04-05T20:43:00Z</dcterms:created>
  <dcterms:modified xsi:type="dcterms:W3CDTF">2026-08-27T08:46:00Z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4B9285BCB4194AE69F532928FB954165_13</vt:lpwstr>
  </property>
  <property fmtid="{D5CDD505-2E9C-101B-9397-08002B2CF9AE}" pid="4" name="KSOTemplateDocerSaveRecord">
    <vt:lpwstr>eyJoZGlkIjoiOWYxMTg2YjkwNmFkMzRjNTcxYjU1ODc5MzIwZTE0ZGUiLCJ1c2VySWQiOiI2MjM4MjQ0NTkifQ==</vt:lpwstr>
  </property>
</Properties>
</file>