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E186B">
      <w:pPr>
        <w:pStyle w:val="2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/>
        </w:rPr>
        <w:t>证券代码：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600734</w:t>
      </w:r>
      <w:r>
        <w:rPr>
          <w:rFonts w:hint="default" w:ascii="Times New Roman" w:hAnsi="Times New Roman" w:eastAsia="宋体" w:cs="Times New Roman"/>
          <w:sz w:val="20"/>
          <w:szCs w:val="20"/>
          <w:lang w:val="en-US"/>
        </w:rPr>
        <w:t xml:space="preserve">   </w:t>
      </w:r>
      <w:r>
        <w:rPr>
          <w:rFonts w:hint="default" w:ascii="Times New Roman" w:hAnsi="Times New Roman" w:eastAsia="宋体" w:cs="Times New Roman"/>
          <w:sz w:val="21"/>
          <w:szCs w:val="21"/>
          <w:lang w:val="en-US"/>
        </w:rPr>
        <w:t xml:space="preserve">                           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0"/>
          <w:szCs w:val="20"/>
          <w:lang w:val="en-US"/>
        </w:rPr>
        <w:t>证券简称：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*ST实达</w:t>
      </w:r>
    </w:p>
    <w:p w14:paraId="1C1583E4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 w14:paraId="7B7C8BA1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福建实达集团股份有限公司</w:t>
      </w:r>
    </w:p>
    <w:p w14:paraId="0971F154">
      <w:pPr>
        <w:spacing w:line="360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投资者关系活动记录表</w:t>
      </w:r>
    </w:p>
    <w:tbl>
      <w:tblPr>
        <w:tblStyle w:val="9"/>
        <w:tblW w:w="85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0" w:type="dxa"/>
        </w:tblCellMar>
      </w:tblPr>
      <w:tblGrid>
        <w:gridCol w:w="2580"/>
        <w:gridCol w:w="5945"/>
      </w:tblGrid>
      <w:tr w14:paraId="4A027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2580" w:type="dxa"/>
            <w:vAlign w:val="center"/>
          </w:tcPr>
          <w:p w14:paraId="467F74E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</w:tcPr>
          <w:p w14:paraId="667A57CA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24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特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对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象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调研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分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析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师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议</w:t>
            </w:r>
          </w:p>
          <w:p w14:paraId="4591741A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24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媒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体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采访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Wingdings 2" w:hAnsi="Wingdings 2" w:eastAsia="MS Gothic" w:cs="Times New Roman"/>
                    <w:sz w:val="20"/>
                    <w:szCs w:val="20"/>
                    <w:lang w:val="zh-CN" w:eastAsia="zh-CN" w:bidi="zh-CN"/>
                  </w:rPr>
                  <w:t>R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业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绩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说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明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会</w:t>
            </w:r>
          </w:p>
          <w:p w14:paraId="7F0F7E5B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241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新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闻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发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布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会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ab/>
            </w: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路</w:t>
            </w:r>
            <w:r>
              <w:rPr>
                <w:rFonts w:hint="default" w:ascii="Times New Roman" w:hAnsi="Times New Roman" w:eastAsia="宋体" w:cs="Times New Roman"/>
                <w:spacing w:val="-3"/>
                <w:sz w:val="20"/>
                <w:szCs w:val="20"/>
              </w:rPr>
              <w:t>演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活动</w:t>
            </w:r>
          </w:p>
          <w:p w14:paraId="41A96B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现场参观</w:t>
            </w:r>
          </w:p>
          <w:p w14:paraId="13E9B81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sdt>
              <w:sdt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Times New Roman"/>
                  <w:sz w:val="20"/>
                  <w:szCs w:val="20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其他（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u w:val="single"/>
              </w:rPr>
              <w:t>请文字说明其他活动内容）</w:t>
            </w:r>
          </w:p>
        </w:tc>
      </w:tr>
      <w:tr w14:paraId="6BFB7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580" w:type="dxa"/>
            <w:vAlign w:val="center"/>
          </w:tcPr>
          <w:p w14:paraId="5E86075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 w:right="96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vAlign w:val="center"/>
          </w:tcPr>
          <w:p w14:paraId="0395396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线上参加*ST实达（600734）2026年半年报业绩说明会的全体投资者</w:t>
            </w:r>
          </w:p>
        </w:tc>
      </w:tr>
      <w:tr w14:paraId="598C2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2580" w:type="dxa"/>
            <w:vAlign w:val="center"/>
          </w:tcPr>
          <w:p w14:paraId="52B312B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7F560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2026年9月1日 15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00-16</w:t>
            </w:r>
            <w: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00</w:t>
            </w:r>
          </w:p>
        </w:tc>
      </w:tr>
      <w:tr w14:paraId="1483E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580" w:type="dxa"/>
            <w:vAlign w:val="center"/>
          </w:tcPr>
          <w:p w14:paraId="5764AC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7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0DA601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价值在线（https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  <w:t>：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//www.ir-online.cn/）网络互动</w:t>
            </w:r>
          </w:p>
        </w:tc>
      </w:tr>
      <w:tr w14:paraId="50BF7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2580" w:type="dxa"/>
            <w:vAlign w:val="center"/>
          </w:tcPr>
          <w:p w14:paraId="2BD6B00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793A88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公司管理层</w:t>
            </w:r>
          </w:p>
        </w:tc>
      </w:tr>
      <w:tr w14:paraId="64B02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8525" w:type="dxa"/>
            <w:gridSpan w:val="2"/>
            <w:vAlign w:val="center"/>
          </w:tcPr>
          <w:p w14:paraId="387EA9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 w:right="96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投资者关系活动主要内容介绍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eastAsia="zh-CN"/>
              </w:rPr>
              <w:t>：</w:t>
            </w:r>
          </w:p>
        </w:tc>
      </w:tr>
      <w:tr w14:paraId="21360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8525" w:type="dxa"/>
            <w:gridSpan w:val="2"/>
          </w:tcPr>
          <w:p w14:paraId="16080A5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1.二季度营收这么少，之前数产名商是否有与联通签订的合同是否已计入上半年报表，目前公司尚有多少订单收入确认投资收益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二季度营业收入下降主要受项目交付节奏影响，部分在手订单尚处于实施准备阶段。2026年半年度数产名商实现营业收入5,116.55万元、净利润663.63万元，相关合同收入已严格按照企业会计准则及合同履约进度确认，已在2026年半年度报告中披露。公司与客户签订合同的具体情况，如涉及重大合同且达到信息披露标准，公司将按规定及时披露。针对2026年已中标的项目，公司正在加快推进交付与验收，力争实现全年经营目标，具体订单金额及后续收入确认情况请以公司定期报告披露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2.预计全年多少营业收入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尊敬的投资者，您好！针对2026年已中标的项目，下半年进入集中交付期，公司正全力推进项目实施和验收，力争实现全年营业收入目标。具体收入情况请以公司定期报告披露为准。感谢您对公司的关注。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3.企业后续发展规划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持续聚焦智能算力、数智教育、数据跨境流动和数智政企等核心赛道，以技术创新为驱动，深化业务布局，提升核心竞争力。公司将加强合规管理和内控建设，在规范运作的基础上推动业务高质量发展，持续拓展新订单、保障订单交付，努力为股东创造长期价值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4.福州新区项目目前最新进展，什么时候确认收入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福州新区项目目前正积极推进相关工作，相关项目收入将严格按照企业会计准则及合同约定进行确认，具体确认时点受项目验收进度等因素影响，收入确认结果请以公司在定期报告中披露的为准，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5.请问，2026年下半年预计的收入是按总额法还是净额法计算？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严格按照《企业会计准则第14号——收入》及监管规定，根据各项业务的具体合同和业务实质判断收入确认方式，坚持收入确认的合规性、谨慎性和一致性。公司各业务收入确认结果已在定期报告中披露，请投资者查阅公司2026年半年度报告及后续定期报告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6.证监委立案告知书是什么问题？
目前调查审计组进驻了吗？进行到什么时候了？
数产名商2000P算力进入福建算力商城了吗？上半年贡献了多少营收？谢谢！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于2026年8月收到立案调查系针对公司2023年半年度报告，不涉及2023年年度报告，也不涉及其他年度。公司正积极配合监管部门调查工作，严格按照监管要求提供相关材料，调查进展及结果以监管部门最终出具的法律文书为准，公司将根据调查进展及时履行信息披露义务。公司智能算力业务正稳步推进，2026年半年度数产名商实现营业收入5,116.55万元、净利润663.63万元，相关经营数据已在2026年半年度报告中披露，后续业务进展如达到信息披露标准，公司将按规定及时公告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7.公司上半年算力满负荷运行吗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尊敬的投资者，您好！公司算力业务目前运行正常，2026年半年度数产名商实现营业收入5,116.55万元、净利润663.63万元，经营情况已在2026年半年度报告中披露。感谢您对公司的关注。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8.公司上半年营业收入厘清总额法与净额法收入确认了吗？公司公众号提示公司最近召开了总额法与净额法学习班，是还是有问题吗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?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严格按照《企业会计准则第14号——收入》及监管规定，根据合同情况和业务实质审慎判断各项业务适用的收入确认方式，2026年上半年各项收入的确认已在2026年半年度报告中如实反映。公司近期组织总额法与净额法专题学习，系加强财务核算规范管理和内控建设的常态化培训举措，旨在进一步提升财务人员专业能力和核算准确性，切实保障信息披露质量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  <w:highlight w:val="none"/>
              </w:rPr>
              <w:t xml:space="preserve">    9.尊敬的苏董，董秘，您好！请问贵司半年度报告中说明的：2026年度已签订未履行完毕的履约义务所对应的收入金额为：19692.21万元预计将于2026.7-12月确认，请说明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highlight w:val="none"/>
                <w:lang w:val="en-US" w:eastAsia="zh-CN"/>
              </w:rPr>
              <w:t>该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highlight w:val="none"/>
              </w:rPr>
              <w:t>计算方式是否全部按净额法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highlight w:val="none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highlight w:val="none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highlight w:val="none"/>
              </w:rPr>
              <w:t>尊敬的投资者，您好！公司各项业务收入严格按照《企业会计准则第14号——收入》的规定，根据具体合同，以业务实质为根本判断依据，审慎确定适用的收入确认方式，确保收入确认如实反映业务的经济实质。具体确认方式及金额请以公司定期报告披露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10.半年报显示上半年总营收1.07亿元，一季度7579万、二季度仅3115万。联通算力长租年化约1.21亿、每月稳定入账千万级租金，请问二季度数产板块、联通算力租金实际入账金额是多少？南平4641万、三医联动3695万中标项目目前进度如何、预计几月验收确认收入？公司是否全力争取上述项目总额法入账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2026年半年度数产名商实现营业收入5,116.55万元、净利润663.63万元，相关情况已在2026年半年度报告中披露。南平、三医联动等已中标项目正按计划推进实施，公司将全力保障项目交付与验收，相关收入确认时点以项目验收进度为准。收入确认采用总额法或净额法系会计判断事项，公司严格根据合同和业务实质，按企业会计准则规定执行，并始终坚持合规、审慎的原则进行核算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11.目前全年保壳3亿营收缺口仍有约1.93亿。请问下半年具体依靠哪些已落地、可按期确认收入的订单补足缺口？是否有明确的项目清单和验收时间表？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能否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确定保得住壳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？2026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年年报后会摘帽吗？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公司正在加快推进交付与验收，力争实现全年经营目标。公司将严格遵守交易所相关规定，全力以赴改善经营基本面，在符合条件后按规定向交易所申请撤销退市风险警示，相关情况请以公司公告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12.公司提到与大数据集团存在双向关联合作，但上半年营收完全没有体现。请问双向合作具体业务内容是什么？采购、销售是否独立做账？下半年是否会落地关联方算力/集成销售项目、确认新增营收？该部分收入是否具备完整商业实质、不会被营收扣除？5亿关联交易额度下半年是否计划启用兜底保壳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与控股股东及其关联方的关联交易均在独立交易的基础上进行，采购、销售分别独立核算，定价遵循公允原则，并严格履行关联交易审议程序及信息披露义务。公司年度日常关联交易预计额度系股东会审议通过的正常经营安排，实际发生情况公司将在定期报告中如实披露。公司所有交易均具备真实商业实质，不存在为达成特定经营指标而安排交易的情形。关联业务进展如达到披露标准，公司将及时公告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13.本次立案调查仅针对2023年半年报，公司积极配合福建证监局调查。请问：目前调查处于哪个阶段？哪些材料已经提交完毕？公司有没有预判，在2026年报披露之前是否存在结案可能性？万一到年报时点调查仍未结案，公司将如何和会计师沟通，尽量避免年报出现非标审计意见。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尊敬的投资者，您好！公司正积极配合监管部门的调查工作，按照监管要求提供相关材料，调查进展及结果以监管部门最终出具的法律文书为准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，公司将根据调查进展及时履行信息披露义务。年审过程中，公司将与会计师事务所保持充分沟通，严格按照企业会计准则和审计准则的要求开展年报编制与审计工作，全力保障年报披露质量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14.大数据集团表态不会放弃壳、无二次重整，且有资产注入及后续业务布局考虑。请问目前具体有哪些业务落地规划、算力资产整合时间表？如何彻底改善上市公司营收体量偏弱的长期问题？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控股股东始终支持上市公司发展。若涉及资产注入、业务整合等事项应当披露的重大信息，公司将严格按照规定及时公告，请以公司公告为准。公司持续聚焦智能算力、数智教育、数据跨境流动和数智政企等核心赛道，积极拓展市场订单，加快项目交付进度，努力提升经营规模和盈利能力，切实改善公司基本面，回报广大投资者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15.半年报公司实现营收1.07亿元，全年需要达到3亿元营收，请问下半年计划依靠哪些在手订单、关联业务补足接近1.93亿元的营收缺口？南平、三医联动项目预计何时验收，是否全力争取总额法确认收入？5亿关联交易额度下半年是否计划启用，相关业务如何保障具备商业实质，避免被营收扣除？
控股股东大数据集团表示资产注入有在考虑，请问目前对于算力或其他优质资产注入上市公司，有没有初步方向与内部研判，2026年内是否具备落地可能性？若今年无法落地，大致规划是怎样，如何解决上市公司长期营收体量不足的问题？
公司目前处于退S风险警示状态，大股东表态不会放弃上市平台、不存在二次重整。结合订单验收进度、收入确认口径、福建证监局立案调查进度，管理层判断今年保壳主要风险点是什么？倘若立案调查在年报披露前未能结案，公司将如何和会计师沟通，尽量避免年报出具非标审计意见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公司正在加快推进交付与验收，力争实现全年经营目标；收入确认将严格按照企业会计准则，根据合同情况及业务实质审慎适用总额法或净额法。公司关联交易独立核算、定价公允，均具备真实商业实质，不存在为达成特定指标安排交易的情形，实际发生情况将按规定披露。控股股东支持上市公司发展的态度明确，如涉及应披露的重大事项，公司将及时公告，请以公司公告为准。公司正积极配合立案调查，进展及结果以监管部门出具的法律文书为准，年审中公司将与会计师事务所充分沟通，严格按照准则执行，全力保障年报披露质量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16.2026半年报上半年营收1.07亿，距离全年3亿营收保壳线缺口约1.93亿。请问下半年计划依靠哪些已经落地、可按期确认收入的订单补齐营收缺口？南平、三医联动中标大单预计何时验收入账，会计核算采用总额法还是净额法？立案调查期间，5亿关联交易备用额度是否计划启用？大数据集团后续有无资产注入相关计划，综合来看公司今年能否保住上市主体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管理层全力以赴改善经营，保障项目交付与验收，力争实现全年经营目标；收入确认方式将严格按企业会计准则，根据合同情况与业务实质审慎适用总额法或净额法。日常关联交易预计额度系股东会审议的正常经营安排，公司关联交易独立核算、定价公允、具备真实商业实质，实际发生情况将按规定披露。控股股东始终支持上市公司发展，若涉及资产注入等事项公司将及时公告。公司正积极配合立案调查，进展以监管部门出具的法律文书为准，年审中将与会计师事务所充分沟通，严格按准则执行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17.请问公司对2026年实现保壳有信心吗？具体采取了哪些措施，目前成效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如何？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目前公司经营活动正常有序，当前各项工作围绕保障日常业务平稳运行展开，旨在为后续撤销退市风险警示夯实基础，现阶段管理层已通过多措并举全力改善基本面，努力推进保壳相关工作，未来公司将努力以稳健经营回报投资者。一是公司全力拓展市场业务，优化产品和服务结构，聚焦大数据主业发展，在智能算力、数智教育、数据跨境流动和数智政企等板块持续推进业务落地，努力提升营业收入水平，确保2026年营收规模达到目标；二是公司严格控制成本费用，强化内控管理，通过精细化管理提升运营效率、降低各项支出，同时公司持续密切关注经营数据变化，加强财务预算和业绩预测管理，及时调整经营策略。此外，公司也依托股东资源支持，持续推进业务改善。相关成效请您以公司后续披露的定期报告及相关公告内容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18.公司半年营收1个多亿，请问下半年如何达到3个亿的目标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尊敬的投资者，您好！针对2026年已中标的项目，下半年进入集中交付期，公司正全力推进项目实施和验收，力争实现全年营业收入目标。具体全年收入情况请以公司定期报告披露为准。感谢您对公司的关注。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highlight w:val="yellow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2026半年报上半年营收1.07亿，距离全年3亿营收保壳线缺口约1.93亿。请问下半年计划依靠哪些已经落地、可按期确认收入的订单补齐营收缺口？南平、三医联动中标大单预计何时验收入账，会计核算采用总额法还是净额法？立案调查期间，5亿关联交易备用额度是否计划启用？大数据集团后续有无资产注入相关计划，综合来看公司今年能否保住上市主体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尊敬的投资者，您好！2026年公司将全力保障项目交付与验收，力争实现全年经营目标；收入确认方式将严格按企业会计准则，根据合同情况与业务实质审慎适用总额法或净额法。日常关联交易预计额度系股东会审议的正常经营安排，公司关联交易独立核算、定价公允、具备真实商业实质，实际发生情况将按规定披露。控股股东始终支持上市公司发展，若涉及资产注入等事项公司将及时公告。公司正积极配合立案调查，进展以监管部门出具的法律文书为准，年审中将与会计师事务所充分沟通，严格按准则执行。公司管理层将全力以赴改善经营，相关情况请以公司公告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破产重整时大数据集团承诺将实达打造为数字经济上市平台。目前系统集成业务存在总额法/净额法认定不确定性，且毛利偏低，请问公司是否认为这类业务已不适合留在上市公司体内？后续有何处置和转型规划，如何真正落实数字经济平台定位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控股股东始终支持上市公司发展。公司持续聚焦智能算力、数智教育、数据跨境流动和数智政企等核心赛道，深化业务布局，提升核心竞争力，积极拓展市场订单，加快项目交付进度，努力提升经营规模和盈利能力，切实改善公司基本面，回报广大投资者。公司收入确认方式严格按照《企业会计准则第14号——收入》及监管规定，根据各项业务的具体合同安排和业务实质审慎判断，坚持收入确认的合规性、谨慎性和一致性，并在定期报告中披露。若涉及资产注入、业务整合等应当披露的重大信息，公司将严格按照规定及时公告，请以公司公告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.请问全年营收如何做到3亿以上？若账面刚踩3亿，但部分项目被审计认定按净额法核算导致扣除后营收跌破3亿，是否还能保壳？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公司正在加快推进交付与验收，力争实现全年经营目标。收入确认方式公司将严格按企业会计准则，根据合同情况与业务实质审慎适用总额法或净额法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.据报道，贵司今年陆续中了一些标。请问上述中标项目中，根据最新会计准则，哪些按总额法计收入？哪些按净额法？中报只有1亿营收，请问贵司采取哪些措施保壳？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针对2026年已中标的项目，公司正在加快推进交付与验收，力争实现全年经营目标。公司各项业务收入严格按照《企业会计准则第14号——收入》的规定，根据具体合同情况，以业务实质为根本判断依据，审慎确定适用的收入确认方式，确保收入确认如实反映业务的经济实质，具体确认方式及金额请以公司定期报告披露为准。感谢您对公司的关注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.目前市场关注证监委对公司2023年上半年审计，会追溯调整23年年报吗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eastAsia="zh-CN"/>
              </w:rPr>
              <w:t>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公司于2026年8月收到立案通知系针对公司2023年半年度报告调查，不涉及2023年年度报告，也不涉及其他年度。公司正积极配合监管部门调查工作，严格按照监管要求提供相关材料，调查进展及结果以监管部门最终出具的法律文书为准，公司将根据调查进展及时履行信息披露义务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   2</w:t>
            </w:r>
            <w:r>
              <w:rPr>
                <w:rFonts w:hint="eastAsia" w:ascii="Times New Roman" w:hAnsi="Times New Roman" w:eastAsia="宋体" w:cs="Times New Roman"/>
                <w:b/>
                <w:sz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.请问福建大数据集团，后续是否计划剥离实达当前低毛利、增收困难的系统集成业务？有无向上市公司注入优质资产的规划，从根本上改善公司长期营收不足、持续亏损的经营现状？相关事项有没有初步时间表或者可行性方案？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答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尊敬的投资者，您好！控股股东始终支持上市公司发展，公司持续聚焦智能算力、数智教育、数据跨境流动和数智政企等核心赛道，若涉及资产注入、业务整合等事项应当披露的重大信息，公司将严格按照规定及时公告，请以公司公告为准。感谢您对公司的关注。</w:t>
            </w:r>
          </w:p>
        </w:tc>
      </w:tr>
      <w:tr w14:paraId="0DC91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2580" w:type="dxa"/>
            <w:vAlign w:val="center"/>
          </w:tcPr>
          <w:p w14:paraId="2ECE31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关于本次活动是否涉及应</w:t>
            </w:r>
          </w:p>
          <w:p w14:paraId="511DEA1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1A4E452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</w:rPr>
              <w:t>本次活动不涉及未公开披露的重大信息。</w:t>
            </w:r>
          </w:p>
        </w:tc>
      </w:tr>
      <w:tr w14:paraId="17FE6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2580" w:type="dxa"/>
            <w:vAlign w:val="center"/>
          </w:tcPr>
          <w:p w14:paraId="5877C1C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 w:left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0C4BB0E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zh-CN" w:eastAsia="zh-CN" w:bidi="zh-CN"/>
              </w:rPr>
            </w:pPr>
          </w:p>
        </w:tc>
      </w:tr>
      <w:tr w14:paraId="22F25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2580" w:type="dxa"/>
            <w:vAlign w:val="center"/>
          </w:tcPr>
          <w:p w14:paraId="55F5D29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107" w:leftChars="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42AFF88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beforeAutospacing="1" w:line="240" w:lineRule="auto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2026年9月1日</w:t>
            </w:r>
          </w:p>
        </w:tc>
      </w:tr>
    </w:tbl>
    <w:p w14:paraId="1FF31CC3">
      <w:pPr>
        <w:rPr>
          <w:rFonts w:ascii="宋体" w:hAnsi="宋体" w:eastAsia="宋体" w:cs="宋体"/>
          <w:sz w:val="28"/>
          <w:szCs w:val="36"/>
        </w:rPr>
      </w:pPr>
    </w:p>
    <w:sectPr>
      <w:type w:val="continuous"/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26CC3"/>
    <w:rsid w:val="00036089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103897"/>
    <w:rsid w:val="0011418F"/>
    <w:rsid w:val="00172C24"/>
    <w:rsid w:val="001E59D1"/>
    <w:rsid w:val="001E5EA4"/>
    <w:rsid w:val="002042A7"/>
    <w:rsid w:val="00205911"/>
    <w:rsid w:val="002146AD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F6FF3"/>
    <w:rsid w:val="00571B49"/>
    <w:rsid w:val="005743AE"/>
    <w:rsid w:val="005D64CA"/>
    <w:rsid w:val="005E5717"/>
    <w:rsid w:val="005E6DB2"/>
    <w:rsid w:val="0061433E"/>
    <w:rsid w:val="0062751D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3224"/>
    <w:rsid w:val="00764128"/>
    <w:rsid w:val="007824B8"/>
    <w:rsid w:val="007910DD"/>
    <w:rsid w:val="007A3EC1"/>
    <w:rsid w:val="007B3368"/>
    <w:rsid w:val="007D0A69"/>
    <w:rsid w:val="007D6DC4"/>
    <w:rsid w:val="00853463"/>
    <w:rsid w:val="00893F25"/>
    <w:rsid w:val="00895035"/>
    <w:rsid w:val="008B2B14"/>
    <w:rsid w:val="008C6AED"/>
    <w:rsid w:val="008C7604"/>
    <w:rsid w:val="008E1B27"/>
    <w:rsid w:val="00903379"/>
    <w:rsid w:val="00906975"/>
    <w:rsid w:val="00917F0B"/>
    <w:rsid w:val="00917F8B"/>
    <w:rsid w:val="00960964"/>
    <w:rsid w:val="00965E4D"/>
    <w:rsid w:val="009B1D5C"/>
    <w:rsid w:val="009C2E31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80C"/>
    <w:rsid w:val="00B671A4"/>
    <w:rsid w:val="00B72CD4"/>
    <w:rsid w:val="00B85B00"/>
    <w:rsid w:val="00BF132F"/>
    <w:rsid w:val="00C13878"/>
    <w:rsid w:val="00CA1705"/>
    <w:rsid w:val="00CE1A54"/>
    <w:rsid w:val="00CF5FB6"/>
    <w:rsid w:val="00D02518"/>
    <w:rsid w:val="00D17454"/>
    <w:rsid w:val="00D33FBC"/>
    <w:rsid w:val="00D7535C"/>
    <w:rsid w:val="00D76302"/>
    <w:rsid w:val="00DA5CE2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F499B"/>
    <w:rsid w:val="00F14977"/>
    <w:rsid w:val="00FB4A08"/>
    <w:rsid w:val="00FC0C2A"/>
    <w:rsid w:val="00FD7F8E"/>
    <w:rsid w:val="00FF11E4"/>
    <w:rsid w:val="04B072D4"/>
    <w:rsid w:val="04F04D33"/>
    <w:rsid w:val="05F575D4"/>
    <w:rsid w:val="064249C6"/>
    <w:rsid w:val="08386C4C"/>
    <w:rsid w:val="08641132"/>
    <w:rsid w:val="09186774"/>
    <w:rsid w:val="0945438F"/>
    <w:rsid w:val="0A71587A"/>
    <w:rsid w:val="0B792C38"/>
    <w:rsid w:val="0BEA717C"/>
    <w:rsid w:val="0C28640C"/>
    <w:rsid w:val="0D42705A"/>
    <w:rsid w:val="0E211365"/>
    <w:rsid w:val="0E90599A"/>
    <w:rsid w:val="0ED720CD"/>
    <w:rsid w:val="12043C94"/>
    <w:rsid w:val="12070CAE"/>
    <w:rsid w:val="13286CF2"/>
    <w:rsid w:val="13DD2515"/>
    <w:rsid w:val="145F688C"/>
    <w:rsid w:val="14D47131"/>
    <w:rsid w:val="15680001"/>
    <w:rsid w:val="15DD2205"/>
    <w:rsid w:val="17072842"/>
    <w:rsid w:val="173B5246"/>
    <w:rsid w:val="17A67110"/>
    <w:rsid w:val="1864189B"/>
    <w:rsid w:val="18D73A7D"/>
    <w:rsid w:val="19557370"/>
    <w:rsid w:val="1BD06B6A"/>
    <w:rsid w:val="1EF108E0"/>
    <w:rsid w:val="1F782BDE"/>
    <w:rsid w:val="204A6A53"/>
    <w:rsid w:val="23317869"/>
    <w:rsid w:val="2482619D"/>
    <w:rsid w:val="25650CAE"/>
    <w:rsid w:val="26406598"/>
    <w:rsid w:val="26CF78A8"/>
    <w:rsid w:val="28080056"/>
    <w:rsid w:val="28734C1A"/>
    <w:rsid w:val="28C72DDD"/>
    <w:rsid w:val="29EE0E64"/>
    <w:rsid w:val="2BC4020A"/>
    <w:rsid w:val="2E701821"/>
    <w:rsid w:val="2EF90F16"/>
    <w:rsid w:val="2F125C63"/>
    <w:rsid w:val="2FD45DE0"/>
    <w:rsid w:val="302C3D0A"/>
    <w:rsid w:val="3104598F"/>
    <w:rsid w:val="33DE31BB"/>
    <w:rsid w:val="36D647ED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87842DC"/>
    <w:rsid w:val="4B756271"/>
    <w:rsid w:val="4C8E1CA8"/>
    <w:rsid w:val="4D6D36A4"/>
    <w:rsid w:val="510903EF"/>
    <w:rsid w:val="53F137F4"/>
    <w:rsid w:val="543A6906"/>
    <w:rsid w:val="56850CBB"/>
    <w:rsid w:val="57715B3F"/>
    <w:rsid w:val="59D8738A"/>
    <w:rsid w:val="5A666D76"/>
    <w:rsid w:val="5B2253C2"/>
    <w:rsid w:val="5C2A2760"/>
    <w:rsid w:val="5CF02E0F"/>
    <w:rsid w:val="603269D2"/>
    <w:rsid w:val="61A52BCA"/>
    <w:rsid w:val="61F42B89"/>
    <w:rsid w:val="64C8320D"/>
    <w:rsid w:val="67095496"/>
    <w:rsid w:val="67ED7463"/>
    <w:rsid w:val="681A546A"/>
    <w:rsid w:val="68507D37"/>
    <w:rsid w:val="69CB37D4"/>
    <w:rsid w:val="6A0D5B9B"/>
    <w:rsid w:val="6A3B23B1"/>
    <w:rsid w:val="6AEA32DC"/>
    <w:rsid w:val="6C31178D"/>
    <w:rsid w:val="6CC24AB5"/>
    <w:rsid w:val="6D9271B2"/>
    <w:rsid w:val="6F134790"/>
    <w:rsid w:val="6F774796"/>
    <w:rsid w:val="6FE81F5F"/>
    <w:rsid w:val="6FED512C"/>
    <w:rsid w:val="72446028"/>
    <w:rsid w:val="73076EC0"/>
    <w:rsid w:val="74210CA6"/>
    <w:rsid w:val="746F4E76"/>
    <w:rsid w:val="76430096"/>
    <w:rsid w:val="788C25F5"/>
    <w:rsid w:val="78C41E55"/>
    <w:rsid w:val="79F72AA9"/>
    <w:rsid w:val="7A144529"/>
    <w:rsid w:val="7CF93D5D"/>
    <w:rsid w:val="7DD37FAE"/>
    <w:rsid w:val="7E54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PMingLiU" w:hAnsi="PMingLiU" w:eastAsia="PMingLiU" w:cs="PMingLiU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</w:style>
  <w:style w:type="paragraph" w:styleId="4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10"/>
    <w:link w:val="7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4">
    <w:name w:val="页脚 字符"/>
    <w:basedOn w:val="10"/>
    <w:link w:val="6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5">
    <w:name w:val="批注文字 字符"/>
    <w:basedOn w:val="10"/>
    <w:link w:val="3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6">
    <w:name w:val="批注主题 字符"/>
    <w:basedOn w:val="15"/>
    <w:link w:val="8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17">
    <w:name w:val="批注框文本 字符"/>
    <w:basedOn w:val="10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d8a6d94d-599f-44c9-9ed2-558773e9278d</errorID>
      <errorWord>是否</errorWord>
      <group>L1_Punc</group>
      <groupName>标点问题</groupName>
      <ability>L2_Punc_CN</ability>
      <abilityName>标点符号问题</abilityName>
      <candidateList>
        <item>，是否</item>
      </candidateList>
      <explain/>
      <paraID>16080A53</paraID>
      <start>32</start>
      <end>34</end>
      <status>ignored</status>
      <modifiedWord/>
      <trackRevisions>false</trackRevisions>
    </reviewItem>
    <reviewItem>
      <errorID>e7677d26-4949-49ec-8c3e-94c6917ed7eb</errorID>
      <errorWord>，</errorWord>
      <group>L1_Punc</group>
      <groupName>标点问题</groupName>
      <ability>L2_Punc_CN</ability>
      <abilityName>标点符号问题</abilityName>
      <candidateList>
        <item>？</item>
      </candidateList>
      <explain/>
      <paraID>16080A53</paraID>
      <start>42</start>
      <end>43</end>
      <status>ignored</status>
      <modifiedWord/>
      <trackRevisions>false</trackRevisions>
    </reviewItem>
    <reviewItem>
      <errorID>0013b61d-40e6-403e-ac39-e59b0bf18084</errorID>
      <errorWord>证监委</errorWord>
      <group>L1_Word</group>
      <groupName>字词问题</groupName>
      <ability>L2_Typo</ability>
      <abilityName>字词错误</abilityName>
      <candidateList>
        <item>证监会</item>
      </candidateList>
      <explain/>
      <paraID>16080A53</paraID>
      <start>930</start>
      <end>933</end>
      <status>ignored</status>
      <modifiedWord/>
      <trackRevisions>false</trackRevisions>
    </reviewItem>
    <reviewItem>
      <errorID>bab3d4cf-0128-4323-86ba-535738b04211</errorID>
      <errorWord>是还是</errorWord>
      <group>L1_Word</group>
      <groupName>字词问题</groupName>
      <ability>L2_Typo</ability>
      <abilityName>字词错误</abilityName>
      <candidateList>
        <item>还是</item>
      </candidateList>
      <explain/>
      <paraID>16080A53</paraID>
      <start>1442</start>
      <end>1445</end>
      <status>ignored</status>
      <modifiedWord/>
      <trackRevisions>false</trackRevisions>
    </reviewItem>
    <reviewItem>
      <errorID>33797da0-c30d-4af1-a53f-3d74c5b93692</errorID>
      <errorWord>?</errorWord>
      <group>L1_Format</group>
      <groupName>格式问题</groupName>
      <ability>L2_HalfPunc_CN</ability>
      <abilityName>全半角问题</abilityName>
      <candidateList>
        <item>？</item>
      </candidateList>
      <explain>文本全半角错误。</explain>
      <paraID>16080A53</paraID>
      <start>1748</start>
      <end>1749</end>
      <status>modified</status>
      <modifiedWord>？</modifiedWord>
      <trackRevisions>false</trackRevisions>
    </reviewItem>
    <reviewItem>
      <errorID>9ff2cc38-c7cc-4dd2-872f-54e7b1717445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16080A53</paraID>
      <start>1915</start>
      <end>1916</end>
      <status>ignored</status>
      <modifiedWord/>
      <trackRevisions>false</trackRevisions>
    </reviewItem>
    <reviewItem>
      <errorID>a918cb43-5f45-48cf-81a4-42c5ffc846be</errorID>
      <errorWord>亿</errorWord>
      <group>L1_Word</group>
      <groupName>字词问题</groupName>
      <ability>L2_Typo</ability>
      <abilityName>字词错误</abilityName>
      <candidateList>
        <item>亿元</item>
      </candidateList>
      <explain/>
      <paraID>16080A53</paraID>
      <start>1940</start>
      <end>1941</end>
      <status>ignored</status>
      <modifiedWord/>
      <trackRevisions>false</trackRevisions>
    </reviewItem>
    <reviewItem>
      <errorID>a3e40201-d67a-4da8-abf4-826d5ac40dc2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16080A53</paraID>
      <start>1996</start>
      <end>1997</end>
      <status>ignored</status>
      <modifiedWord/>
      <trackRevisions>false</trackRevisions>
    </reviewItem>
    <reviewItem>
      <errorID>4f9d4688-54f0-4982-92a4-48f615ce937d</errorID>
      <errorWord>能否确</errorWord>
      <group>L1_Word</group>
      <groupName>字词问题</groupName>
      <ability>L2_Typo</ability>
      <abilityName>字词错误</abilityName>
      <candidateList>
        <item>能否</item>
      </candidateList>
      <explain/>
      <paraID>16080A53</paraID>
      <start>2321</start>
      <end>2323</end>
      <status>modified</status>
      <modifiedWord>能否</modifiedWord>
      <trackRevisions>false</trackRevisions>
    </reviewItem>
    <reviewItem>
      <errorID>ed140d29-3a34-426f-99c9-83e676e71efc</errorID>
      <errorWord>。26</errorWord>
      <group>L1_Grammar</group>
      <groupName>语法问题</groupName>
      <ability>L2_Grammar</ability>
      <abilityName>语法错误</abilityName>
      <candidateList>
        <item>？2026</item>
      </candidateList>
      <explain/>
      <paraID>16080A53</paraID>
      <start>2329</start>
      <end>2334</end>
      <status>modified</status>
      <modifiedWord>？2026</modifiedWord>
      <trackRevisions>false</trackRevisions>
    </reviewItem>
    <reviewItem>
      <errorID>edc87c5f-b799-441a-8152-3fa0bf173c4f</errorID>
      <errorWord>亿</errorWord>
      <group>L1_Word</group>
      <groupName>字词问题</groupName>
      <ability>L2_Typo</ability>
      <abilityName>字词错误</abilityName>
      <candidateList>
        <item>亿元</item>
      </candidateList>
      <explain/>
      <paraID>16080A53</paraID>
      <start>3490</start>
      <end>3491</end>
      <status>ignored</status>
      <modifiedWord/>
      <trackRevisions>false</trackRevisions>
    </reviewItem>
    <reviewItem>
      <errorID>8b680d9a-b91f-4dd2-92ab-1dd1527bd7c4</errorID>
      <errorWord>亿</errorWord>
      <group>L1_Word</group>
      <groupName>字词问题</groupName>
      <ability>L2_Typo</ability>
      <abilityName>字词错误</abilityName>
      <candidateList>
        <item>亿元</item>
      </candidateList>
      <explain/>
      <paraID>16080A53</paraID>
      <start>4069</start>
      <end>4070</end>
      <status>ignored</status>
      <modifiedWord/>
      <trackRevisions>false</trackRevisions>
    </reviewItem>
    <reviewItem>
      <errorID>f2bc09f1-c3a3-4316-bf4f-676c8b1782ac</errorID>
      <errorWord>亿</errorWord>
      <group>L1_Word</group>
      <groupName>字词问题</groupName>
      <ability>L2_Typo</ability>
      <abilityName>字词错误</abilityName>
      <candidateList>
        <item>亿元</item>
      </candidateList>
      <explain/>
      <paraID>16080A53</paraID>
      <start>4089</start>
      <end>4090</end>
      <status>ignored</status>
      <modifiedWord/>
      <trackRevisions>false</trackRevisions>
    </reviewItem>
    <reviewItem>
      <errorID>93ceb90d-953a-4644-93ea-fe4278509080</errorID>
      <errorWord>如何</errorWord>
      <group>L1_Punc</group>
      <groupName>标点问题</groupName>
      <ability>L2_Punc_CN</ability>
      <abilityName>标点符号问题</abilityName>
      <candidateList>
        <item>如何？</item>
      </candidateList>
      <explain/>
      <paraID>16080A53</paraID>
      <start>4509</start>
      <end>4512</end>
      <status>modified</status>
      <modifiedWord>如何？</modifiedWord>
      <trackRevisions>false</trackRevisions>
    </reviewItem>
    <reviewItem>
      <errorID>35386c00-387c-42e2-922d-f480b14d21be</errorID>
      <errorWord>证监委</errorWord>
      <group>L1_Knowledge</group>
      <groupName>知识性问题</groupName>
      <ability>L2_Knowledge</ability>
      <abilityName>其他知识</abilityName>
      <candidateList>
        <item>证监会</item>
      </candidateList>
      <explain/>
      <paraID>16080A53</paraID>
      <start>6284</start>
      <end>6287</end>
      <status>ignored</status>
      <modifiedWord/>
      <trackRevisions>false</trackRevisions>
    </reviewItem>
    <reviewItem>
      <errorID>787967bb-a837-48bb-85a7-17a4f62ce031</errorID>
      <errorWord>23</errorWord>
      <group>L1_Grammar</group>
      <groupName>语法问题</groupName>
      <ability>L2_Grammar</ability>
      <abilityName>语法错误</abilityName>
      <candidateList>
        <item>2023</item>
      </candidateList>
      <explain/>
      <paraID>16080A53</paraID>
      <start>6306</start>
      <end>6308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416454-D52C-4974-A468-5D02FFFCA6D4}">
  <ds:schemaRefs/>
</ds:datastoreItem>
</file>

<file path=customXml/itemProps2.xml><?xml version="1.0" encoding="utf-8"?>
<ds:datastoreItem xmlns:ds="http://schemas.openxmlformats.org/officeDocument/2006/customXml" ds:itemID="{194f9fcb-4487-45f4-b4b3-864bef04b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6458</Words>
  <Characters>6767</Characters>
  <Lines>2</Lines>
  <Paragraphs>1</Paragraphs>
  <TotalTime>26</TotalTime>
  <ScaleCrop>false</ScaleCrop>
  <LinksUpToDate>false</LinksUpToDate>
  <CharactersWithSpaces>7014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2022-04-12T06:10:00Z</dcterms:created>
  <dc:creator>jie.huang</dc:creator>
  <cp:lastModifiedBy>Faye</cp:lastModifiedBy>
  <dcterms:modified xsi:type="dcterms:W3CDTF">2026-09-01T10:30:44Z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eyJoZGlkIjoiNDg3OWJmYWUyYjNmYmEyY2M4NDdkNWViOGFkNmJhZmUiLCJ1c2VySWQiOiI3MDIyNDc1ODkifQ==</vt:lpwstr>
  </property>
</Properties>
</file>