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DD3E5">
      <w:pPr>
        <w:spacing w:after="156" w:afterLines="50" w:line="400" w:lineRule="exact"/>
        <w:rPr>
          <w:bCs/>
          <w:iCs/>
          <w:color w:val="000000"/>
          <w:sz w:val="24"/>
        </w:rPr>
      </w:pPr>
    </w:p>
    <w:p w14:paraId="01B14A36">
      <w:pPr>
        <w:spacing w:after="156" w:afterLines="50" w:line="400" w:lineRule="exact"/>
        <w:rPr>
          <w:bCs/>
          <w:iCs/>
          <w:color w:val="000000"/>
          <w:sz w:val="24"/>
        </w:rPr>
      </w:pPr>
      <w:r>
        <w:rPr>
          <w:rFonts w:hint="eastAsia"/>
          <w:bCs/>
          <w:iCs/>
          <w:color w:val="000000"/>
          <w:sz w:val="24"/>
        </w:rPr>
        <w:t>证券代码：</w:t>
      </w:r>
      <w:r>
        <w:rPr>
          <w:rFonts w:hint="eastAsia"/>
          <w:b/>
          <w:bCs/>
          <w:iCs/>
          <w:color w:val="000000"/>
          <w:sz w:val="24"/>
        </w:rPr>
        <w:t xml:space="preserve">600623  900909                  </w:t>
      </w:r>
      <w:r>
        <w:rPr>
          <w:rFonts w:hint="eastAsia"/>
          <w:bCs/>
          <w:iCs/>
          <w:color w:val="000000"/>
          <w:sz w:val="24"/>
        </w:rPr>
        <w:t>证券简称：华谊集团  华谊B股</w:t>
      </w:r>
    </w:p>
    <w:p w14:paraId="097C0C32">
      <w:pPr>
        <w:spacing w:before="156" w:beforeLines="50" w:after="156" w:afterLines="50" w:line="400" w:lineRule="exact"/>
        <w:ind w:firstLine="720" w:firstLineChars="300"/>
        <w:rPr>
          <w:bCs/>
          <w:iCs/>
          <w:color w:val="000000"/>
          <w:sz w:val="24"/>
        </w:rPr>
      </w:pPr>
    </w:p>
    <w:p w14:paraId="7BC7D847">
      <w:pPr>
        <w:spacing w:before="156" w:beforeLines="50" w:after="156" w:afterLines="50" w:line="400" w:lineRule="exact"/>
        <w:jc w:val="center"/>
        <w:rPr>
          <w:b/>
          <w:bCs/>
          <w:iCs/>
          <w:color w:val="000000"/>
          <w:sz w:val="32"/>
          <w:szCs w:val="32"/>
        </w:rPr>
      </w:pPr>
      <w:r>
        <w:rPr>
          <w:rFonts w:hint="eastAsia"/>
          <w:b/>
          <w:bCs/>
          <w:iCs/>
          <w:color w:val="000000"/>
          <w:sz w:val="32"/>
          <w:szCs w:val="32"/>
        </w:rPr>
        <w:t>上海华谊集团股份有限公司</w:t>
      </w:r>
    </w:p>
    <w:p w14:paraId="00ECDF57">
      <w:pPr>
        <w:spacing w:before="156" w:beforeLines="50" w:after="156" w:afterLines="50" w:line="400" w:lineRule="exact"/>
        <w:jc w:val="center"/>
        <w:rPr>
          <w:b/>
          <w:bCs/>
          <w:iCs/>
          <w:color w:val="000000"/>
          <w:sz w:val="32"/>
          <w:szCs w:val="32"/>
        </w:rPr>
      </w:pPr>
      <w:r>
        <w:rPr>
          <w:rFonts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4EBEEA03">
      <w:pPr>
        <w:spacing w:line="400" w:lineRule="exact"/>
        <w:jc w:val="right"/>
        <w:rPr>
          <w:bCs/>
          <w:iCs/>
          <w:color w:val="000000"/>
          <w:sz w:val="24"/>
        </w:rPr>
      </w:pPr>
      <w:r>
        <w:rPr>
          <w:rFonts w:hint="eastAsia"/>
          <w:bCs/>
          <w:iCs/>
          <w:color w:val="000000"/>
          <w:sz w:val="24"/>
        </w:rPr>
        <w:t>编号：2026-009</w:t>
      </w:r>
    </w:p>
    <w:tbl>
      <w:tblPr>
        <w:tblStyle w:val="19"/>
        <w:tblW w:w="949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513"/>
      </w:tblGrid>
      <w:tr w14:paraId="13DC9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atLeast"/>
        </w:trPr>
        <w:tc>
          <w:tcPr>
            <w:tcW w:w="1985" w:type="dxa"/>
            <w:vAlign w:val="center"/>
          </w:tcPr>
          <w:p w14:paraId="286227EF">
            <w:pPr>
              <w:spacing w:line="480" w:lineRule="atLeast"/>
              <w:jc w:val="center"/>
              <w:rPr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iCs/>
                <w:color w:val="000000"/>
                <w:kern w:val="0"/>
                <w:sz w:val="24"/>
              </w:rPr>
              <w:t>投资者关系</w:t>
            </w:r>
          </w:p>
          <w:p w14:paraId="1A6974CE">
            <w:pPr>
              <w:spacing w:line="480" w:lineRule="atLeast"/>
              <w:jc w:val="center"/>
              <w:rPr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iCs/>
                <w:color w:val="000000"/>
                <w:kern w:val="0"/>
                <w:sz w:val="24"/>
              </w:rPr>
              <w:t>活动类别</w:t>
            </w:r>
          </w:p>
        </w:tc>
        <w:tc>
          <w:tcPr>
            <w:tcW w:w="7513" w:type="dxa"/>
          </w:tcPr>
          <w:p w14:paraId="1A219DBA">
            <w:pPr>
              <w:spacing w:line="480" w:lineRule="atLeas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sym w:font="Wingdings 2" w:char="0052"/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特定对象调研            □分析师会议</w:t>
            </w:r>
          </w:p>
          <w:p w14:paraId="1E0CBE14">
            <w:pPr>
              <w:spacing w:line="480" w:lineRule="atLeas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□媒体采访                </w:t>
            </w:r>
            <w:r>
              <w:rPr>
                <w:rFonts w:hint="eastAsia" w:eastAsia="MS Mincho" w:cs="MS Mincho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业绩说明会</w:t>
            </w:r>
          </w:p>
          <w:p w14:paraId="1EBA3A48">
            <w:pPr>
              <w:spacing w:line="480" w:lineRule="atLeas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□新闻发布会              □路演活动</w:t>
            </w:r>
          </w:p>
          <w:p w14:paraId="25C8D080">
            <w:pPr>
              <w:tabs>
                <w:tab w:val="left" w:pos="3045"/>
                <w:tab w:val="center" w:pos="3199"/>
              </w:tabs>
              <w:spacing w:line="480" w:lineRule="atLeas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□现场参观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14:paraId="7C9660F6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MS Mincho" w:hAnsi="MS Mincho" w:cs="MS Mincho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其他</w:t>
            </w:r>
          </w:p>
        </w:tc>
      </w:tr>
      <w:tr w14:paraId="7D0D5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985" w:type="dxa"/>
            <w:vAlign w:val="center"/>
          </w:tcPr>
          <w:p w14:paraId="3A1205E4">
            <w:pPr>
              <w:spacing w:line="480" w:lineRule="atLeast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iCs/>
                <w:color w:val="000000"/>
                <w:kern w:val="0"/>
                <w:sz w:val="24"/>
              </w:rPr>
              <w:t>参与单位名称</w:t>
            </w:r>
          </w:p>
        </w:tc>
        <w:tc>
          <w:tcPr>
            <w:tcW w:w="7513" w:type="dxa"/>
            <w:vAlign w:val="center"/>
          </w:tcPr>
          <w:p w14:paraId="06F0BB0E">
            <w:pPr>
              <w:spacing w:line="48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财通证券、工银安盛、勤辰资本、杭银理财、富国基金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</w:rPr>
              <w:t>、中泰证券、中邮证券、远信投资、申万菱信、华泰资产、浦银基金、国泰海通、国信证券、申万宏源、天风证券、东方证券、国联民生、招银理财、华泰证券、东方基金、聚鸣投资、开源证券、长江证券、华创证券、浙商资管、中庚基金、松熙资产、</w:t>
            </w:r>
            <w:r>
              <w:rPr>
                <w:kern w:val="0"/>
                <w:sz w:val="24"/>
              </w:rPr>
              <w:t>Tri value</w:t>
            </w:r>
          </w:p>
        </w:tc>
      </w:tr>
      <w:tr w14:paraId="57570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85" w:type="dxa"/>
            <w:vAlign w:val="center"/>
          </w:tcPr>
          <w:p w14:paraId="3C850FBA">
            <w:pPr>
              <w:spacing w:line="480" w:lineRule="atLeast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7513" w:type="dxa"/>
            <w:vAlign w:val="center"/>
          </w:tcPr>
          <w:p w14:paraId="0CB5AB2F">
            <w:pPr>
              <w:spacing w:line="480" w:lineRule="atLeast"/>
              <w:rPr>
                <w:rFonts w:asciiTheme="majorEastAsia" w:hAnsiTheme="majorEastAsia" w:eastAsiaTheme="majorEastAsia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eastAsiaTheme="majorEastAsia"/>
                <w:bCs/>
                <w:iCs/>
                <w:color w:val="000000"/>
                <w:kern w:val="0"/>
                <w:sz w:val="24"/>
              </w:rPr>
              <w:t>2026年8月31</w:t>
            </w:r>
            <w:r>
              <w:rPr>
                <w:rFonts w:eastAsiaTheme="majorEastAsia"/>
                <w:bCs/>
                <w:iCs/>
                <w:color w:val="000000"/>
                <w:kern w:val="0"/>
                <w:sz w:val="24"/>
              </w:rPr>
              <w:t>日</w:t>
            </w:r>
            <w:r>
              <w:rPr>
                <w:rFonts w:hint="eastAsia" w:eastAsiaTheme="majorEastAsia"/>
                <w:bCs/>
                <w:iCs/>
                <w:color w:val="000000"/>
                <w:kern w:val="0"/>
                <w:sz w:val="24"/>
              </w:rPr>
              <w:t>-9月1日</w:t>
            </w:r>
          </w:p>
        </w:tc>
      </w:tr>
      <w:tr w14:paraId="4A551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985" w:type="dxa"/>
            <w:vAlign w:val="center"/>
          </w:tcPr>
          <w:p w14:paraId="1988CE17">
            <w:pPr>
              <w:spacing w:line="480" w:lineRule="atLeast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7513" w:type="dxa"/>
            <w:vAlign w:val="center"/>
          </w:tcPr>
          <w:p w14:paraId="6D95EA06">
            <w:pPr>
              <w:spacing w:line="480" w:lineRule="atLeast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kern w:val="0"/>
                <w:sz w:val="24"/>
              </w:rPr>
              <w:t>上海市常德路809号</w:t>
            </w:r>
          </w:p>
        </w:tc>
      </w:tr>
      <w:tr w14:paraId="3EA54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985" w:type="dxa"/>
            <w:vAlign w:val="center"/>
          </w:tcPr>
          <w:p w14:paraId="26720264">
            <w:pPr>
              <w:spacing w:line="480" w:lineRule="atLeast"/>
              <w:jc w:val="center"/>
              <w:rPr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iCs/>
                <w:color w:val="000000"/>
                <w:kern w:val="0"/>
                <w:sz w:val="24"/>
              </w:rPr>
              <w:t>上市公司接待</w:t>
            </w:r>
          </w:p>
          <w:p w14:paraId="6E22E43B">
            <w:pPr>
              <w:spacing w:line="480" w:lineRule="atLeast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iCs/>
                <w:color w:val="000000"/>
                <w:kern w:val="0"/>
                <w:sz w:val="24"/>
              </w:rPr>
              <w:t>人员姓名</w:t>
            </w:r>
          </w:p>
        </w:tc>
        <w:tc>
          <w:tcPr>
            <w:tcW w:w="7513" w:type="dxa"/>
            <w:vAlign w:val="center"/>
          </w:tcPr>
          <w:p w14:paraId="330632C4">
            <w:pPr>
              <w:spacing w:line="480" w:lineRule="atLeas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财务总监、董事会秘书             徐力珩先生</w:t>
            </w:r>
          </w:p>
          <w:p w14:paraId="69C1EE90">
            <w:pPr>
              <w:spacing w:line="480" w:lineRule="atLeas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董事会办公室主任、证券事务代表   居培女士</w:t>
            </w:r>
          </w:p>
          <w:p w14:paraId="78DC2005">
            <w:pPr>
              <w:spacing w:line="480" w:lineRule="atLeas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三爱富财务总监                   宁雷先生</w:t>
            </w:r>
          </w:p>
          <w:p w14:paraId="7222D4F6">
            <w:pPr>
              <w:spacing w:line="480" w:lineRule="atLeas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资本运作                         郑静女士</w:t>
            </w:r>
          </w:p>
        </w:tc>
      </w:tr>
      <w:tr w14:paraId="4B6C3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</w:trPr>
        <w:tc>
          <w:tcPr>
            <w:tcW w:w="1985" w:type="dxa"/>
            <w:vAlign w:val="center"/>
          </w:tcPr>
          <w:p w14:paraId="09C4B4BC">
            <w:pPr>
              <w:spacing w:line="480" w:lineRule="atLeast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7513" w:type="dxa"/>
          </w:tcPr>
          <w:p w14:paraId="7FB01585">
            <w:pPr>
              <w:spacing w:line="480" w:lineRule="exact"/>
              <w:rPr>
                <w:b/>
                <w:bCs/>
                <w:iCs/>
                <w:kern w:val="0"/>
                <w:sz w:val="24"/>
              </w:rPr>
            </w:pPr>
            <w:r>
              <w:rPr>
                <w:rFonts w:hint="eastAsia"/>
                <w:b/>
                <w:bCs/>
                <w:iCs/>
                <w:kern w:val="0"/>
                <w:sz w:val="24"/>
              </w:rPr>
              <w:t>主要内容如下：</w:t>
            </w:r>
          </w:p>
          <w:p w14:paraId="38475B32">
            <w:pPr>
              <w:spacing w:line="480" w:lineRule="exact"/>
              <w:rPr>
                <w:iCs/>
                <w:kern w:val="0"/>
                <w:sz w:val="24"/>
              </w:rPr>
            </w:pPr>
            <w:r>
              <w:rPr>
                <w:rFonts w:hint="eastAsia"/>
                <w:iCs/>
                <w:kern w:val="0"/>
                <w:sz w:val="24"/>
              </w:rPr>
              <w:t>Q：本次资产置换对于公司产业发展的意义有什么？</w:t>
            </w:r>
          </w:p>
          <w:p w14:paraId="100265ED">
            <w:pPr>
              <w:spacing w:line="480" w:lineRule="exact"/>
              <w:rPr>
                <w:iCs/>
                <w:kern w:val="0"/>
                <w:sz w:val="24"/>
              </w:rPr>
            </w:pPr>
            <w:r>
              <w:rPr>
                <w:rFonts w:hint="eastAsia"/>
                <w:iCs/>
                <w:kern w:val="0"/>
                <w:sz w:val="24"/>
              </w:rPr>
              <w:t>A：本次资产置换是公司基于“聚焦主业转型升级、履行历史承诺、增强盈利能力”三大考量作出的安排：交易完成后广西能化纳入合并范围，将有效解决同业竞争、提升上市公司独立性；同时有助于优化资产质量、提升公司内在投资价值。</w:t>
            </w:r>
          </w:p>
          <w:p w14:paraId="470CDC49">
            <w:pPr>
              <w:spacing w:line="480" w:lineRule="exact"/>
              <w:rPr>
                <w:iCs/>
                <w:kern w:val="0"/>
                <w:sz w:val="24"/>
              </w:rPr>
            </w:pPr>
          </w:p>
          <w:p w14:paraId="597F12F0">
            <w:pPr>
              <w:spacing w:line="480" w:lineRule="exact"/>
              <w:rPr>
                <w:iCs/>
                <w:kern w:val="0"/>
                <w:sz w:val="24"/>
              </w:rPr>
            </w:pPr>
            <w:r>
              <w:rPr>
                <w:rFonts w:hint="eastAsia"/>
                <w:iCs/>
                <w:kern w:val="0"/>
                <w:sz w:val="24"/>
              </w:rPr>
              <w:t>Q：公司对于市值管理还有什么措施？</w:t>
            </w:r>
          </w:p>
          <w:p w14:paraId="363C5795">
            <w:pPr>
              <w:spacing w:line="480" w:lineRule="exact"/>
              <w:rPr>
                <w:iCs/>
                <w:kern w:val="0"/>
                <w:sz w:val="24"/>
              </w:rPr>
            </w:pPr>
            <w:r>
              <w:rPr>
                <w:rFonts w:hint="eastAsia"/>
                <w:iCs/>
                <w:kern w:val="0"/>
                <w:sz w:val="24"/>
              </w:rPr>
              <w:t>A：</w:t>
            </w:r>
            <w:r>
              <w:rPr>
                <w:sz w:val="24"/>
              </w:rPr>
              <w:t>公司已披露《</w:t>
            </w:r>
            <w:r>
              <w:rPr>
                <w:rFonts w:hint="eastAsia"/>
                <w:sz w:val="24"/>
              </w:rPr>
              <w:t>2026</w:t>
            </w:r>
            <w:r>
              <w:rPr>
                <w:sz w:val="24"/>
              </w:rPr>
              <w:t>年度估值提升计划暨提质增效重回报行动方案》，</w:t>
            </w:r>
            <w:r>
              <w:rPr>
                <w:rFonts w:hint="eastAsia"/>
                <w:sz w:val="24"/>
              </w:rPr>
              <w:t>拟</w:t>
            </w:r>
            <w:r>
              <w:rPr>
                <w:sz w:val="24"/>
              </w:rPr>
              <w:t>通过优化主业发展能力、寻求并购重组机会、健全长效激励机制、积极实施现金分红、</w:t>
            </w:r>
            <w:r>
              <w:rPr>
                <w:rFonts w:hint="eastAsia"/>
                <w:sz w:val="24"/>
              </w:rPr>
              <w:t>完善投资者关系管理与信息披露、严格执行减持新规</w:t>
            </w:r>
            <w:r>
              <w:rPr>
                <w:sz w:val="24"/>
              </w:rPr>
              <w:t>等措施，持续提升公司投资价值。</w:t>
            </w:r>
            <w:r>
              <w:rPr>
                <w:rFonts w:hint="eastAsia"/>
                <w:sz w:val="24"/>
              </w:rPr>
              <w:t>公司将根据经营发展实际统筹部署，并及时履行信息披露义务。</w:t>
            </w:r>
          </w:p>
          <w:p w14:paraId="3F310360">
            <w:pPr>
              <w:spacing w:line="480" w:lineRule="exact"/>
              <w:rPr>
                <w:iCs/>
                <w:kern w:val="0"/>
                <w:sz w:val="24"/>
              </w:rPr>
            </w:pPr>
          </w:p>
          <w:p w14:paraId="15F17D3E">
            <w:pPr>
              <w:spacing w:line="480" w:lineRule="exact"/>
              <w:rPr>
                <w:iCs/>
                <w:kern w:val="0"/>
                <w:sz w:val="24"/>
              </w:rPr>
            </w:pPr>
            <w:r>
              <w:rPr>
                <w:rFonts w:hint="eastAsia"/>
                <w:iCs/>
                <w:kern w:val="0"/>
                <w:sz w:val="24"/>
              </w:rPr>
              <w:t>Q：</w:t>
            </w:r>
            <w:r>
              <w:rPr>
                <w:rFonts w:hint="eastAsia" w:ascii="宋体" w:hAnsi="宋体" w:cs="宋体"/>
                <w:sz w:val="24"/>
              </w:rPr>
              <w:t>广西能化MTO、EVA等项目进展如何</w:t>
            </w:r>
            <w:r>
              <w:rPr>
                <w:rFonts w:hint="eastAsia"/>
                <w:iCs/>
                <w:kern w:val="0"/>
                <w:sz w:val="24"/>
              </w:rPr>
              <w:t>？</w:t>
            </w:r>
          </w:p>
          <w:p w14:paraId="25A6D1AC">
            <w:pPr>
              <w:spacing w:line="480" w:lineRule="exact"/>
              <w:rPr>
                <w:iCs/>
                <w:kern w:val="0"/>
                <w:sz w:val="24"/>
              </w:rPr>
            </w:pPr>
            <w:r>
              <w:rPr>
                <w:rFonts w:hint="eastAsia"/>
                <w:iCs/>
                <w:kern w:val="0"/>
                <w:sz w:val="24"/>
              </w:rPr>
              <w:t>A：项目上下游产业链正逐步打通，</w:t>
            </w:r>
            <w:r>
              <w:rPr>
                <w:rFonts w:hint="eastAsia"/>
                <w:sz w:val="24"/>
              </w:rPr>
              <w:t>公司将结合试车及市场情况统筹推进配套装置的投产安排。</w:t>
            </w:r>
          </w:p>
          <w:p w14:paraId="68C48CD6">
            <w:pPr>
              <w:spacing w:line="480" w:lineRule="exact"/>
              <w:rPr>
                <w:iCs/>
                <w:kern w:val="0"/>
                <w:sz w:val="24"/>
              </w:rPr>
            </w:pPr>
          </w:p>
          <w:p w14:paraId="22DC6975">
            <w:pPr>
              <w:spacing w:line="480" w:lineRule="exact"/>
              <w:rPr>
                <w:iCs/>
                <w:kern w:val="0"/>
                <w:sz w:val="24"/>
              </w:rPr>
            </w:pPr>
            <w:r>
              <w:rPr>
                <w:rFonts w:hint="eastAsia"/>
                <w:iCs/>
                <w:kern w:val="0"/>
                <w:sz w:val="24"/>
              </w:rPr>
              <w:t>Q：</w:t>
            </w:r>
            <w:r>
              <w:rPr>
                <w:rFonts w:hint="eastAsia" w:ascii="宋体" w:hAnsi="宋体" w:cs="宋体"/>
                <w:sz w:val="24"/>
              </w:rPr>
              <w:t>公司含氟材料及轮胎板块经营情况与展望</w:t>
            </w:r>
            <w:r>
              <w:rPr>
                <w:rFonts w:hint="eastAsia"/>
                <w:iCs/>
                <w:kern w:val="0"/>
                <w:sz w:val="24"/>
              </w:rPr>
              <w:t>？</w:t>
            </w:r>
          </w:p>
          <w:p w14:paraId="3544C9E2">
            <w:pPr>
              <w:spacing w:line="480" w:lineRule="exact"/>
              <w:rPr>
                <w:iCs/>
                <w:kern w:val="0"/>
                <w:sz w:val="24"/>
              </w:rPr>
            </w:pPr>
            <w:r>
              <w:rPr>
                <w:rFonts w:hint="eastAsia"/>
                <w:iCs/>
                <w:kern w:val="0"/>
                <w:sz w:val="24"/>
              </w:rPr>
              <w:t>A：三爱富上半年经营情况受内蒙古万豪停产治理影响较大，目前已全面复工复产对业绩产生积极影响；福建氟佑精细产品持续向好，聚合物产品对于下游厂商的稳定出货；在含氟聚合物、电子特气等含氟材料领域持续布局，相关产品可应用于电子信息、新能源等下游行业，部分产品已在前期导入、测试阶段；目前三爱富规模较大的产品包括四代制冷剂、PVDF等。公司轮胎板块近年来稳定盈利，主要来源于降本增效和海外市场的开拓。</w:t>
            </w:r>
          </w:p>
          <w:p w14:paraId="43583519">
            <w:pPr>
              <w:spacing w:line="480" w:lineRule="exact"/>
              <w:rPr>
                <w:iCs/>
                <w:kern w:val="0"/>
                <w:sz w:val="24"/>
              </w:rPr>
            </w:pPr>
          </w:p>
          <w:p w14:paraId="1DE207A5">
            <w:pPr>
              <w:spacing w:line="480" w:lineRule="exact"/>
              <w:rPr>
                <w:iCs/>
                <w:kern w:val="0"/>
                <w:sz w:val="24"/>
              </w:rPr>
            </w:pPr>
            <w:r>
              <w:rPr>
                <w:rFonts w:hint="eastAsia"/>
                <w:iCs/>
                <w:kern w:val="0"/>
                <w:sz w:val="24"/>
              </w:rPr>
              <w:t>Q：当前背景下，公司应对原材料价格波动风险有哪些措施？</w:t>
            </w:r>
          </w:p>
          <w:p w14:paraId="28A6674D">
            <w:pPr>
              <w:spacing w:line="480" w:lineRule="exact"/>
              <w:rPr>
                <w:iCs/>
                <w:kern w:val="0"/>
                <w:sz w:val="24"/>
              </w:rPr>
            </w:pPr>
            <w:r>
              <w:rPr>
                <w:rFonts w:hint="eastAsia"/>
                <w:iCs/>
                <w:kern w:val="0"/>
                <w:sz w:val="24"/>
              </w:rPr>
              <w:t>A：公司根据市场行情积极协调供应链和生产计划，优化原料及产品库存调配。同时，公司将持续跟踪上下游价格波动影响，加强与各方面的沟通。</w:t>
            </w:r>
          </w:p>
        </w:tc>
      </w:tr>
      <w:tr w14:paraId="5F9CE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985" w:type="dxa"/>
            <w:vAlign w:val="center"/>
          </w:tcPr>
          <w:p w14:paraId="067D71D3">
            <w:pPr>
              <w:spacing w:line="480" w:lineRule="atLeast"/>
              <w:jc w:val="center"/>
              <w:rPr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iCs/>
                <w:color w:val="000000"/>
                <w:kern w:val="0"/>
                <w:sz w:val="24"/>
              </w:rPr>
              <w:t>附件清单</w:t>
            </w:r>
          </w:p>
          <w:p w14:paraId="604D6267">
            <w:pPr>
              <w:spacing w:line="480" w:lineRule="atLeast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iCs/>
                <w:color w:val="000000"/>
                <w:kern w:val="0"/>
                <w:sz w:val="24"/>
              </w:rPr>
              <w:t>（如有）</w:t>
            </w:r>
          </w:p>
        </w:tc>
        <w:tc>
          <w:tcPr>
            <w:tcW w:w="7513" w:type="dxa"/>
          </w:tcPr>
          <w:p w14:paraId="4294D0CC">
            <w:pPr>
              <w:spacing w:line="480" w:lineRule="atLeast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kern w:val="0"/>
                <w:sz w:val="24"/>
              </w:rPr>
              <w:t>无</w:t>
            </w:r>
          </w:p>
        </w:tc>
      </w:tr>
      <w:tr w14:paraId="6F477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985" w:type="dxa"/>
            <w:vAlign w:val="center"/>
          </w:tcPr>
          <w:p w14:paraId="6EAD299D">
            <w:pPr>
              <w:spacing w:line="480" w:lineRule="atLeast"/>
              <w:jc w:val="center"/>
              <w:rPr>
                <w:rFonts w:asciiTheme="minorEastAsia" w:hAnsiTheme="minorEastAsia" w:eastAsiaTheme="minorEastAsia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eastAsiaTheme="minorEastAsia"/>
                <w:b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7513" w:type="dxa"/>
            <w:vAlign w:val="center"/>
          </w:tcPr>
          <w:p w14:paraId="6129EE9D">
            <w:pPr>
              <w:spacing w:line="480" w:lineRule="atLeast"/>
              <w:rPr>
                <w:rFonts w:asciiTheme="minorEastAsia" w:hAnsiTheme="minorEastAsia" w:eastAsiaTheme="minorEastAsia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eastAsiaTheme="majorEastAsia"/>
                <w:bCs/>
                <w:iCs/>
                <w:color w:val="000000"/>
                <w:kern w:val="0"/>
                <w:sz w:val="24"/>
              </w:rPr>
              <w:t>2026年9月1日</w:t>
            </w:r>
          </w:p>
        </w:tc>
      </w:tr>
    </w:tbl>
    <w:p w14:paraId="3C6E6224"/>
    <w:sectPr>
      <w:footerReference r:id="rId3" w:type="default"/>
      <w:pgSz w:w="11906" w:h="16838"/>
      <w:pgMar w:top="1418" w:right="1588" w:bottom="1418" w:left="1588" w:header="737" w:footer="73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8749084"/>
    </w:sdtPr>
    <w:sdtContent>
      <w:p w14:paraId="42533629">
        <w:pPr>
          <w:pStyle w:val="1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6C7"/>
    <w:rsid w:val="0000088F"/>
    <w:rsid w:val="00006B9E"/>
    <w:rsid w:val="00010D6C"/>
    <w:rsid w:val="00011067"/>
    <w:rsid w:val="00012411"/>
    <w:rsid w:val="00014AAC"/>
    <w:rsid w:val="00015ECF"/>
    <w:rsid w:val="00017DD3"/>
    <w:rsid w:val="00022441"/>
    <w:rsid w:val="00022AC0"/>
    <w:rsid w:val="00027F1A"/>
    <w:rsid w:val="00030A1E"/>
    <w:rsid w:val="00032012"/>
    <w:rsid w:val="00032385"/>
    <w:rsid w:val="0003382A"/>
    <w:rsid w:val="00036F4F"/>
    <w:rsid w:val="00042867"/>
    <w:rsid w:val="00042B4B"/>
    <w:rsid w:val="00043502"/>
    <w:rsid w:val="0004413F"/>
    <w:rsid w:val="00044AFF"/>
    <w:rsid w:val="00051503"/>
    <w:rsid w:val="0005420E"/>
    <w:rsid w:val="00055B7C"/>
    <w:rsid w:val="00063CCD"/>
    <w:rsid w:val="0006540A"/>
    <w:rsid w:val="00065BB2"/>
    <w:rsid w:val="00071061"/>
    <w:rsid w:val="000725DE"/>
    <w:rsid w:val="000734C0"/>
    <w:rsid w:val="000735EB"/>
    <w:rsid w:val="0007415D"/>
    <w:rsid w:val="000768B5"/>
    <w:rsid w:val="00077C64"/>
    <w:rsid w:val="00087991"/>
    <w:rsid w:val="00091177"/>
    <w:rsid w:val="00096876"/>
    <w:rsid w:val="0009747A"/>
    <w:rsid w:val="000A2B56"/>
    <w:rsid w:val="000A3993"/>
    <w:rsid w:val="000A44C8"/>
    <w:rsid w:val="000A7740"/>
    <w:rsid w:val="000A7E76"/>
    <w:rsid w:val="000B0D1E"/>
    <w:rsid w:val="000B5782"/>
    <w:rsid w:val="000B7D7F"/>
    <w:rsid w:val="000C004D"/>
    <w:rsid w:val="000C1F26"/>
    <w:rsid w:val="000C31F3"/>
    <w:rsid w:val="000C73A6"/>
    <w:rsid w:val="000D1D29"/>
    <w:rsid w:val="000D1FDD"/>
    <w:rsid w:val="000D24EC"/>
    <w:rsid w:val="000D2E9C"/>
    <w:rsid w:val="000D3019"/>
    <w:rsid w:val="000D46BF"/>
    <w:rsid w:val="000D632C"/>
    <w:rsid w:val="000D75D2"/>
    <w:rsid w:val="000E3251"/>
    <w:rsid w:val="000E3D61"/>
    <w:rsid w:val="000E7489"/>
    <w:rsid w:val="000F150C"/>
    <w:rsid w:val="000F6CC0"/>
    <w:rsid w:val="000F7B8F"/>
    <w:rsid w:val="001000F8"/>
    <w:rsid w:val="00100E6F"/>
    <w:rsid w:val="001040C8"/>
    <w:rsid w:val="001103FC"/>
    <w:rsid w:val="0011041C"/>
    <w:rsid w:val="0011137E"/>
    <w:rsid w:val="00112B2D"/>
    <w:rsid w:val="00113E8C"/>
    <w:rsid w:val="00114547"/>
    <w:rsid w:val="00116063"/>
    <w:rsid w:val="001170AE"/>
    <w:rsid w:val="0011799B"/>
    <w:rsid w:val="001217DE"/>
    <w:rsid w:val="00125121"/>
    <w:rsid w:val="001266AE"/>
    <w:rsid w:val="00127582"/>
    <w:rsid w:val="00130A4A"/>
    <w:rsid w:val="001315E2"/>
    <w:rsid w:val="001339B9"/>
    <w:rsid w:val="00133B97"/>
    <w:rsid w:val="00135560"/>
    <w:rsid w:val="00142D61"/>
    <w:rsid w:val="001462B5"/>
    <w:rsid w:val="00146D76"/>
    <w:rsid w:val="00153F8D"/>
    <w:rsid w:val="001540E5"/>
    <w:rsid w:val="00157813"/>
    <w:rsid w:val="00162052"/>
    <w:rsid w:val="001649B4"/>
    <w:rsid w:val="001722FA"/>
    <w:rsid w:val="0017312A"/>
    <w:rsid w:val="001741BD"/>
    <w:rsid w:val="0018061E"/>
    <w:rsid w:val="00182FEA"/>
    <w:rsid w:val="001846E4"/>
    <w:rsid w:val="00185F54"/>
    <w:rsid w:val="0018795E"/>
    <w:rsid w:val="0019197C"/>
    <w:rsid w:val="00193697"/>
    <w:rsid w:val="001936B3"/>
    <w:rsid w:val="00197171"/>
    <w:rsid w:val="001A0861"/>
    <w:rsid w:val="001A1777"/>
    <w:rsid w:val="001A1E7C"/>
    <w:rsid w:val="001B0B2A"/>
    <w:rsid w:val="001B26D2"/>
    <w:rsid w:val="001B793B"/>
    <w:rsid w:val="001B7FE2"/>
    <w:rsid w:val="001C1BE6"/>
    <w:rsid w:val="001C36CB"/>
    <w:rsid w:val="001C70CF"/>
    <w:rsid w:val="001D1166"/>
    <w:rsid w:val="001D14B1"/>
    <w:rsid w:val="001D5755"/>
    <w:rsid w:val="001D5DC9"/>
    <w:rsid w:val="001E2B23"/>
    <w:rsid w:val="001E4A65"/>
    <w:rsid w:val="001E570E"/>
    <w:rsid w:val="001F48A2"/>
    <w:rsid w:val="001F5038"/>
    <w:rsid w:val="001F542C"/>
    <w:rsid w:val="001F6503"/>
    <w:rsid w:val="00200E38"/>
    <w:rsid w:val="00204195"/>
    <w:rsid w:val="002064F1"/>
    <w:rsid w:val="00207E26"/>
    <w:rsid w:val="00210871"/>
    <w:rsid w:val="00210A68"/>
    <w:rsid w:val="00212000"/>
    <w:rsid w:val="00216191"/>
    <w:rsid w:val="00221531"/>
    <w:rsid w:val="00222AB0"/>
    <w:rsid w:val="00223D7D"/>
    <w:rsid w:val="002241F6"/>
    <w:rsid w:val="00224BB3"/>
    <w:rsid w:val="0022542F"/>
    <w:rsid w:val="002275EF"/>
    <w:rsid w:val="00227F02"/>
    <w:rsid w:val="00232E2E"/>
    <w:rsid w:val="00233604"/>
    <w:rsid w:val="0023419A"/>
    <w:rsid w:val="00235BF3"/>
    <w:rsid w:val="00235FC8"/>
    <w:rsid w:val="00237F41"/>
    <w:rsid w:val="00241D77"/>
    <w:rsid w:val="0024436C"/>
    <w:rsid w:val="00244CF2"/>
    <w:rsid w:val="00245EC3"/>
    <w:rsid w:val="0025085A"/>
    <w:rsid w:val="00251ECF"/>
    <w:rsid w:val="002548DF"/>
    <w:rsid w:val="00260393"/>
    <w:rsid w:val="002629A4"/>
    <w:rsid w:val="00262C3A"/>
    <w:rsid w:val="00263F1D"/>
    <w:rsid w:val="0026507A"/>
    <w:rsid w:val="00265AE8"/>
    <w:rsid w:val="0027073E"/>
    <w:rsid w:val="002749B2"/>
    <w:rsid w:val="0027743C"/>
    <w:rsid w:val="00283161"/>
    <w:rsid w:val="00284B1A"/>
    <w:rsid w:val="002874D4"/>
    <w:rsid w:val="00287CA7"/>
    <w:rsid w:val="00291D56"/>
    <w:rsid w:val="00294FD1"/>
    <w:rsid w:val="002976E2"/>
    <w:rsid w:val="00297F85"/>
    <w:rsid w:val="002A2757"/>
    <w:rsid w:val="002A547D"/>
    <w:rsid w:val="002A7A74"/>
    <w:rsid w:val="002C0ADA"/>
    <w:rsid w:val="002C2B0F"/>
    <w:rsid w:val="002C4561"/>
    <w:rsid w:val="002C486B"/>
    <w:rsid w:val="002C7D7F"/>
    <w:rsid w:val="002D2329"/>
    <w:rsid w:val="002D2780"/>
    <w:rsid w:val="002D3ED8"/>
    <w:rsid w:val="002D53D5"/>
    <w:rsid w:val="002D54A4"/>
    <w:rsid w:val="002D577E"/>
    <w:rsid w:val="002D5E29"/>
    <w:rsid w:val="002D733F"/>
    <w:rsid w:val="002D7F7A"/>
    <w:rsid w:val="002E0649"/>
    <w:rsid w:val="002E17EE"/>
    <w:rsid w:val="002E2069"/>
    <w:rsid w:val="002E6290"/>
    <w:rsid w:val="002F0E34"/>
    <w:rsid w:val="00303817"/>
    <w:rsid w:val="003039CC"/>
    <w:rsid w:val="003110D1"/>
    <w:rsid w:val="003114E7"/>
    <w:rsid w:val="00311742"/>
    <w:rsid w:val="00311867"/>
    <w:rsid w:val="0031235D"/>
    <w:rsid w:val="0031245B"/>
    <w:rsid w:val="00316805"/>
    <w:rsid w:val="0032119F"/>
    <w:rsid w:val="00322D64"/>
    <w:rsid w:val="00330EA3"/>
    <w:rsid w:val="00333D14"/>
    <w:rsid w:val="00335139"/>
    <w:rsid w:val="00337B46"/>
    <w:rsid w:val="00340EA1"/>
    <w:rsid w:val="0034217C"/>
    <w:rsid w:val="00344810"/>
    <w:rsid w:val="003469EA"/>
    <w:rsid w:val="00346B24"/>
    <w:rsid w:val="00350BC4"/>
    <w:rsid w:val="00352867"/>
    <w:rsid w:val="003549D9"/>
    <w:rsid w:val="0035765A"/>
    <w:rsid w:val="00360BF3"/>
    <w:rsid w:val="0036433B"/>
    <w:rsid w:val="0037125C"/>
    <w:rsid w:val="00373D4B"/>
    <w:rsid w:val="003770F0"/>
    <w:rsid w:val="00377E26"/>
    <w:rsid w:val="0038206D"/>
    <w:rsid w:val="00382B27"/>
    <w:rsid w:val="003859C6"/>
    <w:rsid w:val="003869EF"/>
    <w:rsid w:val="003955FD"/>
    <w:rsid w:val="003965FC"/>
    <w:rsid w:val="003975A5"/>
    <w:rsid w:val="003A30A9"/>
    <w:rsid w:val="003A4978"/>
    <w:rsid w:val="003A4EDD"/>
    <w:rsid w:val="003B09A2"/>
    <w:rsid w:val="003B19CB"/>
    <w:rsid w:val="003B2B35"/>
    <w:rsid w:val="003B34E3"/>
    <w:rsid w:val="003B7FA5"/>
    <w:rsid w:val="003C025D"/>
    <w:rsid w:val="003C159A"/>
    <w:rsid w:val="003C3E78"/>
    <w:rsid w:val="003C52BE"/>
    <w:rsid w:val="003C7A2D"/>
    <w:rsid w:val="003D49DA"/>
    <w:rsid w:val="003D702D"/>
    <w:rsid w:val="003E0A56"/>
    <w:rsid w:val="003E273B"/>
    <w:rsid w:val="003E488E"/>
    <w:rsid w:val="003F06CF"/>
    <w:rsid w:val="003F1430"/>
    <w:rsid w:val="003F5879"/>
    <w:rsid w:val="003F7B52"/>
    <w:rsid w:val="004018D9"/>
    <w:rsid w:val="00401C1A"/>
    <w:rsid w:val="00404662"/>
    <w:rsid w:val="004101BA"/>
    <w:rsid w:val="00410B88"/>
    <w:rsid w:val="00412971"/>
    <w:rsid w:val="00412F02"/>
    <w:rsid w:val="0041304B"/>
    <w:rsid w:val="0041409C"/>
    <w:rsid w:val="0041416E"/>
    <w:rsid w:val="00415AEE"/>
    <w:rsid w:val="00432AC5"/>
    <w:rsid w:val="00432AC9"/>
    <w:rsid w:val="00432C0F"/>
    <w:rsid w:val="0043321B"/>
    <w:rsid w:val="004335BE"/>
    <w:rsid w:val="004369BC"/>
    <w:rsid w:val="0044341F"/>
    <w:rsid w:val="00443CF8"/>
    <w:rsid w:val="00444D47"/>
    <w:rsid w:val="00444E8E"/>
    <w:rsid w:val="00445378"/>
    <w:rsid w:val="00446522"/>
    <w:rsid w:val="00450C6A"/>
    <w:rsid w:val="0045706E"/>
    <w:rsid w:val="0045770B"/>
    <w:rsid w:val="0045774D"/>
    <w:rsid w:val="004613FF"/>
    <w:rsid w:val="00461A3D"/>
    <w:rsid w:val="00461D60"/>
    <w:rsid w:val="00465A28"/>
    <w:rsid w:val="00466045"/>
    <w:rsid w:val="00466243"/>
    <w:rsid w:val="0046729A"/>
    <w:rsid w:val="00467D0E"/>
    <w:rsid w:val="00471A41"/>
    <w:rsid w:val="00472FB6"/>
    <w:rsid w:val="00473987"/>
    <w:rsid w:val="004757D1"/>
    <w:rsid w:val="004768F1"/>
    <w:rsid w:val="004769E3"/>
    <w:rsid w:val="00476F1C"/>
    <w:rsid w:val="00481493"/>
    <w:rsid w:val="004858F3"/>
    <w:rsid w:val="00486017"/>
    <w:rsid w:val="00486E5A"/>
    <w:rsid w:val="004922B8"/>
    <w:rsid w:val="00493CC4"/>
    <w:rsid w:val="00494B08"/>
    <w:rsid w:val="00496CC9"/>
    <w:rsid w:val="004A0DFB"/>
    <w:rsid w:val="004A43EF"/>
    <w:rsid w:val="004A6F19"/>
    <w:rsid w:val="004A7A11"/>
    <w:rsid w:val="004B0D49"/>
    <w:rsid w:val="004B198C"/>
    <w:rsid w:val="004B4D36"/>
    <w:rsid w:val="004B6530"/>
    <w:rsid w:val="004C219C"/>
    <w:rsid w:val="004C30A3"/>
    <w:rsid w:val="004C3FCA"/>
    <w:rsid w:val="004C421C"/>
    <w:rsid w:val="004C4FF6"/>
    <w:rsid w:val="004D5CF0"/>
    <w:rsid w:val="004D6AE2"/>
    <w:rsid w:val="004D77BE"/>
    <w:rsid w:val="004E08EF"/>
    <w:rsid w:val="004E75CF"/>
    <w:rsid w:val="004F0CE6"/>
    <w:rsid w:val="004F2D32"/>
    <w:rsid w:val="004F48B6"/>
    <w:rsid w:val="004F7C45"/>
    <w:rsid w:val="005009BC"/>
    <w:rsid w:val="00501107"/>
    <w:rsid w:val="0050415C"/>
    <w:rsid w:val="00506349"/>
    <w:rsid w:val="00510837"/>
    <w:rsid w:val="00517C3F"/>
    <w:rsid w:val="0052245C"/>
    <w:rsid w:val="005248F4"/>
    <w:rsid w:val="00527132"/>
    <w:rsid w:val="00533FDB"/>
    <w:rsid w:val="00540C55"/>
    <w:rsid w:val="005414C7"/>
    <w:rsid w:val="00541F52"/>
    <w:rsid w:val="005427A3"/>
    <w:rsid w:val="00551C3D"/>
    <w:rsid w:val="00553C7F"/>
    <w:rsid w:val="00554FEB"/>
    <w:rsid w:val="00555E39"/>
    <w:rsid w:val="00557E53"/>
    <w:rsid w:val="005649C3"/>
    <w:rsid w:val="00564C66"/>
    <w:rsid w:val="00566A4A"/>
    <w:rsid w:val="00570763"/>
    <w:rsid w:val="0057198A"/>
    <w:rsid w:val="0057420B"/>
    <w:rsid w:val="005762F5"/>
    <w:rsid w:val="005777FB"/>
    <w:rsid w:val="00580DD9"/>
    <w:rsid w:val="005813EC"/>
    <w:rsid w:val="0059549D"/>
    <w:rsid w:val="00595874"/>
    <w:rsid w:val="005A2500"/>
    <w:rsid w:val="005B3291"/>
    <w:rsid w:val="005D15A6"/>
    <w:rsid w:val="005D16AB"/>
    <w:rsid w:val="005D1A11"/>
    <w:rsid w:val="005D2070"/>
    <w:rsid w:val="005D2775"/>
    <w:rsid w:val="005D4DA8"/>
    <w:rsid w:val="005D65A0"/>
    <w:rsid w:val="005E01D9"/>
    <w:rsid w:val="005E0E87"/>
    <w:rsid w:val="005E21E6"/>
    <w:rsid w:val="005E36FD"/>
    <w:rsid w:val="005F118E"/>
    <w:rsid w:val="005F7BEC"/>
    <w:rsid w:val="006011CB"/>
    <w:rsid w:val="006032B1"/>
    <w:rsid w:val="00612CE5"/>
    <w:rsid w:val="00614210"/>
    <w:rsid w:val="006143E0"/>
    <w:rsid w:val="00616AC1"/>
    <w:rsid w:val="00617BE6"/>
    <w:rsid w:val="0062539C"/>
    <w:rsid w:val="00625D1E"/>
    <w:rsid w:val="00627291"/>
    <w:rsid w:val="006311BF"/>
    <w:rsid w:val="00632B85"/>
    <w:rsid w:val="00633974"/>
    <w:rsid w:val="00633D79"/>
    <w:rsid w:val="00641022"/>
    <w:rsid w:val="006436EE"/>
    <w:rsid w:val="00644344"/>
    <w:rsid w:val="0065407F"/>
    <w:rsid w:val="0065446F"/>
    <w:rsid w:val="00655885"/>
    <w:rsid w:val="00656FE3"/>
    <w:rsid w:val="006618AB"/>
    <w:rsid w:val="00661CC4"/>
    <w:rsid w:val="006647AE"/>
    <w:rsid w:val="006733A8"/>
    <w:rsid w:val="006737C0"/>
    <w:rsid w:val="006743BA"/>
    <w:rsid w:val="00681F0E"/>
    <w:rsid w:val="00692A30"/>
    <w:rsid w:val="00692D3F"/>
    <w:rsid w:val="00694C4F"/>
    <w:rsid w:val="00695012"/>
    <w:rsid w:val="006959E6"/>
    <w:rsid w:val="006A1B34"/>
    <w:rsid w:val="006A5466"/>
    <w:rsid w:val="006A7A18"/>
    <w:rsid w:val="006B496D"/>
    <w:rsid w:val="006B5164"/>
    <w:rsid w:val="006B602A"/>
    <w:rsid w:val="006C2166"/>
    <w:rsid w:val="006C2C5E"/>
    <w:rsid w:val="006C45F8"/>
    <w:rsid w:val="006C6039"/>
    <w:rsid w:val="006C7B12"/>
    <w:rsid w:val="006D68F5"/>
    <w:rsid w:val="006D7B9F"/>
    <w:rsid w:val="006E0739"/>
    <w:rsid w:val="006E23E1"/>
    <w:rsid w:val="006E2660"/>
    <w:rsid w:val="006E2835"/>
    <w:rsid w:val="006F5E01"/>
    <w:rsid w:val="006F67F5"/>
    <w:rsid w:val="00704112"/>
    <w:rsid w:val="00705B55"/>
    <w:rsid w:val="00711783"/>
    <w:rsid w:val="00712F81"/>
    <w:rsid w:val="00716E6B"/>
    <w:rsid w:val="007265C7"/>
    <w:rsid w:val="00727721"/>
    <w:rsid w:val="007309CF"/>
    <w:rsid w:val="0073342E"/>
    <w:rsid w:val="007346C0"/>
    <w:rsid w:val="007359BC"/>
    <w:rsid w:val="00735F12"/>
    <w:rsid w:val="00741477"/>
    <w:rsid w:val="00741C38"/>
    <w:rsid w:val="00750BB9"/>
    <w:rsid w:val="00751C2D"/>
    <w:rsid w:val="00752ECD"/>
    <w:rsid w:val="00754210"/>
    <w:rsid w:val="0075433A"/>
    <w:rsid w:val="00754FF9"/>
    <w:rsid w:val="007557F0"/>
    <w:rsid w:val="00755F19"/>
    <w:rsid w:val="00756C2B"/>
    <w:rsid w:val="00760935"/>
    <w:rsid w:val="00765C2B"/>
    <w:rsid w:val="007748C4"/>
    <w:rsid w:val="00775FCE"/>
    <w:rsid w:val="00776FE0"/>
    <w:rsid w:val="007824D3"/>
    <w:rsid w:val="007869CD"/>
    <w:rsid w:val="0079271D"/>
    <w:rsid w:val="00796124"/>
    <w:rsid w:val="00796694"/>
    <w:rsid w:val="00797DF3"/>
    <w:rsid w:val="007A133C"/>
    <w:rsid w:val="007A2F84"/>
    <w:rsid w:val="007A4F7F"/>
    <w:rsid w:val="007A7145"/>
    <w:rsid w:val="007B117B"/>
    <w:rsid w:val="007B206B"/>
    <w:rsid w:val="007B2F87"/>
    <w:rsid w:val="007B4455"/>
    <w:rsid w:val="007B528C"/>
    <w:rsid w:val="007B6543"/>
    <w:rsid w:val="007B7277"/>
    <w:rsid w:val="007C0347"/>
    <w:rsid w:val="007C14EE"/>
    <w:rsid w:val="007C46B6"/>
    <w:rsid w:val="007C72BF"/>
    <w:rsid w:val="007C749B"/>
    <w:rsid w:val="007D25F6"/>
    <w:rsid w:val="007D441D"/>
    <w:rsid w:val="007E0EE4"/>
    <w:rsid w:val="007E5865"/>
    <w:rsid w:val="007E5C88"/>
    <w:rsid w:val="007E6147"/>
    <w:rsid w:val="007E6507"/>
    <w:rsid w:val="007E6B1C"/>
    <w:rsid w:val="007F079C"/>
    <w:rsid w:val="007F08DB"/>
    <w:rsid w:val="007F0B3C"/>
    <w:rsid w:val="007F4006"/>
    <w:rsid w:val="00800585"/>
    <w:rsid w:val="008058CE"/>
    <w:rsid w:val="00806259"/>
    <w:rsid w:val="00806B10"/>
    <w:rsid w:val="00811BA2"/>
    <w:rsid w:val="00812705"/>
    <w:rsid w:val="008145BE"/>
    <w:rsid w:val="00817587"/>
    <w:rsid w:val="00817948"/>
    <w:rsid w:val="00822BE2"/>
    <w:rsid w:val="00824522"/>
    <w:rsid w:val="00824DFB"/>
    <w:rsid w:val="00825188"/>
    <w:rsid w:val="00825A1B"/>
    <w:rsid w:val="008265EA"/>
    <w:rsid w:val="0082739F"/>
    <w:rsid w:val="0083239E"/>
    <w:rsid w:val="0083450E"/>
    <w:rsid w:val="00847694"/>
    <w:rsid w:val="008573C9"/>
    <w:rsid w:val="00861D31"/>
    <w:rsid w:val="008656BA"/>
    <w:rsid w:val="0086664A"/>
    <w:rsid w:val="00870394"/>
    <w:rsid w:val="008703F6"/>
    <w:rsid w:val="00873123"/>
    <w:rsid w:val="008735C4"/>
    <w:rsid w:val="00880714"/>
    <w:rsid w:val="00882758"/>
    <w:rsid w:val="008868A4"/>
    <w:rsid w:val="0088770C"/>
    <w:rsid w:val="00890CB0"/>
    <w:rsid w:val="008916E3"/>
    <w:rsid w:val="008A3A15"/>
    <w:rsid w:val="008A6148"/>
    <w:rsid w:val="008B7541"/>
    <w:rsid w:val="008C38D3"/>
    <w:rsid w:val="008C7CEB"/>
    <w:rsid w:val="008D01AE"/>
    <w:rsid w:val="008D3224"/>
    <w:rsid w:val="008D4572"/>
    <w:rsid w:val="008E1E7E"/>
    <w:rsid w:val="008E34CB"/>
    <w:rsid w:val="008E4946"/>
    <w:rsid w:val="008E5F30"/>
    <w:rsid w:val="008F3797"/>
    <w:rsid w:val="009008A9"/>
    <w:rsid w:val="00901071"/>
    <w:rsid w:val="00902217"/>
    <w:rsid w:val="00904413"/>
    <w:rsid w:val="0090606C"/>
    <w:rsid w:val="00911261"/>
    <w:rsid w:val="0091320B"/>
    <w:rsid w:val="00913539"/>
    <w:rsid w:val="00923509"/>
    <w:rsid w:val="00932EE8"/>
    <w:rsid w:val="009330B1"/>
    <w:rsid w:val="00935AB4"/>
    <w:rsid w:val="0093774E"/>
    <w:rsid w:val="00940D52"/>
    <w:rsid w:val="009412C9"/>
    <w:rsid w:val="00941DB1"/>
    <w:rsid w:val="009469DC"/>
    <w:rsid w:val="00947F30"/>
    <w:rsid w:val="00950B8B"/>
    <w:rsid w:val="00954DAB"/>
    <w:rsid w:val="00957000"/>
    <w:rsid w:val="0096049E"/>
    <w:rsid w:val="009613ED"/>
    <w:rsid w:val="00963576"/>
    <w:rsid w:val="00963C06"/>
    <w:rsid w:val="009646CA"/>
    <w:rsid w:val="009652F7"/>
    <w:rsid w:val="00966F7B"/>
    <w:rsid w:val="00970BB2"/>
    <w:rsid w:val="00973A80"/>
    <w:rsid w:val="00974333"/>
    <w:rsid w:val="00975D52"/>
    <w:rsid w:val="009768C3"/>
    <w:rsid w:val="00980DB5"/>
    <w:rsid w:val="00981E2F"/>
    <w:rsid w:val="00982EEC"/>
    <w:rsid w:val="00985E39"/>
    <w:rsid w:val="00995BD7"/>
    <w:rsid w:val="009A3A7E"/>
    <w:rsid w:val="009A4D41"/>
    <w:rsid w:val="009A6C89"/>
    <w:rsid w:val="009A7478"/>
    <w:rsid w:val="009B15FA"/>
    <w:rsid w:val="009B3617"/>
    <w:rsid w:val="009C176E"/>
    <w:rsid w:val="009C21D9"/>
    <w:rsid w:val="009C4415"/>
    <w:rsid w:val="009C7F6C"/>
    <w:rsid w:val="009D0AD0"/>
    <w:rsid w:val="009D2554"/>
    <w:rsid w:val="009D3D78"/>
    <w:rsid w:val="009D5286"/>
    <w:rsid w:val="009E3BCF"/>
    <w:rsid w:val="009E6FF1"/>
    <w:rsid w:val="009E70BB"/>
    <w:rsid w:val="009F05CE"/>
    <w:rsid w:val="009F129A"/>
    <w:rsid w:val="009F13EC"/>
    <w:rsid w:val="009F2B0E"/>
    <w:rsid w:val="009F54AA"/>
    <w:rsid w:val="009F5AFF"/>
    <w:rsid w:val="00A01593"/>
    <w:rsid w:val="00A01664"/>
    <w:rsid w:val="00A02C60"/>
    <w:rsid w:val="00A03BEB"/>
    <w:rsid w:val="00A04165"/>
    <w:rsid w:val="00A1119E"/>
    <w:rsid w:val="00A11450"/>
    <w:rsid w:val="00A15218"/>
    <w:rsid w:val="00A16A62"/>
    <w:rsid w:val="00A21D2B"/>
    <w:rsid w:val="00A22A49"/>
    <w:rsid w:val="00A23F24"/>
    <w:rsid w:val="00A24FC0"/>
    <w:rsid w:val="00A259C7"/>
    <w:rsid w:val="00A26A19"/>
    <w:rsid w:val="00A26FFE"/>
    <w:rsid w:val="00A3288D"/>
    <w:rsid w:val="00A34BDE"/>
    <w:rsid w:val="00A35496"/>
    <w:rsid w:val="00A35B0D"/>
    <w:rsid w:val="00A37975"/>
    <w:rsid w:val="00A41D52"/>
    <w:rsid w:val="00A4200F"/>
    <w:rsid w:val="00A433F8"/>
    <w:rsid w:val="00A4377E"/>
    <w:rsid w:val="00A43A02"/>
    <w:rsid w:val="00A44836"/>
    <w:rsid w:val="00A45486"/>
    <w:rsid w:val="00A46007"/>
    <w:rsid w:val="00A469E0"/>
    <w:rsid w:val="00A478F0"/>
    <w:rsid w:val="00A51357"/>
    <w:rsid w:val="00A53E38"/>
    <w:rsid w:val="00A56393"/>
    <w:rsid w:val="00A61113"/>
    <w:rsid w:val="00A620D2"/>
    <w:rsid w:val="00A6256E"/>
    <w:rsid w:val="00A62AF2"/>
    <w:rsid w:val="00A636E1"/>
    <w:rsid w:val="00A63762"/>
    <w:rsid w:val="00A65C4E"/>
    <w:rsid w:val="00A66694"/>
    <w:rsid w:val="00A67700"/>
    <w:rsid w:val="00A677BA"/>
    <w:rsid w:val="00A71128"/>
    <w:rsid w:val="00A74EDB"/>
    <w:rsid w:val="00A75D06"/>
    <w:rsid w:val="00A76A85"/>
    <w:rsid w:val="00A76C49"/>
    <w:rsid w:val="00A8032F"/>
    <w:rsid w:val="00A82AA3"/>
    <w:rsid w:val="00A854B1"/>
    <w:rsid w:val="00A9163D"/>
    <w:rsid w:val="00A952B3"/>
    <w:rsid w:val="00AA320E"/>
    <w:rsid w:val="00AA496C"/>
    <w:rsid w:val="00AA5B51"/>
    <w:rsid w:val="00AA6F5B"/>
    <w:rsid w:val="00AB297A"/>
    <w:rsid w:val="00AB35C6"/>
    <w:rsid w:val="00AB36FB"/>
    <w:rsid w:val="00AB38D1"/>
    <w:rsid w:val="00AC2971"/>
    <w:rsid w:val="00AC4A3F"/>
    <w:rsid w:val="00AC7094"/>
    <w:rsid w:val="00AD0A31"/>
    <w:rsid w:val="00AD3C96"/>
    <w:rsid w:val="00AD4093"/>
    <w:rsid w:val="00AD4A8C"/>
    <w:rsid w:val="00AD4C90"/>
    <w:rsid w:val="00AE353B"/>
    <w:rsid w:val="00AF430F"/>
    <w:rsid w:val="00AF6AEB"/>
    <w:rsid w:val="00B02EA6"/>
    <w:rsid w:val="00B03888"/>
    <w:rsid w:val="00B0457F"/>
    <w:rsid w:val="00B04A5C"/>
    <w:rsid w:val="00B05CC2"/>
    <w:rsid w:val="00B06834"/>
    <w:rsid w:val="00B076CC"/>
    <w:rsid w:val="00B07A5E"/>
    <w:rsid w:val="00B07A93"/>
    <w:rsid w:val="00B10379"/>
    <w:rsid w:val="00B12832"/>
    <w:rsid w:val="00B17100"/>
    <w:rsid w:val="00B302E5"/>
    <w:rsid w:val="00B31B74"/>
    <w:rsid w:val="00B31FD5"/>
    <w:rsid w:val="00B332D9"/>
    <w:rsid w:val="00B33D54"/>
    <w:rsid w:val="00B33EAA"/>
    <w:rsid w:val="00B44456"/>
    <w:rsid w:val="00B45384"/>
    <w:rsid w:val="00B52FB5"/>
    <w:rsid w:val="00B623C1"/>
    <w:rsid w:val="00B64645"/>
    <w:rsid w:val="00B6585E"/>
    <w:rsid w:val="00B65E51"/>
    <w:rsid w:val="00B661F8"/>
    <w:rsid w:val="00B70E35"/>
    <w:rsid w:val="00B73E0F"/>
    <w:rsid w:val="00B74383"/>
    <w:rsid w:val="00B746DA"/>
    <w:rsid w:val="00B76646"/>
    <w:rsid w:val="00B77DDC"/>
    <w:rsid w:val="00B77F8E"/>
    <w:rsid w:val="00B82B31"/>
    <w:rsid w:val="00B8470E"/>
    <w:rsid w:val="00B8619B"/>
    <w:rsid w:val="00B93E14"/>
    <w:rsid w:val="00BA20A3"/>
    <w:rsid w:val="00BA3832"/>
    <w:rsid w:val="00BA678B"/>
    <w:rsid w:val="00BA73F9"/>
    <w:rsid w:val="00BA7B38"/>
    <w:rsid w:val="00BB003D"/>
    <w:rsid w:val="00BB0949"/>
    <w:rsid w:val="00BB0B90"/>
    <w:rsid w:val="00BB0E4D"/>
    <w:rsid w:val="00BB1A55"/>
    <w:rsid w:val="00BB3116"/>
    <w:rsid w:val="00BB54AC"/>
    <w:rsid w:val="00BB5A11"/>
    <w:rsid w:val="00BB6482"/>
    <w:rsid w:val="00BB6CF4"/>
    <w:rsid w:val="00BC0FEF"/>
    <w:rsid w:val="00BC5095"/>
    <w:rsid w:val="00BC65E6"/>
    <w:rsid w:val="00BD0E87"/>
    <w:rsid w:val="00BD0FA2"/>
    <w:rsid w:val="00BD2589"/>
    <w:rsid w:val="00BD2A21"/>
    <w:rsid w:val="00BD3EEF"/>
    <w:rsid w:val="00BD6B99"/>
    <w:rsid w:val="00BF0408"/>
    <w:rsid w:val="00BF1025"/>
    <w:rsid w:val="00BF2082"/>
    <w:rsid w:val="00C01B14"/>
    <w:rsid w:val="00C03CBD"/>
    <w:rsid w:val="00C047B6"/>
    <w:rsid w:val="00C05CF1"/>
    <w:rsid w:val="00C05FAA"/>
    <w:rsid w:val="00C06B80"/>
    <w:rsid w:val="00C11CFA"/>
    <w:rsid w:val="00C12231"/>
    <w:rsid w:val="00C12CC5"/>
    <w:rsid w:val="00C1303D"/>
    <w:rsid w:val="00C14C83"/>
    <w:rsid w:val="00C154A4"/>
    <w:rsid w:val="00C15D92"/>
    <w:rsid w:val="00C1605C"/>
    <w:rsid w:val="00C17196"/>
    <w:rsid w:val="00C21383"/>
    <w:rsid w:val="00C236ED"/>
    <w:rsid w:val="00C236FB"/>
    <w:rsid w:val="00C260EC"/>
    <w:rsid w:val="00C370D0"/>
    <w:rsid w:val="00C37B7E"/>
    <w:rsid w:val="00C40E3D"/>
    <w:rsid w:val="00C41997"/>
    <w:rsid w:val="00C439E6"/>
    <w:rsid w:val="00C45804"/>
    <w:rsid w:val="00C46630"/>
    <w:rsid w:val="00C5111E"/>
    <w:rsid w:val="00C520A2"/>
    <w:rsid w:val="00C533E8"/>
    <w:rsid w:val="00C53C00"/>
    <w:rsid w:val="00C576D1"/>
    <w:rsid w:val="00C60C52"/>
    <w:rsid w:val="00C67ABA"/>
    <w:rsid w:val="00C701B1"/>
    <w:rsid w:val="00C708A5"/>
    <w:rsid w:val="00C73721"/>
    <w:rsid w:val="00C75BEC"/>
    <w:rsid w:val="00C77963"/>
    <w:rsid w:val="00C802B6"/>
    <w:rsid w:val="00C80AC5"/>
    <w:rsid w:val="00C816C6"/>
    <w:rsid w:val="00C84372"/>
    <w:rsid w:val="00C91E5B"/>
    <w:rsid w:val="00C91E64"/>
    <w:rsid w:val="00C923B5"/>
    <w:rsid w:val="00C95DC3"/>
    <w:rsid w:val="00C97514"/>
    <w:rsid w:val="00CA0E25"/>
    <w:rsid w:val="00CA19E2"/>
    <w:rsid w:val="00CA3BB7"/>
    <w:rsid w:val="00CA6069"/>
    <w:rsid w:val="00CA7FCC"/>
    <w:rsid w:val="00CB1470"/>
    <w:rsid w:val="00CB2C66"/>
    <w:rsid w:val="00CC25CD"/>
    <w:rsid w:val="00CC5102"/>
    <w:rsid w:val="00CD1B47"/>
    <w:rsid w:val="00CD4715"/>
    <w:rsid w:val="00CD4F24"/>
    <w:rsid w:val="00CD78AE"/>
    <w:rsid w:val="00CD7DC0"/>
    <w:rsid w:val="00CE101E"/>
    <w:rsid w:val="00CE10A4"/>
    <w:rsid w:val="00CE6B3D"/>
    <w:rsid w:val="00CF1A7D"/>
    <w:rsid w:val="00CF36DA"/>
    <w:rsid w:val="00CF3752"/>
    <w:rsid w:val="00CF474A"/>
    <w:rsid w:val="00CF4AEC"/>
    <w:rsid w:val="00CF5034"/>
    <w:rsid w:val="00D02F29"/>
    <w:rsid w:val="00D0323C"/>
    <w:rsid w:val="00D03AA3"/>
    <w:rsid w:val="00D03ED9"/>
    <w:rsid w:val="00D0401C"/>
    <w:rsid w:val="00D069B7"/>
    <w:rsid w:val="00D1254B"/>
    <w:rsid w:val="00D13707"/>
    <w:rsid w:val="00D1576B"/>
    <w:rsid w:val="00D15C35"/>
    <w:rsid w:val="00D16122"/>
    <w:rsid w:val="00D1642E"/>
    <w:rsid w:val="00D170FB"/>
    <w:rsid w:val="00D2013D"/>
    <w:rsid w:val="00D20488"/>
    <w:rsid w:val="00D20BD4"/>
    <w:rsid w:val="00D23015"/>
    <w:rsid w:val="00D25D52"/>
    <w:rsid w:val="00D27415"/>
    <w:rsid w:val="00D27E65"/>
    <w:rsid w:val="00D32E03"/>
    <w:rsid w:val="00D33955"/>
    <w:rsid w:val="00D33E2A"/>
    <w:rsid w:val="00D375DA"/>
    <w:rsid w:val="00D40ED8"/>
    <w:rsid w:val="00D457AA"/>
    <w:rsid w:val="00D45B1E"/>
    <w:rsid w:val="00D47F37"/>
    <w:rsid w:val="00D5008F"/>
    <w:rsid w:val="00D565C2"/>
    <w:rsid w:val="00D60864"/>
    <w:rsid w:val="00D621E5"/>
    <w:rsid w:val="00D63899"/>
    <w:rsid w:val="00D71328"/>
    <w:rsid w:val="00D74F73"/>
    <w:rsid w:val="00D75605"/>
    <w:rsid w:val="00D761EA"/>
    <w:rsid w:val="00D76839"/>
    <w:rsid w:val="00D804E0"/>
    <w:rsid w:val="00D805C8"/>
    <w:rsid w:val="00D82AE5"/>
    <w:rsid w:val="00D83520"/>
    <w:rsid w:val="00D84168"/>
    <w:rsid w:val="00D84439"/>
    <w:rsid w:val="00D848FE"/>
    <w:rsid w:val="00D84E61"/>
    <w:rsid w:val="00D901B2"/>
    <w:rsid w:val="00D91D19"/>
    <w:rsid w:val="00D944A4"/>
    <w:rsid w:val="00D97A9E"/>
    <w:rsid w:val="00DA2C55"/>
    <w:rsid w:val="00DB5BA9"/>
    <w:rsid w:val="00DC4302"/>
    <w:rsid w:val="00DC4BC9"/>
    <w:rsid w:val="00DD103D"/>
    <w:rsid w:val="00DD198E"/>
    <w:rsid w:val="00DD1B01"/>
    <w:rsid w:val="00DD719D"/>
    <w:rsid w:val="00DE219E"/>
    <w:rsid w:val="00DE2AD6"/>
    <w:rsid w:val="00DE705E"/>
    <w:rsid w:val="00DE7A67"/>
    <w:rsid w:val="00DF4833"/>
    <w:rsid w:val="00DF72BD"/>
    <w:rsid w:val="00E00760"/>
    <w:rsid w:val="00E04274"/>
    <w:rsid w:val="00E05FF8"/>
    <w:rsid w:val="00E0640C"/>
    <w:rsid w:val="00E07174"/>
    <w:rsid w:val="00E11464"/>
    <w:rsid w:val="00E12BA5"/>
    <w:rsid w:val="00E145BF"/>
    <w:rsid w:val="00E14E3F"/>
    <w:rsid w:val="00E15793"/>
    <w:rsid w:val="00E246FD"/>
    <w:rsid w:val="00E250DD"/>
    <w:rsid w:val="00E328B1"/>
    <w:rsid w:val="00E33B4F"/>
    <w:rsid w:val="00E33FB7"/>
    <w:rsid w:val="00E35B6C"/>
    <w:rsid w:val="00E40905"/>
    <w:rsid w:val="00E4342B"/>
    <w:rsid w:val="00E448D3"/>
    <w:rsid w:val="00E456C7"/>
    <w:rsid w:val="00E460D6"/>
    <w:rsid w:val="00E465C5"/>
    <w:rsid w:val="00E5202A"/>
    <w:rsid w:val="00E5266A"/>
    <w:rsid w:val="00E533E1"/>
    <w:rsid w:val="00E56FEC"/>
    <w:rsid w:val="00E60C6F"/>
    <w:rsid w:val="00E61D13"/>
    <w:rsid w:val="00E621F9"/>
    <w:rsid w:val="00E62A17"/>
    <w:rsid w:val="00E656D0"/>
    <w:rsid w:val="00E67CE2"/>
    <w:rsid w:val="00E714EB"/>
    <w:rsid w:val="00E76FCE"/>
    <w:rsid w:val="00E80148"/>
    <w:rsid w:val="00E812A0"/>
    <w:rsid w:val="00E84601"/>
    <w:rsid w:val="00E84736"/>
    <w:rsid w:val="00E849AF"/>
    <w:rsid w:val="00E9248B"/>
    <w:rsid w:val="00E92818"/>
    <w:rsid w:val="00E96452"/>
    <w:rsid w:val="00E966F9"/>
    <w:rsid w:val="00E97546"/>
    <w:rsid w:val="00EA233A"/>
    <w:rsid w:val="00EA29AA"/>
    <w:rsid w:val="00EA38CF"/>
    <w:rsid w:val="00EA7A6B"/>
    <w:rsid w:val="00EB0A7E"/>
    <w:rsid w:val="00EB449B"/>
    <w:rsid w:val="00EC45B4"/>
    <w:rsid w:val="00EC4C72"/>
    <w:rsid w:val="00EC612E"/>
    <w:rsid w:val="00EC6A5B"/>
    <w:rsid w:val="00ED0D1B"/>
    <w:rsid w:val="00ED1185"/>
    <w:rsid w:val="00ED3F3F"/>
    <w:rsid w:val="00EE2A8D"/>
    <w:rsid w:val="00EF0485"/>
    <w:rsid w:val="00EF223E"/>
    <w:rsid w:val="00EF3704"/>
    <w:rsid w:val="00EF3C9D"/>
    <w:rsid w:val="00F00739"/>
    <w:rsid w:val="00F02D27"/>
    <w:rsid w:val="00F10090"/>
    <w:rsid w:val="00F12690"/>
    <w:rsid w:val="00F1567D"/>
    <w:rsid w:val="00F16DD6"/>
    <w:rsid w:val="00F1778D"/>
    <w:rsid w:val="00F20439"/>
    <w:rsid w:val="00F20AD4"/>
    <w:rsid w:val="00F23F44"/>
    <w:rsid w:val="00F26ACF"/>
    <w:rsid w:val="00F301B3"/>
    <w:rsid w:val="00F31BC2"/>
    <w:rsid w:val="00F3241A"/>
    <w:rsid w:val="00F348C1"/>
    <w:rsid w:val="00F349A5"/>
    <w:rsid w:val="00F35D7E"/>
    <w:rsid w:val="00F363CA"/>
    <w:rsid w:val="00F36A9C"/>
    <w:rsid w:val="00F36D21"/>
    <w:rsid w:val="00F37D85"/>
    <w:rsid w:val="00F40DEA"/>
    <w:rsid w:val="00F4115A"/>
    <w:rsid w:val="00F41AD4"/>
    <w:rsid w:val="00F44174"/>
    <w:rsid w:val="00F462B6"/>
    <w:rsid w:val="00F5033B"/>
    <w:rsid w:val="00F50D34"/>
    <w:rsid w:val="00F51D87"/>
    <w:rsid w:val="00F5433B"/>
    <w:rsid w:val="00F57E15"/>
    <w:rsid w:val="00F612F4"/>
    <w:rsid w:val="00F615C5"/>
    <w:rsid w:val="00F6313E"/>
    <w:rsid w:val="00F652A6"/>
    <w:rsid w:val="00F66E23"/>
    <w:rsid w:val="00F67AB3"/>
    <w:rsid w:val="00F70A78"/>
    <w:rsid w:val="00F72CDD"/>
    <w:rsid w:val="00F743FE"/>
    <w:rsid w:val="00F74663"/>
    <w:rsid w:val="00F76122"/>
    <w:rsid w:val="00F76BBB"/>
    <w:rsid w:val="00F81FF4"/>
    <w:rsid w:val="00F85382"/>
    <w:rsid w:val="00F87E72"/>
    <w:rsid w:val="00F913BF"/>
    <w:rsid w:val="00F93860"/>
    <w:rsid w:val="00F952C5"/>
    <w:rsid w:val="00F954D1"/>
    <w:rsid w:val="00FA0E5F"/>
    <w:rsid w:val="00FA3503"/>
    <w:rsid w:val="00FA5F19"/>
    <w:rsid w:val="00FA79CF"/>
    <w:rsid w:val="00FA7A3B"/>
    <w:rsid w:val="00FB0F40"/>
    <w:rsid w:val="00FB1247"/>
    <w:rsid w:val="00FB71C8"/>
    <w:rsid w:val="00FB72CC"/>
    <w:rsid w:val="00FB73DC"/>
    <w:rsid w:val="00FB7522"/>
    <w:rsid w:val="00FC5282"/>
    <w:rsid w:val="00FC6A58"/>
    <w:rsid w:val="00FD0097"/>
    <w:rsid w:val="00FD2388"/>
    <w:rsid w:val="00FD3177"/>
    <w:rsid w:val="00FD40D3"/>
    <w:rsid w:val="00FD70CD"/>
    <w:rsid w:val="00FD7BB5"/>
    <w:rsid w:val="00FE0171"/>
    <w:rsid w:val="00FE0416"/>
    <w:rsid w:val="00FE0649"/>
    <w:rsid w:val="00FE1A1D"/>
    <w:rsid w:val="00FE5450"/>
    <w:rsid w:val="00FE7BE4"/>
    <w:rsid w:val="00FF4941"/>
    <w:rsid w:val="01233A65"/>
    <w:rsid w:val="012706E7"/>
    <w:rsid w:val="01613449"/>
    <w:rsid w:val="017509EB"/>
    <w:rsid w:val="017B2F92"/>
    <w:rsid w:val="01910D44"/>
    <w:rsid w:val="01AA3877"/>
    <w:rsid w:val="022C02C9"/>
    <w:rsid w:val="024B5D18"/>
    <w:rsid w:val="027D2D3A"/>
    <w:rsid w:val="02936A01"/>
    <w:rsid w:val="030B3C81"/>
    <w:rsid w:val="03750ED4"/>
    <w:rsid w:val="038F6262"/>
    <w:rsid w:val="03A92AE1"/>
    <w:rsid w:val="03FB485E"/>
    <w:rsid w:val="04C151AF"/>
    <w:rsid w:val="04C93D38"/>
    <w:rsid w:val="05772978"/>
    <w:rsid w:val="05D95B7C"/>
    <w:rsid w:val="0639166E"/>
    <w:rsid w:val="067508F4"/>
    <w:rsid w:val="06D53145"/>
    <w:rsid w:val="077614EF"/>
    <w:rsid w:val="07BE4B3F"/>
    <w:rsid w:val="07C06B1B"/>
    <w:rsid w:val="07F2151D"/>
    <w:rsid w:val="08A661BA"/>
    <w:rsid w:val="09004A8E"/>
    <w:rsid w:val="09391DB0"/>
    <w:rsid w:val="099D013D"/>
    <w:rsid w:val="0A430D0D"/>
    <w:rsid w:val="0B1A381C"/>
    <w:rsid w:val="0B3324C2"/>
    <w:rsid w:val="0BD54A82"/>
    <w:rsid w:val="0BD55995"/>
    <w:rsid w:val="0BD936D7"/>
    <w:rsid w:val="0CAE4FBC"/>
    <w:rsid w:val="0CE9794A"/>
    <w:rsid w:val="0CEF4D03"/>
    <w:rsid w:val="0D307327"/>
    <w:rsid w:val="0DE173BA"/>
    <w:rsid w:val="0DEB76F2"/>
    <w:rsid w:val="0DF06AB6"/>
    <w:rsid w:val="0F0166D2"/>
    <w:rsid w:val="0F753717"/>
    <w:rsid w:val="0FF8501B"/>
    <w:rsid w:val="100D4AC2"/>
    <w:rsid w:val="10F56469"/>
    <w:rsid w:val="10F57A30"/>
    <w:rsid w:val="11AA40EE"/>
    <w:rsid w:val="12174F59"/>
    <w:rsid w:val="121D23B2"/>
    <w:rsid w:val="12734157"/>
    <w:rsid w:val="12D00680"/>
    <w:rsid w:val="134A0798"/>
    <w:rsid w:val="137D68B1"/>
    <w:rsid w:val="143D5890"/>
    <w:rsid w:val="1441502F"/>
    <w:rsid w:val="149D0B47"/>
    <w:rsid w:val="14D26F15"/>
    <w:rsid w:val="14DA1941"/>
    <w:rsid w:val="14EF7AC7"/>
    <w:rsid w:val="154047C7"/>
    <w:rsid w:val="15457C6A"/>
    <w:rsid w:val="15897F1C"/>
    <w:rsid w:val="15D849FF"/>
    <w:rsid w:val="15E433A4"/>
    <w:rsid w:val="15F23DFA"/>
    <w:rsid w:val="16096967"/>
    <w:rsid w:val="161700C9"/>
    <w:rsid w:val="164A7250"/>
    <w:rsid w:val="164B6AF4"/>
    <w:rsid w:val="167A1613"/>
    <w:rsid w:val="16C40EDF"/>
    <w:rsid w:val="1832359D"/>
    <w:rsid w:val="18735478"/>
    <w:rsid w:val="19087285"/>
    <w:rsid w:val="19433FC0"/>
    <w:rsid w:val="19706118"/>
    <w:rsid w:val="197C38F4"/>
    <w:rsid w:val="19A60D94"/>
    <w:rsid w:val="19C92FDD"/>
    <w:rsid w:val="19E33973"/>
    <w:rsid w:val="1A18065F"/>
    <w:rsid w:val="1A340CCE"/>
    <w:rsid w:val="1B057B16"/>
    <w:rsid w:val="1B0B0CA4"/>
    <w:rsid w:val="1B1B2104"/>
    <w:rsid w:val="1B1C3115"/>
    <w:rsid w:val="1B681D71"/>
    <w:rsid w:val="1BDE2525"/>
    <w:rsid w:val="1BE37C5A"/>
    <w:rsid w:val="1C7A43B4"/>
    <w:rsid w:val="1CD00BDB"/>
    <w:rsid w:val="1CDC7E92"/>
    <w:rsid w:val="1D1323BA"/>
    <w:rsid w:val="1D4961E3"/>
    <w:rsid w:val="1DB931D9"/>
    <w:rsid w:val="1E1467F1"/>
    <w:rsid w:val="1ECC0E79"/>
    <w:rsid w:val="1F2101A4"/>
    <w:rsid w:val="1F7B5A44"/>
    <w:rsid w:val="1F971487"/>
    <w:rsid w:val="1FA43B31"/>
    <w:rsid w:val="1FF35C4F"/>
    <w:rsid w:val="20103731"/>
    <w:rsid w:val="20684BD2"/>
    <w:rsid w:val="20D2760E"/>
    <w:rsid w:val="20DF4E94"/>
    <w:rsid w:val="21173078"/>
    <w:rsid w:val="214F2E92"/>
    <w:rsid w:val="21507B40"/>
    <w:rsid w:val="21EA09A9"/>
    <w:rsid w:val="230A336A"/>
    <w:rsid w:val="23580F2E"/>
    <w:rsid w:val="23E2031E"/>
    <w:rsid w:val="23F9307D"/>
    <w:rsid w:val="23FE1BC6"/>
    <w:rsid w:val="24444AE2"/>
    <w:rsid w:val="24A13951"/>
    <w:rsid w:val="24E51B2E"/>
    <w:rsid w:val="252C55B6"/>
    <w:rsid w:val="254C4AC2"/>
    <w:rsid w:val="25D520AE"/>
    <w:rsid w:val="26775B6F"/>
    <w:rsid w:val="26E30614"/>
    <w:rsid w:val="273029FF"/>
    <w:rsid w:val="2759240E"/>
    <w:rsid w:val="27606603"/>
    <w:rsid w:val="276F0EA7"/>
    <w:rsid w:val="27BC5F2F"/>
    <w:rsid w:val="27D843EB"/>
    <w:rsid w:val="27F31225"/>
    <w:rsid w:val="280F7257"/>
    <w:rsid w:val="282E350B"/>
    <w:rsid w:val="285F2D5E"/>
    <w:rsid w:val="289546D1"/>
    <w:rsid w:val="28FE0B15"/>
    <w:rsid w:val="2915709D"/>
    <w:rsid w:val="295C2DFA"/>
    <w:rsid w:val="297607C1"/>
    <w:rsid w:val="2982047C"/>
    <w:rsid w:val="298B4306"/>
    <w:rsid w:val="29AE7906"/>
    <w:rsid w:val="29C535B3"/>
    <w:rsid w:val="29D457BB"/>
    <w:rsid w:val="29D97ADD"/>
    <w:rsid w:val="2A48451A"/>
    <w:rsid w:val="2AC60E73"/>
    <w:rsid w:val="2B236572"/>
    <w:rsid w:val="2B7E34FB"/>
    <w:rsid w:val="2BE161B0"/>
    <w:rsid w:val="2BF8505C"/>
    <w:rsid w:val="2C2E0A7D"/>
    <w:rsid w:val="2C4829F8"/>
    <w:rsid w:val="2C6E037D"/>
    <w:rsid w:val="2C950AFD"/>
    <w:rsid w:val="2CA62D0A"/>
    <w:rsid w:val="2CAB6572"/>
    <w:rsid w:val="2CC6515A"/>
    <w:rsid w:val="2D5E35E4"/>
    <w:rsid w:val="2E334A71"/>
    <w:rsid w:val="2E50117F"/>
    <w:rsid w:val="2E5C55A3"/>
    <w:rsid w:val="2E8B4765"/>
    <w:rsid w:val="2E99586C"/>
    <w:rsid w:val="2F0922C9"/>
    <w:rsid w:val="2F2B74F6"/>
    <w:rsid w:val="2F61116A"/>
    <w:rsid w:val="2F8337D6"/>
    <w:rsid w:val="2FA878FF"/>
    <w:rsid w:val="31103B08"/>
    <w:rsid w:val="31222233"/>
    <w:rsid w:val="31B16B0A"/>
    <w:rsid w:val="321B50AA"/>
    <w:rsid w:val="322E7A29"/>
    <w:rsid w:val="327F3EBE"/>
    <w:rsid w:val="32A00842"/>
    <w:rsid w:val="32BD7B30"/>
    <w:rsid w:val="32EC3440"/>
    <w:rsid w:val="3317670F"/>
    <w:rsid w:val="332633D4"/>
    <w:rsid w:val="337D5FD2"/>
    <w:rsid w:val="339A4C4A"/>
    <w:rsid w:val="33A87AFE"/>
    <w:rsid w:val="34000DC3"/>
    <w:rsid w:val="340D4CA4"/>
    <w:rsid w:val="34386CBA"/>
    <w:rsid w:val="34BD7A7F"/>
    <w:rsid w:val="34D24AAF"/>
    <w:rsid w:val="350663FF"/>
    <w:rsid w:val="35150A2C"/>
    <w:rsid w:val="353510CF"/>
    <w:rsid w:val="35515208"/>
    <w:rsid w:val="35AB6299"/>
    <w:rsid w:val="363E0E0D"/>
    <w:rsid w:val="364C2B74"/>
    <w:rsid w:val="36557C1C"/>
    <w:rsid w:val="369462C9"/>
    <w:rsid w:val="372B09DB"/>
    <w:rsid w:val="373B6744"/>
    <w:rsid w:val="37C03592"/>
    <w:rsid w:val="37C13721"/>
    <w:rsid w:val="38022BDC"/>
    <w:rsid w:val="38042FDA"/>
    <w:rsid w:val="386A5533"/>
    <w:rsid w:val="38991974"/>
    <w:rsid w:val="395F671A"/>
    <w:rsid w:val="39797B9B"/>
    <w:rsid w:val="39DF5AAD"/>
    <w:rsid w:val="3A2F07E2"/>
    <w:rsid w:val="3AA50AA5"/>
    <w:rsid w:val="3AB865D7"/>
    <w:rsid w:val="3ADE7751"/>
    <w:rsid w:val="3B0E11A9"/>
    <w:rsid w:val="3B5F79F7"/>
    <w:rsid w:val="3C700C3E"/>
    <w:rsid w:val="3C7E15AD"/>
    <w:rsid w:val="3D033860"/>
    <w:rsid w:val="3D335711"/>
    <w:rsid w:val="3D572D1F"/>
    <w:rsid w:val="3D6A1B31"/>
    <w:rsid w:val="3D825B1E"/>
    <w:rsid w:val="3DB67169"/>
    <w:rsid w:val="3E2E1C9F"/>
    <w:rsid w:val="3F722BB4"/>
    <w:rsid w:val="3F7D67BC"/>
    <w:rsid w:val="3FDE03E3"/>
    <w:rsid w:val="3FEF2674"/>
    <w:rsid w:val="401877CC"/>
    <w:rsid w:val="407F76A2"/>
    <w:rsid w:val="40B3559D"/>
    <w:rsid w:val="41422591"/>
    <w:rsid w:val="41866FFD"/>
    <w:rsid w:val="418C74E9"/>
    <w:rsid w:val="41914089"/>
    <w:rsid w:val="41A53816"/>
    <w:rsid w:val="41A6753A"/>
    <w:rsid w:val="42CB3880"/>
    <w:rsid w:val="42CF75AA"/>
    <w:rsid w:val="4359067E"/>
    <w:rsid w:val="4376472F"/>
    <w:rsid w:val="43CF26EE"/>
    <w:rsid w:val="448E25A9"/>
    <w:rsid w:val="4535008B"/>
    <w:rsid w:val="45573A7F"/>
    <w:rsid w:val="45802EA6"/>
    <w:rsid w:val="46380A1F"/>
    <w:rsid w:val="463E737E"/>
    <w:rsid w:val="4656303F"/>
    <w:rsid w:val="467F7057"/>
    <w:rsid w:val="472745EF"/>
    <w:rsid w:val="475345C1"/>
    <w:rsid w:val="47541B0D"/>
    <w:rsid w:val="476B58F6"/>
    <w:rsid w:val="47A44213"/>
    <w:rsid w:val="483D5805"/>
    <w:rsid w:val="48816480"/>
    <w:rsid w:val="48D36077"/>
    <w:rsid w:val="48D63EE7"/>
    <w:rsid w:val="48FD0855"/>
    <w:rsid w:val="49E3772F"/>
    <w:rsid w:val="4A2D4613"/>
    <w:rsid w:val="4A4554B8"/>
    <w:rsid w:val="4A964B83"/>
    <w:rsid w:val="4ADD1B95"/>
    <w:rsid w:val="4AE84A0C"/>
    <w:rsid w:val="4B1A6945"/>
    <w:rsid w:val="4B867A5E"/>
    <w:rsid w:val="4C3A36A3"/>
    <w:rsid w:val="4C702C83"/>
    <w:rsid w:val="4CF57DDD"/>
    <w:rsid w:val="4CFB4554"/>
    <w:rsid w:val="4D0A1810"/>
    <w:rsid w:val="4D2E66D8"/>
    <w:rsid w:val="4D417DCA"/>
    <w:rsid w:val="4D8473F3"/>
    <w:rsid w:val="4D862070"/>
    <w:rsid w:val="4DB447D1"/>
    <w:rsid w:val="4DC8133C"/>
    <w:rsid w:val="4DEC1B2F"/>
    <w:rsid w:val="4E121B55"/>
    <w:rsid w:val="4E4B32B9"/>
    <w:rsid w:val="4EE74D90"/>
    <w:rsid w:val="4F575F9B"/>
    <w:rsid w:val="4FAB28A2"/>
    <w:rsid w:val="4FD13DD5"/>
    <w:rsid w:val="4FD277EE"/>
    <w:rsid w:val="4FDA6825"/>
    <w:rsid w:val="50243F69"/>
    <w:rsid w:val="5090016C"/>
    <w:rsid w:val="509B4084"/>
    <w:rsid w:val="50A0365F"/>
    <w:rsid w:val="50B60EBE"/>
    <w:rsid w:val="514E771A"/>
    <w:rsid w:val="51B4382B"/>
    <w:rsid w:val="51CE2237"/>
    <w:rsid w:val="52803AE4"/>
    <w:rsid w:val="528A5AE8"/>
    <w:rsid w:val="530F2B07"/>
    <w:rsid w:val="53591FD4"/>
    <w:rsid w:val="538C7778"/>
    <w:rsid w:val="538F1E7C"/>
    <w:rsid w:val="543C5B7E"/>
    <w:rsid w:val="546C782C"/>
    <w:rsid w:val="54DE6C35"/>
    <w:rsid w:val="551157A3"/>
    <w:rsid w:val="551C0BAE"/>
    <w:rsid w:val="55362F9B"/>
    <w:rsid w:val="553E1482"/>
    <w:rsid w:val="55486565"/>
    <w:rsid w:val="564718DC"/>
    <w:rsid w:val="56665134"/>
    <w:rsid w:val="56767FC9"/>
    <w:rsid w:val="56B71078"/>
    <w:rsid w:val="573214BA"/>
    <w:rsid w:val="5758166F"/>
    <w:rsid w:val="57B277DD"/>
    <w:rsid w:val="58176AEE"/>
    <w:rsid w:val="58676F42"/>
    <w:rsid w:val="586B6A32"/>
    <w:rsid w:val="58DB24F3"/>
    <w:rsid w:val="58DE25B5"/>
    <w:rsid w:val="5990127D"/>
    <w:rsid w:val="599527AB"/>
    <w:rsid w:val="599C0E6D"/>
    <w:rsid w:val="5A026FA5"/>
    <w:rsid w:val="5A032C9A"/>
    <w:rsid w:val="5A380B96"/>
    <w:rsid w:val="5AA31DBD"/>
    <w:rsid w:val="5ACE5C9D"/>
    <w:rsid w:val="5ADB7654"/>
    <w:rsid w:val="5B156D3A"/>
    <w:rsid w:val="5BC16969"/>
    <w:rsid w:val="5BD3501A"/>
    <w:rsid w:val="5C0E22CD"/>
    <w:rsid w:val="5CE14071"/>
    <w:rsid w:val="5D211242"/>
    <w:rsid w:val="5D731EE5"/>
    <w:rsid w:val="5D9D49F5"/>
    <w:rsid w:val="5DC56BE4"/>
    <w:rsid w:val="5DCE0087"/>
    <w:rsid w:val="5DD13863"/>
    <w:rsid w:val="5E6920B2"/>
    <w:rsid w:val="5E773795"/>
    <w:rsid w:val="5EE30B7E"/>
    <w:rsid w:val="5EEA61D6"/>
    <w:rsid w:val="5F37766E"/>
    <w:rsid w:val="5F537814"/>
    <w:rsid w:val="5FC7230E"/>
    <w:rsid w:val="60006366"/>
    <w:rsid w:val="60352E5F"/>
    <w:rsid w:val="60675D31"/>
    <w:rsid w:val="609E371C"/>
    <w:rsid w:val="60DA66F3"/>
    <w:rsid w:val="61720E31"/>
    <w:rsid w:val="61722012"/>
    <w:rsid w:val="61F50A90"/>
    <w:rsid w:val="622C2433"/>
    <w:rsid w:val="63147CC6"/>
    <w:rsid w:val="63164010"/>
    <w:rsid w:val="638E5CCA"/>
    <w:rsid w:val="63FF0976"/>
    <w:rsid w:val="64556721"/>
    <w:rsid w:val="64810C65"/>
    <w:rsid w:val="64BB7C08"/>
    <w:rsid w:val="64CB0CDD"/>
    <w:rsid w:val="64D73705"/>
    <w:rsid w:val="654518E8"/>
    <w:rsid w:val="65CC4888"/>
    <w:rsid w:val="65DB42D5"/>
    <w:rsid w:val="65EC46C4"/>
    <w:rsid w:val="65ED1915"/>
    <w:rsid w:val="6639338A"/>
    <w:rsid w:val="66584300"/>
    <w:rsid w:val="666B40A1"/>
    <w:rsid w:val="66AA4BC9"/>
    <w:rsid w:val="66B10390"/>
    <w:rsid w:val="676B256B"/>
    <w:rsid w:val="678C29CD"/>
    <w:rsid w:val="67A975F2"/>
    <w:rsid w:val="67F97BD7"/>
    <w:rsid w:val="684B6396"/>
    <w:rsid w:val="689C44C7"/>
    <w:rsid w:val="68B25FB7"/>
    <w:rsid w:val="68D83349"/>
    <w:rsid w:val="691427CE"/>
    <w:rsid w:val="6AA55F17"/>
    <w:rsid w:val="6AC41729"/>
    <w:rsid w:val="6AE92FB5"/>
    <w:rsid w:val="6B346D2C"/>
    <w:rsid w:val="6B5B1171"/>
    <w:rsid w:val="6B6317EA"/>
    <w:rsid w:val="6BA22313"/>
    <w:rsid w:val="6C15502B"/>
    <w:rsid w:val="6C2E004A"/>
    <w:rsid w:val="6C353FEF"/>
    <w:rsid w:val="6CC50E50"/>
    <w:rsid w:val="6D0C2BFA"/>
    <w:rsid w:val="6D321474"/>
    <w:rsid w:val="6D3B6567"/>
    <w:rsid w:val="6D77332B"/>
    <w:rsid w:val="6D9A53F6"/>
    <w:rsid w:val="6DB71AA0"/>
    <w:rsid w:val="6DDD7632"/>
    <w:rsid w:val="6DE05A84"/>
    <w:rsid w:val="6E6C09B6"/>
    <w:rsid w:val="6E7361E8"/>
    <w:rsid w:val="6E966200"/>
    <w:rsid w:val="6EA77C40"/>
    <w:rsid w:val="6F4835C2"/>
    <w:rsid w:val="6F696F90"/>
    <w:rsid w:val="6F8974A8"/>
    <w:rsid w:val="6FB037CE"/>
    <w:rsid w:val="70152925"/>
    <w:rsid w:val="7016644C"/>
    <w:rsid w:val="704C6251"/>
    <w:rsid w:val="70935415"/>
    <w:rsid w:val="709C72C5"/>
    <w:rsid w:val="70BC291B"/>
    <w:rsid w:val="70CE5958"/>
    <w:rsid w:val="714E0847"/>
    <w:rsid w:val="71502FC1"/>
    <w:rsid w:val="716360A0"/>
    <w:rsid w:val="71EF0FA0"/>
    <w:rsid w:val="71F80EDE"/>
    <w:rsid w:val="721101F2"/>
    <w:rsid w:val="722815B7"/>
    <w:rsid w:val="72A52697"/>
    <w:rsid w:val="72C75D24"/>
    <w:rsid w:val="73384B07"/>
    <w:rsid w:val="739B4217"/>
    <w:rsid w:val="73B21561"/>
    <w:rsid w:val="73E26085"/>
    <w:rsid w:val="740D0E8E"/>
    <w:rsid w:val="749A7D0B"/>
    <w:rsid w:val="751D63D3"/>
    <w:rsid w:val="75AC36CA"/>
    <w:rsid w:val="763C5112"/>
    <w:rsid w:val="76475789"/>
    <w:rsid w:val="765200F0"/>
    <w:rsid w:val="768B79D3"/>
    <w:rsid w:val="76962183"/>
    <w:rsid w:val="76B96437"/>
    <w:rsid w:val="76E9710E"/>
    <w:rsid w:val="77636B63"/>
    <w:rsid w:val="77EB5041"/>
    <w:rsid w:val="77F03C7B"/>
    <w:rsid w:val="78293150"/>
    <w:rsid w:val="784B70C0"/>
    <w:rsid w:val="78B23E01"/>
    <w:rsid w:val="791E4FA3"/>
    <w:rsid w:val="798716FB"/>
    <w:rsid w:val="799C7584"/>
    <w:rsid w:val="79B7342D"/>
    <w:rsid w:val="79C64BDE"/>
    <w:rsid w:val="7ABD2CC5"/>
    <w:rsid w:val="7AE75F94"/>
    <w:rsid w:val="7B110BE9"/>
    <w:rsid w:val="7B40302C"/>
    <w:rsid w:val="7B533629"/>
    <w:rsid w:val="7B5F01E5"/>
    <w:rsid w:val="7BD76B13"/>
    <w:rsid w:val="7BDA1655"/>
    <w:rsid w:val="7C0D66EA"/>
    <w:rsid w:val="7C85775F"/>
    <w:rsid w:val="7C8A4650"/>
    <w:rsid w:val="7CB24290"/>
    <w:rsid w:val="7CF51263"/>
    <w:rsid w:val="7D2850B0"/>
    <w:rsid w:val="7DEA3E2D"/>
    <w:rsid w:val="7DEC5963"/>
    <w:rsid w:val="7EBB014B"/>
    <w:rsid w:val="7F381DA7"/>
    <w:rsid w:val="7FD151E4"/>
    <w:rsid w:val="7FFA40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99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9"/>
    <w:pPr>
      <w:keepNext/>
      <w:keepLines/>
      <w:spacing w:before="340" w:after="330" w:line="578" w:lineRule="auto"/>
      <w:ind w:firstLine="200" w:firstLineChars="200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qFormat/>
    <w:uiPriority w:val="99"/>
    <w:pPr>
      <w:keepNext/>
      <w:keepLines/>
      <w:spacing w:before="260" w:after="260" w:line="416" w:lineRule="auto"/>
      <w:ind w:firstLine="200" w:firstLineChars="200"/>
      <w:outlineLvl w:val="1"/>
    </w:pPr>
    <w:rPr>
      <w:rFonts w:ascii="Cambria" w:hAnsi="Cambr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5"/>
    <w:qFormat/>
    <w:uiPriority w:val="99"/>
    <w:pPr>
      <w:keepNext/>
      <w:keepLines/>
      <w:spacing w:before="260" w:after="260" w:line="416" w:lineRule="auto"/>
      <w:ind w:firstLine="200" w:firstLineChars="200"/>
      <w:outlineLvl w:val="2"/>
    </w:pPr>
    <w:rPr>
      <w:rFonts w:ascii="Calibri" w:hAnsi="Calibri"/>
      <w:b/>
      <w:bCs/>
      <w:sz w:val="32"/>
      <w:szCs w:val="32"/>
    </w:rPr>
  </w:style>
  <w:style w:type="paragraph" w:styleId="5">
    <w:name w:val="heading 4"/>
    <w:basedOn w:val="1"/>
    <w:next w:val="1"/>
    <w:link w:val="26"/>
    <w:qFormat/>
    <w:uiPriority w:val="99"/>
    <w:pPr>
      <w:keepNext/>
      <w:keepLines/>
      <w:spacing w:before="280" w:after="290" w:line="376" w:lineRule="auto"/>
      <w:ind w:firstLine="200" w:firstLineChars="200"/>
      <w:outlineLvl w:val="3"/>
    </w:pPr>
    <w:rPr>
      <w:rFonts w:ascii="Cambria" w:hAnsi="Cambr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7"/>
    <w:qFormat/>
    <w:uiPriority w:val="99"/>
    <w:pPr>
      <w:keepNext/>
      <w:keepLines/>
      <w:spacing w:before="280" w:after="290" w:line="376" w:lineRule="auto"/>
      <w:ind w:firstLine="200" w:firstLineChars="200"/>
      <w:outlineLvl w:val="4"/>
    </w:pPr>
    <w:rPr>
      <w:rFonts w:ascii="Calibri" w:hAnsi="Calibri"/>
      <w:b/>
      <w:bCs/>
      <w:sz w:val="28"/>
      <w:szCs w:val="28"/>
    </w:rPr>
  </w:style>
  <w:style w:type="paragraph" w:styleId="7">
    <w:name w:val="heading 6"/>
    <w:basedOn w:val="1"/>
    <w:next w:val="1"/>
    <w:link w:val="28"/>
    <w:qFormat/>
    <w:uiPriority w:val="99"/>
    <w:pPr>
      <w:keepNext/>
      <w:keepLines/>
      <w:spacing w:before="240" w:after="64" w:line="320" w:lineRule="auto"/>
      <w:ind w:firstLine="200" w:firstLineChars="200"/>
      <w:outlineLvl w:val="5"/>
    </w:pPr>
    <w:rPr>
      <w:rFonts w:ascii="Cambria" w:hAnsi="Cambria" w:cstheme="majorBidi"/>
      <w:b/>
      <w:bCs/>
      <w:sz w:val="24"/>
    </w:rPr>
  </w:style>
  <w:style w:type="paragraph" w:styleId="8">
    <w:name w:val="heading 7"/>
    <w:basedOn w:val="1"/>
    <w:next w:val="1"/>
    <w:link w:val="29"/>
    <w:qFormat/>
    <w:uiPriority w:val="99"/>
    <w:pPr>
      <w:keepNext/>
      <w:keepLines/>
      <w:spacing w:before="240" w:after="64" w:line="320" w:lineRule="auto"/>
      <w:ind w:firstLine="200" w:firstLineChars="200"/>
      <w:outlineLvl w:val="6"/>
    </w:pPr>
    <w:rPr>
      <w:rFonts w:ascii="Calibri" w:hAnsi="Calibri"/>
      <w:b/>
      <w:bCs/>
      <w:sz w:val="24"/>
    </w:rPr>
  </w:style>
  <w:style w:type="paragraph" w:styleId="9">
    <w:name w:val="heading 8"/>
    <w:basedOn w:val="1"/>
    <w:next w:val="1"/>
    <w:link w:val="30"/>
    <w:qFormat/>
    <w:uiPriority w:val="99"/>
    <w:pPr>
      <w:keepNext/>
      <w:keepLines/>
      <w:spacing w:before="240" w:after="64" w:line="320" w:lineRule="auto"/>
      <w:ind w:firstLine="200" w:firstLineChars="200"/>
      <w:outlineLvl w:val="7"/>
    </w:pPr>
    <w:rPr>
      <w:rFonts w:ascii="Cambria" w:hAnsi="Cambria" w:cstheme="majorBidi"/>
      <w:sz w:val="24"/>
    </w:rPr>
  </w:style>
  <w:style w:type="paragraph" w:styleId="10">
    <w:name w:val="heading 9"/>
    <w:basedOn w:val="1"/>
    <w:next w:val="1"/>
    <w:link w:val="31"/>
    <w:qFormat/>
    <w:uiPriority w:val="99"/>
    <w:pPr>
      <w:keepNext/>
      <w:keepLines/>
      <w:spacing w:before="240" w:after="64" w:line="320" w:lineRule="auto"/>
      <w:ind w:firstLine="200" w:firstLineChars="200"/>
      <w:outlineLvl w:val="8"/>
    </w:pPr>
    <w:rPr>
      <w:rFonts w:ascii="Cambria" w:hAnsi="Cambria" w:cstheme="majorBidi"/>
      <w:szCs w:val="21"/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qFormat/>
    <w:uiPriority w:val="99"/>
    <w:rPr>
      <w:rFonts w:ascii="Cambria" w:hAnsi="Cambria" w:eastAsia="黑体" w:cstheme="majorBidi"/>
      <w:sz w:val="20"/>
      <w:szCs w:val="20"/>
    </w:rPr>
  </w:style>
  <w:style w:type="paragraph" w:styleId="12">
    <w:name w:val="Balloon Text"/>
    <w:basedOn w:val="1"/>
    <w:link w:val="49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4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3"/>
    <w:qFormat/>
    <w:uiPriority w:val="99"/>
    <w:pPr>
      <w:spacing w:before="240" w:after="60" w:line="312" w:lineRule="auto"/>
      <w:ind w:firstLine="200" w:firstLineChars="200"/>
      <w:jc w:val="center"/>
      <w:outlineLvl w:val="1"/>
    </w:pPr>
    <w:rPr>
      <w:rFonts w:ascii="Cambria" w:hAnsi="Cambria" w:cstheme="majorBidi"/>
      <w:b/>
      <w:bCs/>
      <w:kern w:val="28"/>
      <w:sz w:val="32"/>
      <w:szCs w:val="32"/>
    </w:rPr>
  </w:style>
  <w:style w:type="paragraph" w:styleId="16">
    <w:name w:val="HTML Preformatted"/>
    <w:basedOn w:val="1"/>
    <w:link w:val="50"/>
    <w:semiHidden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17">
    <w:name w:val="Title"/>
    <w:basedOn w:val="1"/>
    <w:next w:val="1"/>
    <w:link w:val="32"/>
    <w:qFormat/>
    <w:uiPriority w:val="99"/>
    <w:pPr>
      <w:spacing w:before="240" w:after="60" w:line="360" w:lineRule="auto"/>
      <w:ind w:firstLine="200" w:firstLineChars="200"/>
      <w:jc w:val="center"/>
      <w:outlineLvl w:val="0"/>
    </w:pPr>
    <w:rPr>
      <w:rFonts w:ascii="Cambria" w:hAnsi="Cambria" w:cstheme="majorBidi"/>
      <w:b/>
      <w:bCs/>
      <w:sz w:val="32"/>
      <w:szCs w:val="32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99"/>
    <w:rPr>
      <w:rFonts w:cs="Times New Roman"/>
      <w:b/>
    </w:rPr>
  </w:style>
  <w:style w:type="character" w:styleId="22">
    <w:name w:val="Emphasis"/>
    <w:basedOn w:val="20"/>
    <w:qFormat/>
    <w:uiPriority w:val="99"/>
    <w:rPr>
      <w:rFonts w:cs="Times New Roman"/>
      <w:i/>
    </w:rPr>
  </w:style>
  <w:style w:type="character" w:customStyle="1" w:styleId="23">
    <w:name w:val="标题 1 Char"/>
    <w:basedOn w:val="20"/>
    <w:link w:val="2"/>
    <w:qFormat/>
    <w:uiPriority w:val="99"/>
    <w:rPr>
      <w:rFonts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20"/>
    <w:link w:val="3"/>
    <w:qFormat/>
    <w:uiPriority w:val="99"/>
    <w:rPr>
      <w:rFonts w:ascii="Cambria" w:hAnsi="Cambria" w:cstheme="majorBidi"/>
      <w:b/>
      <w:bCs/>
      <w:sz w:val="32"/>
      <w:szCs w:val="32"/>
    </w:rPr>
  </w:style>
  <w:style w:type="character" w:customStyle="1" w:styleId="25">
    <w:name w:val="标题 3 Char"/>
    <w:basedOn w:val="20"/>
    <w:link w:val="4"/>
    <w:qFormat/>
    <w:uiPriority w:val="99"/>
    <w:rPr>
      <w:rFonts w:cs="Times New Roman"/>
      <w:b/>
      <w:bCs/>
      <w:sz w:val="32"/>
      <w:szCs w:val="32"/>
    </w:rPr>
  </w:style>
  <w:style w:type="character" w:customStyle="1" w:styleId="26">
    <w:name w:val="标题 4 Char"/>
    <w:basedOn w:val="20"/>
    <w:link w:val="5"/>
    <w:qFormat/>
    <w:uiPriority w:val="99"/>
    <w:rPr>
      <w:rFonts w:ascii="Cambria" w:hAnsi="Cambria" w:cstheme="majorBidi"/>
      <w:b/>
      <w:bCs/>
      <w:sz w:val="28"/>
      <w:szCs w:val="28"/>
    </w:rPr>
  </w:style>
  <w:style w:type="character" w:customStyle="1" w:styleId="27">
    <w:name w:val="标题 5 Char"/>
    <w:basedOn w:val="20"/>
    <w:link w:val="6"/>
    <w:qFormat/>
    <w:uiPriority w:val="99"/>
    <w:rPr>
      <w:rFonts w:cs="Times New Roman"/>
      <w:b/>
      <w:bCs/>
      <w:sz w:val="28"/>
      <w:szCs w:val="28"/>
    </w:rPr>
  </w:style>
  <w:style w:type="character" w:customStyle="1" w:styleId="28">
    <w:name w:val="标题 6 Char"/>
    <w:basedOn w:val="20"/>
    <w:link w:val="7"/>
    <w:qFormat/>
    <w:uiPriority w:val="99"/>
    <w:rPr>
      <w:rFonts w:ascii="Cambria" w:hAnsi="Cambria" w:cstheme="majorBidi"/>
      <w:b/>
      <w:bCs/>
      <w:sz w:val="24"/>
      <w:szCs w:val="24"/>
    </w:rPr>
  </w:style>
  <w:style w:type="character" w:customStyle="1" w:styleId="29">
    <w:name w:val="标题 7 Char"/>
    <w:basedOn w:val="20"/>
    <w:link w:val="8"/>
    <w:qFormat/>
    <w:uiPriority w:val="99"/>
    <w:rPr>
      <w:rFonts w:cs="Times New Roman"/>
      <w:b/>
      <w:bCs/>
      <w:sz w:val="24"/>
      <w:szCs w:val="24"/>
    </w:rPr>
  </w:style>
  <w:style w:type="character" w:customStyle="1" w:styleId="30">
    <w:name w:val="标题 8 Char"/>
    <w:basedOn w:val="20"/>
    <w:link w:val="9"/>
    <w:qFormat/>
    <w:uiPriority w:val="99"/>
    <w:rPr>
      <w:rFonts w:ascii="Cambria" w:hAnsi="Cambria" w:cstheme="majorBidi"/>
      <w:sz w:val="24"/>
      <w:szCs w:val="24"/>
    </w:rPr>
  </w:style>
  <w:style w:type="character" w:customStyle="1" w:styleId="31">
    <w:name w:val="标题 9 Char"/>
    <w:basedOn w:val="20"/>
    <w:link w:val="10"/>
    <w:qFormat/>
    <w:uiPriority w:val="99"/>
    <w:rPr>
      <w:rFonts w:ascii="Cambria" w:hAnsi="Cambria" w:cstheme="majorBidi"/>
      <w:szCs w:val="21"/>
    </w:rPr>
  </w:style>
  <w:style w:type="character" w:customStyle="1" w:styleId="32">
    <w:name w:val="标题 Char"/>
    <w:basedOn w:val="20"/>
    <w:link w:val="17"/>
    <w:qFormat/>
    <w:uiPriority w:val="99"/>
    <w:rPr>
      <w:rFonts w:ascii="Cambria" w:hAnsi="Cambria" w:cstheme="majorBidi"/>
      <w:b/>
      <w:bCs/>
      <w:sz w:val="32"/>
      <w:szCs w:val="32"/>
    </w:rPr>
  </w:style>
  <w:style w:type="character" w:customStyle="1" w:styleId="33">
    <w:name w:val="副标题 Char"/>
    <w:basedOn w:val="20"/>
    <w:link w:val="15"/>
    <w:qFormat/>
    <w:uiPriority w:val="99"/>
    <w:rPr>
      <w:rFonts w:ascii="Cambria" w:hAnsi="Cambria" w:cstheme="majorBidi"/>
      <w:b/>
      <w:bCs/>
      <w:kern w:val="28"/>
      <w:sz w:val="32"/>
      <w:szCs w:val="32"/>
    </w:rPr>
  </w:style>
  <w:style w:type="paragraph" w:styleId="34">
    <w:name w:val="No Spacing"/>
    <w:basedOn w:val="1"/>
    <w:link w:val="35"/>
    <w:qFormat/>
    <w:uiPriority w:val="99"/>
    <w:pPr>
      <w:ind w:firstLine="200" w:firstLineChars="200"/>
    </w:pPr>
    <w:rPr>
      <w:rFonts w:ascii="Calibri" w:hAnsi="Calibri"/>
      <w:szCs w:val="22"/>
    </w:rPr>
  </w:style>
  <w:style w:type="character" w:customStyle="1" w:styleId="35">
    <w:name w:val="无间隔 Char"/>
    <w:basedOn w:val="20"/>
    <w:link w:val="34"/>
    <w:qFormat/>
    <w:uiPriority w:val="99"/>
    <w:rPr>
      <w:rFonts w:cs="Times New Roman"/>
    </w:rPr>
  </w:style>
  <w:style w:type="paragraph" w:styleId="36">
    <w:name w:val="List Paragraph"/>
    <w:basedOn w:val="1"/>
    <w:qFormat/>
    <w:uiPriority w:val="99"/>
    <w:pPr>
      <w:spacing w:line="360" w:lineRule="auto"/>
      <w:ind w:firstLine="420" w:firstLineChars="200"/>
    </w:pPr>
    <w:rPr>
      <w:rFonts w:ascii="Calibri" w:hAnsi="Calibri"/>
      <w:szCs w:val="22"/>
    </w:rPr>
  </w:style>
  <w:style w:type="paragraph" w:styleId="37">
    <w:name w:val="Quote"/>
    <w:basedOn w:val="1"/>
    <w:next w:val="1"/>
    <w:link w:val="38"/>
    <w:qFormat/>
    <w:uiPriority w:val="99"/>
    <w:pPr>
      <w:spacing w:line="360" w:lineRule="auto"/>
      <w:ind w:firstLine="200" w:firstLineChars="200"/>
    </w:pPr>
    <w:rPr>
      <w:rFonts w:ascii="Calibri" w:hAnsi="Calibri"/>
      <w:i/>
      <w:iCs/>
      <w:color w:val="000000"/>
      <w:szCs w:val="22"/>
    </w:rPr>
  </w:style>
  <w:style w:type="character" w:customStyle="1" w:styleId="38">
    <w:name w:val="引用 Char"/>
    <w:basedOn w:val="20"/>
    <w:link w:val="37"/>
    <w:qFormat/>
    <w:uiPriority w:val="99"/>
    <w:rPr>
      <w:rFonts w:cs="Times New Roman"/>
      <w:i/>
      <w:iCs/>
      <w:color w:val="000000"/>
    </w:rPr>
  </w:style>
  <w:style w:type="paragraph" w:styleId="39">
    <w:name w:val="Intense Quote"/>
    <w:basedOn w:val="1"/>
    <w:next w:val="1"/>
    <w:link w:val="40"/>
    <w:qFormat/>
    <w:uiPriority w:val="99"/>
    <w:pPr>
      <w:pBdr>
        <w:bottom w:val="single" w:color="4F81BD" w:sz="4" w:space="4"/>
      </w:pBdr>
      <w:spacing w:before="200" w:after="280" w:line="360" w:lineRule="auto"/>
      <w:ind w:left="936" w:right="936" w:firstLine="200" w:firstLineChars="200"/>
    </w:pPr>
    <w:rPr>
      <w:rFonts w:ascii="Calibri" w:hAnsi="Calibri"/>
      <w:b/>
      <w:bCs/>
      <w:i/>
      <w:iCs/>
      <w:color w:val="4F81BD"/>
      <w:szCs w:val="22"/>
    </w:rPr>
  </w:style>
  <w:style w:type="character" w:customStyle="1" w:styleId="40">
    <w:name w:val="明显引用 Char"/>
    <w:basedOn w:val="20"/>
    <w:link w:val="39"/>
    <w:qFormat/>
    <w:uiPriority w:val="99"/>
    <w:rPr>
      <w:rFonts w:cs="Times New Roman"/>
      <w:b/>
      <w:bCs/>
      <w:i/>
      <w:iCs/>
      <w:color w:val="4F81BD"/>
    </w:rPr>
  </w:style>
  <w:style w:type="character" w:customStyle="1" w:styleId="41">
    <w:name w:val="不明显强调1"/>
    <w:basedOn w:val="20"/>
    <w:qFormat/>
    <w:uiPriority w:val="99"/>
    <w:rPr>
      <w:i/>
      <w:color w:val="808080"/>
    </w:rPr>
  </w:style>
  <w:style w:type="character" w:customStyle="1" w:styleId="42">
    <w:name w:val="明显强调1"/>
    <w:basedOn w:val="20"/>
    <w:qFormat/>
    <w:uiPriority w:val="99"/>
    <w:rPr>
      <w:b/>
      <w:i/>
      <w:color w:val="4F81BD"/>
    </w:rPr>
  </w:style>
  <w:style w:type="character" w:customStyle="1" w:styleId="43">
    <w:name w:val="不明显参考1"/>
    <w:basedOn w:val="20"/>
    <w:qFormat/>
    <w:uiPriority w:val="99"/>
    <w:rPr>
      <w:smallCaps/>
      <w:color w:val="C0504D"/>
      <w:u w:val="single"/>
    </w:rPr>
  </w:style>
  <w:style w:type="character" w:customStyle="1" w:styleId="44">
    <w:name w:val="明显参考1"/>
    <w:basedOn w:val="20"/>
    <w:qFormat/>
    <w:uiPriority w:val="99"/>
    <w:rPr>
      <w:b/>
      <w:smallCaps/>
      <w:color w:val="C0504D"/>
      <w:spacing w:val="5"/>
      <w:u w:val="single"/>
    </w:rPr>
  </w:style>
  <w:style w:type="character" w:customStyle="1" w:styleId="45">
    <w:name w:val="书籍标题1"/>
    <w:basedOn w:val="20"/>
    <w:qFormat/>
    <w:uiPriority w:val="99"/>
    <w:rPr>
      <w:b/>
      <w:smallCaps/>
      <w:spacing w:val="5"/>
    </w:rPr>
  </w:style>
  <w:style w:type="paragraph" w:customStyle="1" w:styleId="46">
    <w:name w:val="TOC 标题1"/>
    <w:basedOn w:val="2"/>
    <w:next w:val="1"/>
    <w:qFormat/>
    <w:uiPriority w:val="99"/>
    <w:pPr>
      <w:outlineLvl w:val="9"/>
    </w:pPr>
  </w:style>
  <w:style w:type="character" w:customStyle="1" w:styleId="47">
    <w:name w:val="页眉 Char"/>
    <w:basedOn w:val="20"/>
    <w:link w:val="14"/>
    <w:qFormat/>
    <w:uiPriority w:val="99"/>
    <w:rPr>
      <w:rFonts w:ascii="Times New Roman" w:hAnsi="Times New Roman"/>
      <w:sz w:val="18"/>
      <w:szCs w:val="18"/>
    </w:rPr>
  </w:style>
  <w:style w:type="character" w:customStyle="1" w:styleId="48">
    <w:name w:val="页脚 Char"/>
    <w:basedOn w:val="20"/>
    <w:link w:val="13"/>
    <w:qFormat/>
    <w:uiPriority w:val="99"/>
    <w:rPr>
      <w:rFonts w:ascii="Times New Roman" w:hAnsi="Times New Roman"/>
      <w:sz w:val="18"/>
      <w:szCs w:val="18"/>
    </w:rPr>
  </w:style>
  <w:style w:type="character" w:customStyle="1" w:styleId="49">
    <w:name w:val="批注框文本 Char"/>
    <w:basedOn w:val="20"/>
    <w:link w:val="12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50">
    <w:name w:val="HTML 预设格式 Char"/>
    <w:basedOn w:val="20"/>
    <w:link w:val="16"/>
    <w:semiHidden/>
    <w:qFormat/>
    <w:uiPriority w:val="99"/>
    <w:rPr>
      <w:rFonts w:ascii="Courier New" w:hAnsi="Courier New" w:cs="Courier New"/>
      <w:sz w:val="20"/>
      <w:szCs w:val="20"/>
    </w:rPr>
  </w:style>
  <w:style w:type="paragraph" w:customStyle="1" w:styleId="5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DataSources/>
</file>

<file path=customXml/itemProps1.xml><?xml version="1.0" encoding="utf-8"?>
<ds:datastoreItem xmlns:ds="http://schemas.openxmlformats.org/officeDocument/2006/customXml" ds:itemID="{6CFF97D4-5792-4962-81D8-79FB642C0C08}">
  <ds:schemaRefs/>
</ds:datastoreItem>
</file>

<file path=customXml/itemProps2.xml><?xml version="1.0" encoding="utf-8"?>
<ds:datastoreItem xmlns:ds="http://schemas.openxmlformats.org/officeDocument/2006/customXml" ds:itemID="{644FD9AB-FAA4-42EC-9B93-0CCF02161E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yw</Company>
  <Pages>3</Pages>
  <Words>1014</Words>
  <Characters>1057</Characters>
  <Lines>8</Lines>
  <Paragraphs>2</Paragraphs>
  <TotalTime>94</TotalTime>
  <ScaleCrop>false</ScaleCrop>
  <LinksUpToDate>false</LinksUpToDate>
  <CharactersWithSpaces>1183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2025-12-31T06:43:00Z</dcterms:created>
  <dc:creator>cw</dc:creator>
  <cp:lastModifiedBy>王超逸</cp:lastModifiedBy>
  <cp:lastPrinted>2025-05-30T05:13:00Z</cp:lastPrinted>
  <dcterms:modified xsi:type="dcterms:W3CDTF">2026-09-02T07:34:06Z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FIDA_U9App_DataSourceXMLPart">
    <vt:lpwstr>{644FD9AB-FAA4-42EC-9B93-0CCF02161E0D}</vt:lpwstr>
  </property>
  <property fmtid="{D5CDD505-2E9C-101B-9397-08002B2CF9AE}" pid="3" name="KSOTemplateDocerSaveRecord">
    <vt:lpwstr>eyJoZGlkIjoiM2IwYTg5ZTAzN2YyNDIzNmJkM2JkYmUxZjJjZTc4ODgiLCJ1c2VySWQiOiIxNjcyNzQ3MTg1In0=</vt:lpwstr>
  </property>
  <property fmtid="{D5CDD505-2E9C-101B-9397-08002B2CF9AE}" pid="4" name="KSOProductBuildVer">
    <vt:lpwstr>2052-12.1.0.28505</vt:lpwstr>
  </property>
  <property fmtid="{D5CDD505-2E9C-101B-9397-08002B2CF9AE}" pid="5" name="ICV">
    <vt:lpwstr>71502B9D23C94479AD07DE4CCAA5773E_13</vt:lpwstr>
  </property>
</Properties>
</file>