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95C" w:rsidRDefault="00464AD1" w:rsidP="00EB2BAE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证券代码：</w:t>
      </w:r>
      <w:r>
        <w:rPr>
          <w:rFonts w:ascii="宋体" w:hAnsi="宋体"/>
          <w:sz w:val="24"/>
          <w:szCs w:val="24"/>
        </w:rPr>
        <w:t>600389</w:t>
      </w:r>
      <w:r>
        <w:rPr>
          <w:rFonts w:ascii="宋体" w:hAnsi="宋体" w:hint="eastAsia"/>
          <w:sz w:val="24"/>
          <w:szCs w:val="24"/>
        </w:rPr>
        <w:t xml:space="preserve">                      </w:t>
      </w:r>
      <w:r w:rsidR="00EB2BAE">
        <w:rPr>
          <w:rFonts w:ascii="宋体" w:hAnsi="宋体"/>
          <w:sz w:val="24"/>
          <w:szCs w:val="24"/>
        </w:rPr>
        <w:t xml:space="preserve">        </w:t>
      </w:r>
      <w:r>
        <w:rPr>
          <w:rFonts w:ascii="宋体" w:hAnsi="宋体"/>
          <w:sz w:val="24"/>
          <w:szCs w:val="24"/>
        </w:rPr>
        <w:t xml:space="preserve">     </w:t>
      </w:r>
      <w:r w:rsidR="003343DB">
        <w:rPr>
          <w:rFonts w:ascii="宋体" w:hAnsi="宋体" w:hint="eastAsia"/>
          <w:sz w:val="24"/>
          <w:szCs w:val="24"/>
        </w:rPr>
        <w:t>证券</w:t>
      </w:r>
      <w:r>
        <w:rPr>
          <w:rFonts w:ascii="宋体" w:hAnsi="宋体" w:hint="eastAsia"/>
          <w:sz w:val="24"/>
          <w:szCs w:val="24"/>
        </w:rPr>
        <w:t>简称：</w:t>
      </w:r>
      <w:r>
        <w:rPr>
          <w:rFonts w:ascii="宋体" w:hAnsi="宋体"/>
          <w:sz w:val="24"/>
          <w:szCs w:val="24"/>
        </w:rPr>
        <w:t>江山股份</w:t>
      </w:r>
    </w:p>
    <w:p w:rsidR="00EB2BAE" w:rsidRPr="00EB2BAE" w:rsidRDefault="00EB2BAE" w:rsidP="00EB2BAE">
      <w:pPr>
        <w:spacing w:line="360" w:lineRule="auto"/>
        <w:jc w:val="left"/>
        <w:rPr>
          <w:rFonts w:ascii="宋体" w:hAnsi="宋体"/>
          <w:sz w:val="24"/>
          <w:szCs w:val="24"/>
        </w:rPr>
      </w:pPr>
      <w:r w:rsidRPr="00EB2BAE">
        <w:rPr>
          <w:rFonts w:ascii="宋体" w:hAnsi="宋体"/>
          <w:sz w:val="24"/>
          <w:szCs w:val="24"/>
        </w:rPr>
        <w:t>债券代码：</w:t>
      </w:r>
      <w:r w:rsidRPr="00EB2BAE">
        <w:rPr>
          <w:rFonts w:ascii="宋体" w:hAnsi="宋体" w:hint="eastAsia"/>
          <w:sz w:val="24"/>
          <w:szCs w:val="24"/>
        </w:rPr>
        <w:t>1</w:t>
      </w:r>
      <w:r w:rsidRPr="00EB2BAE">
        <w:rPr>
          <w:rFonts w:ascii="宋体" w:hAnsi="宋体"/>
          <w:sz w:val="24"/>
          <w:szCs w:val="24"/>
        </w:rPr>
        <w:t xml:space="preserve">10102                  </w:t>
      </w:r>
      <w:r>
        <w:rPr>
          <w:rFonts w:ascii="宋体" w:hAnsi="宋体"/>
          <w:sz w:val="24"/>
          <w:szCs w:val="24"/>
        </w:rPr>
        <w:t xml:space="preserve">                 </w:t>
      </w:r>
      <w:r w:rsidRPr="00EB2BAE">
        <w:rPr>
          <w:rFonts w:ascii="宋体" w:hAnsi="宋体"/>
          <w:sz w:val="24"/>
          <w:szCs w:val="24"/>
        </w:rPr>
        <w:t>债券简称：江农转债</w:t>
      </w:r>
    </w:p>
    <w:p w:rsidR="00EB2BAE" w:rsidRPr="00464AD1" w:rsidRDefault="00EB2BAE">
      <w:pPr>
        <w:jc w:val="center"/>
        <w:rPr>
          <w:rFonts w:ascii="宋体" w:hAnsi="宋体"/>
          <w:b/>
          <w:sz w:val="30"/>
          <w:szCs w:val="30"/>
        </w:rPr>
      </w:pPr>
    </w:p>
    <w:p w:rsidR="0056695C" w:rsidRPr="00464AD1" w:rsidRDefault="00464AD1">
      <w:pPr>
        <w:jc w:val="center"/>
        <w:rPr>
          <w:rFonts w:ascii="宋体" w:hAnsi="宋体"/>
          <w:b/>
          <w:sz w:val="30"/>
          <w:szCs w:val="30"/>
        </w:rPr>
      </w:pPr>
      <w:r w:rsidRPr="00464AD1">
        <w:rPr>
          <w:rFonts w:ascii="宋体" w:hAnsi="宋体" w:hint="eastAsia"/>
          <w:b/>
          <w:sz w:val="30"/>
          <w:szCs w:val="30"/>
        </w:rPr>
        <w:t>南通江山农药化工股份有限公司</w:t>
      </w:r>
    </w:p>
    <w:p w:rsidR="0056695C" w:rsidRPr="00464AD1" w:rsidRDefault="00464AD1">
      <w:pPr>
        <w:jc w:val="center"/>
        <w:rPr>
          <w:rFonts w:ascii="宋体" w:hAnsi="宋体"/>
          <w:b/>
          <w:sz w:val="30"/>
          <w:szCs w:val="30"/>
        </w:rPr>
      </w:pPr>
      <w:r w:rsidRPr="00464AD1">
        <w:rPr>
          <w:rFonts w:ascii="宋体" w:hAnsi="宋体" w:hint="eastAsia"/>
          <w:b/>
          <w:sz w:val="30"/>
          <w:szCs w:val="30"/>
        </w:rPr>
        <w:t>投资者关系活动记录表</w:t>
      </w:r>
    </w:p>
    <w:p w:rsidR="0056695C" w:rsidRDefault="0056695C">
      <w:pPr>
        <w:jc w:val="center"/>
        <w:rPr>
          <w:rFonts w:ascii="黑体" w:eastAsia="黑体" w:hAnsi="黑体"/>
          <w:sz w:val="24"/>
          <w:szCs w:val="24"/>
        </w:rPr>
      </w:pPr>
    </w:p>
    <w:p w:rsidR="0056695C" w:rsidRDefault="0056695C">
      <w:pPr>
        <w:ind w:right="720"/>
        <w:jc w:val="right"/>
        <w:rPr>
          <w:rFonts w:ascii="黑体" w:eastAsia="黑体" w:hAnsi="黑体"/>
          <w:sz w:val="24"/>
          <w:szCs w:val="24"/>
        </w:rPr>
      </w:pPr>
    </w:p>
    <w:tbl>
      <w:tblPr>
        <w:tblW w:w="8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7191"/>
      </w:tblGrid>
      <w:tr w:rsidR="00EB2BAE" w:rsidTr="00464AD1">
        <w:trPr>
          <w:trHeight w:val="838"/>
        </w:trPr>
        <w:tc>
          <w:tcPr>
            <w:tcW w:w="1526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b/>
                <w:sz w:val="24"/>
                <w:szCs w:val="24"/>
              </w:rPr>
            </w:pPr>
            <w:r w:rsidRPr="00464AD1">
              <w:rPr>
                <w:rFonts w:hint="eastAsia"/>
                <w:b/>
                <w:sz w:val="24"/>
                <w:szCs w:val="24"/>
              </w:rPr>
              <w:t>投资者关系活动类别</w:t>
            </w:r>
          </w:p>
        </w:tc>
        <w:tc>
          <w:tcPr>
            <w:tcW w:w="7191" w:type="dxa"/>
            <w:shd w:val="clear" w:color="auto" w:fill="auto"/>
            <w:vAlign w:val="center"/>
          </w:tcPr>
          <w:p w:rsidR="00EB2BAE" w:rsidRPr="00464AD1" w:rsidRDefault="00EB2BAE" w:rsidP="00464AD1">
            <w:pPr>
              <w:snapToGrid w:val="0"/>
              <w:spacing w:line="480" w:lineRule="atLeast"/>
              <w:rPr>
                <w:rFonts w:ascii="宋体"/>
                <w:bCs/>
                <w:iCs/>
                <w:sz w:val="24"/>
                <w:szCs w:val="24"/>
              </w:rPr>
            </w:pPr>
            <w:r w:rsidRPr="00464AD1">
              <w:rPr>
                <w:rFonts w:ascii="宋体" w:hAnsi="宋体" w:hint="eastAsia"/>
                <w:bCs/>
                <w:iCs/>
                <w:sz w:val="24"/>
                <w:szCs w:val="24"/>
              </w:rPr>
              <w:t>□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>特定对象调研</w:t>
            </w:r>
            <w:r w:rsidRPr="00464AD1">
              <w:rPr>
                <w:rFonts w:ascii="宋体" w:hAnsi="宋体"/>
                <w:sz w:val="24"/>
                <w:szCs w:val="24"/>
              </w:rPr>
              <w:t xml:space="preserve">        </w:t>
            </w:r>
            <w:r w:rsidRPr="00464AD1">
              <w:rPr>
                <w:rFonts w:ascii="宋体" w:hAnsi="宋体" w:hint="eastAsia"/>
                <w:bCs/>
                <w:iCs/>
                <w:sz w:val="24"/>
                <w:szCs w:val="24"/>
              </w:rPr>
              <w:t>□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>分析师会议</w:t>
            </w:r>
          </w:p>
          <w:p w:rsidR="00EB2BAE" w:rsidRPr="00464AD1" w:rsidRDefault="00EB2BAE" w:rsidP="00464AD1">
            <w:pPr>
              <w:snapToGrid w:val="0"/>
              <w:spacing w:line="480" w:lineRule="atLeast"/>
              <w:rPr>
                <w:rFonts w:ascii="宋体"/>
                <w:bCs/>
                <w:iCs/>
                <w:sz w:val="24"/>
                <w:szCs w:val="24"/>
              </w:rPr>
            </w:pPr>
            <w:r w:rsidRPr="00464AD1">
              <w:rPr>
                <w:rFonts w:ascii="宋体" w:hAnsi="宋体" w:hint="eastAsia"/>
                <w:bCs/>
                <w:iCs/>
                <w:sz w:val="24"/>
                <w:szCs w:val="24"/>
              </w:rPr>
              <w:t>□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>媒体采访</w:t>
            </w:r>
            <w:r w:rsidRPr="00464AD1">
              <w:rPr>
                <w:rFonts w:ascii="宋体" w:hAnsi="宋体"/>
                <w:sz w:val="24"/>
                <w:szCs w:val="24"/>
              </w:rPr>
              <w:t xml:space="preserve">            </w:t>
            </w:r>
            <w:r w:rsidRPr="00464AD1">
              <w:rPr>
                <w:rFonts w:ascii="Segoe UI Symbol" w:hAnsi="Segoe UI Symbol" w:cs="Segoe UI Symbol"/>
                <w:bCs/>
                <w:iCs/>
                <w:sz w:val="24"/>
                <w:szCs w:val="24"/>
              </w:rPr>
              <w:t>☑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>业绩说明会/电话解读会</w:t>
            </w:r>
          </w:p>
          <w:p w:rsidR="00EB2BAE" w:rsidRPr="00464AD1" w:rsidRDefault="00EB2BAE" w:rsidP="00464AD1">
            <w:pPr>
              <w:snapToGrid w:val="0"/>
              <w:spacing w:line="480" w:lineRule="atLeast"/>
              <w:rPr>
                <w:rFonts w:ascii="宋体"/>
                <w:bCs/>
                <w:iCs/>
                <w:sz w:val="24"/>
                <w:szCs w:val="24"/>
              </w:rPr>
            </w:pPr>
            <w:r w:rsidRPr="00464AD1">
              <w:rPr>
                <w:rFonts w:ascii="宋体" w:hAnsi="宋体" w:hint="eastAsia"/>
                <w:bCs/>
                <w:iCs/>
                <w:sz w:val="24"/>
                <w:szCs w:val="24"/>
              </w:rPr>
              <w:t>□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>新闻发布会</w:t>
            </w:r>
            <w:r w:rsidRPr="00464AD1">
              <w:rPr>
                <w:rFonts w:ascii="宋体" w:hAnsi="宋体"/>
                <w:sz w:val="24"/>
                <w:szCs w:val="24"/>
              </w:rPr>
              <w:t xml:space="preserve">       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464AD1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464AD1">
              <w:rPr>
                <w:rFonts w:ascii="宋体" w:hAnsi="宋体" w:hint="eastAsia"/>
                <w:bCs/>
                <w:iCs/>
                <w:sz w:val="24"/>
                <w:szCs w:val="24"/>
              </w:rPr>
              <w:t>□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>路演活动/策略会</w:t>
            </w:r>
          </w:p>
          <w:p w:rsidR="00EB2BAE" w:rsidRPr="00464AD1" w:rsidRDefault="00EB2BAE" w:rsidP="00464AD1">
            <w:pPr>
              <w:tabs>
                <w:tab w:val="left" w:pos="3045"/>
                <w:tab w:val="center" w:pos="3199"/>
              </w:tabs>
              <w:snapToGrid w:val="0"/>
              <w:spacing w:line="480" w:lineRule="atLeast"/>
              <w:rPr>
                <w:rFonts w:ascii="宋体"/>
                <w:bCs/>
                <w:iCs/>
                <w:sz w:val="24"/>
                <w:szCs w:val="24"/>
              </w:rPr>
            </w:pPr>
            <w:r w:rsidRPr="00464AD1">
              <w:rPr>
                <w:rFonts w:ascii="宋体" w:hAnsi="宋体" w:hint="eastAsia"/>
                <w:bCs/>
                <w:iCs/>
                <w:sz w:val="24"/>
                <w:szCs w:val="24"/>
              </w:rPr>
              <w:t>□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 xml:space="preserve">现场参观            </w:t>
            </w:r>
            <w:r w:rsidRPr="00464AD1">
              <w:rPr>
                <w:rFonts w:ascii="宋体" w:hAnsi="宋体" w:hint="eastAsia"/>
                <w:bCs/>
                <w:iCs/>
                <w:sz w:val="24"/>
                <w:szCs w:val="24"/>
              </w:rPr>
              <w:t>□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>投资者来访</w:t>
            </w:r>
            <w:r w:rsidRPr="00464AD1">
              <w:rPr>
                <w:rFonts w:ascii="宋体"/>
                <w:bCs/>
                <w:iCs/>
                <w:sz w:val="24"/>
                <w:szCs w:val="24"/>
              </w:rPr>
              <w:tab/>
            </w:r>
          </w:p>
          <w:p w:rsidR="00EB2BAE" w:rsidRPr="00464AD1" w:rsidRDefault="00EB2BAE" w:rsidP="00464AD1">
            <w:pPr>
              <w:spacing w:line="360" w:lineRule="auto"/>
              <w:rPr>
                <w:sz w:val="24"/>
                <w:szCs w:val="24"/>
              </w:rPr>
            </w:pPr>
            <w:r w:rsidRPr="00464AD1">
              <w:rPr>
                <w:rFonts w:ascii="宋体" w:hAnsi="宋体" w:hint="eastAsia"/>
                <w:bCs/>
                <w:iCs/>
                <w:sz w:val="24"/>
                <w:szCs w:val="24"/>
              </w:rPr>
              <w:t>□</w:t>
            </w:r>
            <w:r w:rsidRPr="00464AD1">
              <w:rPr>
                <w:rFonts w:ascii="宋体" w:hAnsi="宋体" w:hint="eastAsia"/>
                <w:sz w:val="24"/>
                <w:szCs w:val="24"/>
              </w:rPr>
              <w:t>其他</w:t>
            </w:r>
          </w:p>
        </w:tc>
      </w:tr>
      <w:tr w:rsidR="00EB2BAE" w:rsidTr="00464AD1">
        <w:trPr>
          <w:trHeight w:val="838"/>
        </w:trPr>
        <w:tc>
          <w:tcPr>
            <w:tcW w:w="1526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b/>
                <w:sz w:val="24"/>
                <w:szCs w:val="24"/>
              </w:rPr>
            </w:pPr>
            <w:r w:rsidRPr="00464AD1">
              <w:rPr>
                <w:rFonts w:hint="eastAsia"/>
                <w:b/>
                <w:sz w:val="24"/>
                <w:szCs w:val="24"/>
              </w:rPr>
              <w:t>参与单位</w:t>
            </w:r>
          </w:p>
        </w:tc>
        <w:tc>
          <w:tcPr>
            <w:tcW w:w="7191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sz w:val="24"/>
                <w:szCs w:val="24"/>
              </w:rPr>
            </w:pPr>
            <w:r w:rsidRPr="00464AD1">
              <w:rPr>
                <w:rFonts w:ascii="宋体" w:hAnsi="宋体" w:cs="宋体" w:hint="eastAsia"/>
                <w:bCs/>
                <w:iCs/>
                <w:color w:val="000000"/>
                <w:sz w:val="24"/>
                <w:lang w:val="en-GB"/>
              </w:rPr>
              <w:t>江山股份2026年半年度业绩说明会，面向全体投资者</w:t>
            </w:r>
          </w:p>
        </w:tc>
      </w:tr>
      <w:tr w:rsidR="00EB2BAE" w:rsidTr="00464AD1">
        <w:trPr>
          <w:trHeight w:val="799"/>
        </w:trPr>
        <w:tc>
          <w:tcPr>
            <w:tcW w:w="1526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b/>
                <w:sz w:val="24"/>
                <w:szCs w:val="24"/>
              </w:rPr>
            </w:pPr>
            <w:r w:rsidRPr="00464AD1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7191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sz w:val="24"/>
                <w:szCs w:val="24"/>
              </w:rPr>
            </w:pPr>
            <w:r w:rsidRPr="00464AD1"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2026年9月2日 </w:t>
            </w:r>
            <w:r w:rsidRPr="00464AD1">
              <w:rPr>
                <w:rFonts w:ascii="宋体" w:hAnsi="宋体" w:cs="宋体"/>
                <w:bCs/>
                <w:iCs/>
                <w:color w:val="000000"/>
                <w:sz w:val="24"/>
              </w:rPr>
              <w:t xml:space="preserve"> </w:t>
            </w:r>
            <w:r w:rsidRPr="00464AD1"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 15:00-16:00</w:t>
            </w:r>
          </w:p>
        </w:tc>
      </w:tr>
      <w:tr w:rsidR="00EB2BAE" w:rsidTr="00464AD1">
        <w:trPr>
          <w:trHeight w:val="838"/>
        </w:trPr>
        <w:tc>
          <w:tcPr>
            <w:tcW w:w="1526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b/>
                <w:sz w:val="24"/>
                <w:szCs w:val="24"/>
              </w:rPr>
            </w:pPr>
            <w:r w:rsidRPr="00464AD1">
              <w:rPr>
                <w:rFonts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7191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rFonts w:ascii="宋体" w:hAnsi="宋体"/>
                <w:bCs/>
                <w:sz w:val="24"/>
              </w:rPr>
            </w:pPr>
            <w:r w:rsidRPr="00464AD1">
              <w:rPr>
                <w:rFonts w:ascii="宋体" w:hAnsi="宋体" w:hint="eastAsia"/>
                <w:bCs/>
                <w:sz w:val="24"/>
              </w:rPr>
              <w:t xml:space="preserve">上证路演中心 </w:t>
            </w:r>
            <w:hyperlink r:id="rId7" w:history="1">
              <w:r w:rsidRPr="00464AD1">
                <w:rPr>
                  <w:rStyle w:val="a5"/>
                  <w:rFonts w:ascii="宋体" w:hAnsi="宋体" w:hint="eastAsia"/>
                  <w:bCs/>
                  <w:sz w:val="24"/>
                </w:rPr>
                <w:t>https://roadshow.sseinfo.com</w:t>
              </w:r>
            </w:hyperlink>
          </w:p>
        </w:tc>
      </w:tr>
      <w:tr w:rsidR="00EB2BAE" w:rsidTr="00464AD1">
        <w:trPr>
          <w:trHeight w:val="838"/>
        </w:trPr>
        <w:tc>
          <w:tcPr>
            <w:tcW w:w="1526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b/>
                <w:sz w:val="24"/>
                <w:szCs w:val="24"/>
              </w:rPr>
            </w:pPr>
            <w:r w:rsidRPr="00464AD1">
              <w:rPr>
                <w:rFonts w:hint="eastAsia"/>
                <w:b/>
                <w:sz w:val="24"/>
                <w:szCs w:val="24"/>
              </w:rPr>
              <w:t>上市公司接待人员姓名</w:t>
            </w:r>
          </w:p>
        </w:tc>
        <w:tc>
          <w:tcPr>
            <w:tcW w:w="7191" w:type="dxa"/>
            <w:shd w:val="clear" w:color="auto" w:fill="auto"/>
            <w:vAlign w:val="center"/>
          </w:tcPr>
          <w:p w:rsidR="00EB2BAE" w:rsidRPr="00464AD1" w:rsidRDefault="00EB2BAE" w:rsidP="00464AD1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464AD1">
              <w:rPr>
                <w:rFonts w:ascii="宋体" w:hAnsi="宋体" w:cs="宋体" w:hint="eastAsia"/>
                <w:sz w:val="24"/>
                <w:szCs w:val="24"/>
              </w:rPr>
              <w:t>董事长</w:t>
            </w:r>
            <w:r w:rsidR="00F3187D"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464AD1">
              <w:rPr>
                <w:rFonts w:ascii="宋体" w:hAnsi="宋体" w:cs="宋体" w:hint="eastAsia"/>
                <w:sz w:val="24"/>
                <w:szCs w:val="24"/>
              </w:rPr>
              <w:t>王利</w:t>
            </w:r>
          </w:p>
          <w:p w:rsidR="00EB2BAE" w:rsidRPr="00464AD1" w:rsidRDefault="00EB2BAE" w:rsidP="00464AD1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464AD1">
              <w:rPr>
                <w:rFonts w:ascii="宋体" w:hAnsi="宋体" w:cs="宋体" w:hint="eastAsia"/>
                <w:sz w:val="24"/>
                <w:szCs w:val="24"/>
              </w:rPr>
              <w:t>独立董事</w:t>
            </w:r>
            <w:r w:rsidR="00F3187D"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464AD1">
              <w:rPr>
                <w:rFonts w:ascii="宋体" w:hAnsi="宋体" w:cs="宋体" w:hint="eastAsia"/>
                <w:sz w:val="24"/>
                <w:szCs w:val="24"/>
              </w:rPr>
              <w:t>周献慧</w:t>
            </w:r>
          </w:p>
          <w:p w:rsidR="00EB2BAE" w:rsidRPr="00464AD1" w:rsidRDefault="00EB2BAE" w:rsidP="00464AD1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464AD1">
              <w:rPr>
                <w:rFonts w:ascii="宋体" w:hAnsi="宋体" w:cs="宋体" w:hint="eastAsia"/>
                <w:sz w:val="24"/>
                <w:szCs w:val="24"/>
              </w:rPr>
              <w:t>董事、总经理</w:t>
            </w:r>
            <w:r w:rsidR="00F3187D"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464AD1">
              <w:rPr>
                <w:rFonts w:ascii="宋体" w:hAnsi="宋体" w:cs="宋体" w:hint="eastAsia"/>
                <w:sz w:val="24"/>
                <w:szCs w:val="24"/>
              </w:rPr>
              <w:t>孟长春</w:t>
            </w:r>
          </w:p>
          <w:p w:rsidR="00EB2BAE" w:rsidRPr="00464AD1" w:rsidRDefault="00EB2BAE" w:rsidP="00464AD1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464AD1">
              <w:rPr>
                <w:rFonts w:ascii="宋体" w:hAnsi="宋体" w:cs="宋体" w:hint="eastAsia"/>
                <w:sz w:val="24"/>
                <w:szCs w:val="24"/>
              </w:rPr>
              <w:t>副总经理、董事会秘书</w:t>
            </w:r>
            <w:r w:rsidR="00F3187D"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464AD1">
              <w:rPr>
                <w:rFonts w:ascii="宋体" w:hAnsi="宋体" w:cs="宋体" w:hint="eastAsia"/>
                <w:sz w:val="24"/>
                <w:szCs w:val="24"/>
              </w:rPr>
              <w:t>宋金华</w:t>
            </w:r>
          </w:p>
          <w:p w:rsidR="00EB2BAE" w:rsidRPr="00464AD1" w:rsidRDefault="00EB2BAE" w:rsidP="00464AD1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464AD1">
              <w:rPr>
                <w:rFonts w:ascii="宋体" w:hAnsi="宋体" w:cs="宋体" w:hint="eastAsia"/>
                <w:sz w:val="24"/>
                <w:szCs w:val="24"/>
              </w:rPr>
              <w:t>副总经理、财务总监兼财务负责人</w:t>
            </w:r>
            <w:r w:rsidR="00F3187D"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464AD1">
              <w:rPr>
                <w:rFonts w:ascii="宋体" w:hAnsi="宋体" w:cs="宋体" w:hint="eastAsia"/>
                <w:sz w:val="24"/>
                <w:szCs w:val="24"/>
              </w:rPr>
              <w:t>黄海</w:t>
            </w:r>
          </w:p>
        </w:tc>
      </w:tr>
      <w:tr w:rsidR="00EB2BAE" w:rsidTr="00464AD1">
        <w:trPr>
          <w:trHeight w:val="557"/>
        </w:trPr>
        <w:tc>
          <w:tcPr>
            <w:tcW w:w="1526" w:type="dxa"/>
            <w:shd w:val="clear" w:color="auto" w:fill="auto"/>
            <w:vAlign w:val="center"/>
          </w:tcPr>
          <w:p w:rsidR="00EB2BAE" w:rsidRPr="00464AD1" w:rsidRDefault="00EB2BAE" w:rsidP="00EB2BAE">
            <w:pPr>
              <w:rPr>
                <w:b/>
                <w:sz w:val="24"/>
                <w:szCs w:val="24"/>
              </w:rPr>
            </w:pPr>
            <w:r w:rsidRPr="00464AD1">
              <w:rPr>
                <w:rFonts w:hint="eastAsia"/>
                <w:b/>
                <w:sz w:val="24"/>
                <w:szCs w:val="24"/>
              </w:rPr>
              <w:t>投资者关系活动主要内容介绍</w:t>
            </w:r>
          </w:p>
        </w:tc>
        <w:tc>
          <w:tcPr>
            <w:tcW w:w="7191" w:type="dxa"/>
            <w:shd w:val="clear" w:color="auto" w:fill="auto"/>
          </w:tcPr>
          <w:p w:rsidR="00EB2BAE" w:rsidRPr="00464AD1" w:rsidRDefault="00EB2BAE" w:rsidP="00464AD1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szCs w:val="21"/>
              </w:rPr>
            </w:pPr>
            <w:r w:rsidRPr="00464AD1">
              <w:rPr>
                <w:rFonts w:ascii="宋体"/>
                <w:szCs w:val="21"/>
              </w:rPr>
              <w:t>1、请问今年出口退税调整对公司盈利的影响？谢谢</w:t>
            </w:r>
          </w:p>
          <w:p w:rsidR="00EB2BAE" w:rsidRPr="00464AD1" w:rsidRDefault="00EB2BAE" w:rsidP="00464AD1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宋体"/>
                <w:szCs w:val="21"/>
              </w:rPr>
            </w:pPr>
            <w:r w:rsidRPr="00464AD1">
              <w:rPr>
                <w:rFonts w:ascii="宋体"/>
                <w:szCs w:val="21"/>
              </w:rPr>
              <w:t>答</w:t>
            </w:r>
            <w:r w:rsidR="00D80EF3" w:rsidRPr="00464AD1">
              <w:rPr>
                <w:rFonts w:ascii="宋体" w:hint="eastAsia"/>
                <w:szCs w:val="21"/>
              </w:rPr>
              <w:t>：</w:t>
            </w:r>
            <w:r w:rsidRPr="00464AD1">
              <w:rPr>
                <w:rFonts w:ascii="宋体"/>
                <w:szCs w:val="21"/>
              </w:rPr>
              <w:t>财政部、税务总局2026年1月12日发布了《关于调整光伏等产品出口退税政策的公告》，公司敌百虫原药、敌敌畏原药、部分阻燃剂、水处理剂产品在本次产品清单内，2026年上半年，公司通过加强与海外客户价格协商、加强成本管控等一系列措施降低了出口退税政策调整带来的影响。感谢您的关注！</w:t>
            </w:r>
          </w:p>
          <w:p w:rsidR="00EB2BAE" w:rsidRPr="00464AD1" w:rsidRDefault="00EB2BAE" w:rsidP="00464AD1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szCs w:val="21"/>
              </w:rPr>
            </w:pPr>
            <w:r w:rsidRPr="00464AD1">
              <w:rPr>
                <w:rFonts w:ascii="宋体"/>
                <w:szCs w:val="21"/>
              </w:rPr>
              <w:lastRenderedPageBreak/>
              <w:t>2、公司发行可转债后，替换掉了多少有息负债？下半年财务费用能减少多少？公司上半年因汇兑造成的损失有多少？</w:t>
            </w:r>
          </w:p>
          <w:p w:rsidR="00EB2BAE" w:rsidRPr="00464AD1" w:rsidRDefault="00EB2BAE" w:rsidP="00464AD1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宋体"/>
                <w:szCs w:val="21"/>
              </w:rPr>
            </w:pPr>
            <w:r w:rsidRPr="00464AD1">
              <w:rPr>
                <w:rFonts w:ascii="宋体"/>
                <w:szCs w:val="21"/>
              </w:rPr>
              <w:t>答</w:t>
            </w:r>
            <w:r w:rsidR="00D80EF3" w:rsidRPr="00464AD1">
              <w:rPr>
                <w:rFonts w:ascii="宋体" w:hint="eastAsia"/>
                <w:szCs w:val="21"/>
              </w:rPr>
              <w:t>：</w:t>
            </w:r>
            <w:r w:rsidRPr="00464AD1">
              <w:rPr>
                <w:rFonts w:ascii="宋体"/>
                <w:szCs w:val="21"/>
              </w:rPr>
              <w:t>公司可转债募集资金到位后，拟置换有息负债8亿元左右。可转债存续期间，按照企业会计准则，相关财务费用将按照对应的实际利率计提，因此现阶段财务费用不会出现大幅</w:t>
            </w:r>
            <w:bookmarkStart w:id="0" w:name="_GoBack"/>
            <w:bookmarkEnd w:id="0"/>
            <w:r w:rsidRPr="00464AD1">
              <w:rPr>
                <w:rFonts w:ascii="宋体"/>
                <w:szCs w:val="21"/>
              </w:rPr>
              <w:t>下降；待可转债后续转股行权后，负债成分终止确认，相关财务费用将会下降。上半年受汇率波动影响，产生汇兑损失约800万元。感谢您的关注！</w:t>
            </w:r>
          </w:p>
          <w:p w:rsidR="00EB2BAE" w:rsidRPr="00464AD1" w:rsidRDefault="00EB2BAE" w:rsidP="00464AD1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szCs w:val="21"/>
              </w:rPr>
            </w:pPr>
            <w:r w:rsidRPr="00464AD1">
              <w:rPr>
                <w:rFonts w:ascii="宋体"/>
                <w:szCs w:val="21"/>
              </w:rPr>
              <w:t>3、公司在转基因方面有何布局？公司创制药苯嘧草唑是否适配转基因种植？</w:t>
            </w:r>
          </w:p>
          <w:p w:rsidR="00EB2BAE" w:rsidRPr="00464AD1" w:rsidRDefault="00EB2BAE" w:rsidP="00464AD1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宋体"/>
                <w:szCs w:val="21"/>
              </w:rPr>
            </w:pPr>
            <w:r w:rsidRPr="00464AD1">
              <w:rPr>
                <w:rFonts w:ascii="宋体"/>
                <w:szCs w:val="21"/>
              </w:rPr>
              <w:t>答</w:t>
            </w:r>
            <w:r w:rsidR="00D80EF3" w:rsidRPr="00464AD1">
              <w:rPr>
                <w:rFonts w:ascii="宋体" w:hint="eastAsia"/>
                <w:szCs w:val="21"/>
              </w:rPr>
              <w:t>：</w:t>
            </w:r>
            <w:r w:rsidRPr="00464AD1">
              <w:rPr>
                <w:rFonts w:ascii="宋体"/>
                <w:szCs w:val="21"/>
              </w:rPr>
              <w:t>近年来我国转基因作物商业化进程加快，转基因作物种植面积的增加将推动草甘膦、草铵膦等除草剂市场的增长。在转基因作物植保领域，公司全面深度参与，助力国家生物育种产业可持续发展。2024年3月，公司草甘膦产品已首批获得在生物育种作物上使用的登记证，公司将借助生物育种产业化扩面提速的机会，加快推进产品产业链的延伸，继续拓宽产品管线布局，持续为用户提供从种到收的全程方案，真正做到服务农户高产稳产，为保障国家粮食安全不遗余力贡献力量。苯嘧草唑可与草甘膦、草铵膦等除草剂进行复配，提升速效性和持效期，有效解决抗性杂草问题。感谢您的关注！</w:t>
            </w:r>
          </w:p>
          <w:p w:rsidR="00EB2BAE" w:rsidRPr="00464AD1" w:rsidRDefault="00EB2BAE" w:rsidP="00464AD1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szCs w:val="21"/>
              </w:rPr>
            </w:pPr>
            <w:r w:rsidRPr="00464AD1">
              <w:rPr>
                <w:rFonts w:ascii="宋体"/>
                <w:szCs w:val="21"/>
              </w:rPr>
              <w:t>4、公司在原材料大幅涨价的情况下，保持了业绩的稳定性，请问公司如何看待草甘膦价格趋势？如何化解原材料涨价的问题？公司对未来发展有何规划？</w:t>
            </w:r>
          </w:p>
          <w:p w:rsidR="00EB2BAE" w:rsidRPr="00464AD1" w:rsidRDefault="00EB2BAE" w:rsidP="00464AD1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宋体" w:hAnsi="宋体"/>
                <w:sz w:val="24"/>
                <w:szCs w:val="24"/>
              </w:rPr>
            </w:pPr>
            <w:r w:rsidRPr="00464AD1">
              <w:rPr>
                <w:rFonts w:ascii="宋体"/>
                <w:szCs w:val="21"/>
              </w:rPr>
              <w:t>答</w:t>
            </w:r>
            <w:r w:rsidR="00D80EF3" w:rsidRPr="00464AD1">
              <w:rPr>
                <w:rFonts w:ascii="宋体" w:hint="eastAsia"/>
                <w:szCs w:val="21"/>
              </w:rPr>
              <w:t>：</w:t>
            </w:r>
            <w:r w:rsidRPr="00464AD1">
              <w:rPr>
                <w:rFonts w:ascii="宋体"/>
                <w:szCs w:val="21"/>
              </w:rPr>
              <w:t>当前草甘膦产品价格处于底部区间，随着转基因作物种植面积的增加，海外补充库存及种植刚需，草甘膦市场需求将有增长空间。未来公司将充分发挥多基地生产的协同优势、生产和技术优势，统筹资源，降本增效，提高产品的市场竞争力。感谢您的关注！</w:t>
            </w:r>
          </w:p>
        </w:tc>
      </w:tr>
      <w:tr w:rsidR="00EB2BAE" w:rsidTr="00464AD1">
        <w:trPr>
          <w:trHeight w:val="557"/>
        </w:trPr>
        <w:tc>
          <w:tcPr>
            <w:tcW w:w="1526" w:type="dxa"/>
            <w:shd w:val="clear" w:color="auto" w:fill="auto"/>
            <w:vAlign w:val="center"/>
          </w:tcPr>
          <w:p w:rsidR="00EB2BAE" w:rsidRPr="00464AD1" w:rsidRDefault="00EB2BAE" w:rsidP="00464AD1">
            <w:pPr>
              <w:snapToGrid w:val="0"/>
              <w:jc w:val="center"/>
              <w:rPr>
                <w:rFonts w:ascii="宋体" w:hAnsi="宋体"/>
                <w:b/>
                <w:bCs/>
                <w:iCs/>
                <w:sz w:val="24"/>
                <w:szCs w:val="24"/>
              </w:rPr>
            </w:pPr>
            <w:r w:rsidRPr="00464AD1">
              <w:rPr>
                <w:rFonts w:ascii="宋体" w:hAnsi="宋体" w:hint="eastAsia"/>
                <w:b/>
                <w:bCs/>
                <w:iCs/>
                <w:sz w:val="24"/>
                <w:szCs w:val="24"/>
              </w:rPr>
              <w:lastRenderedPageBreak/>
              <w:t>关于本次活动是否涉及应披露重大信息的说明</w:t>
            </w:r>
          </w:p>
        </w:tc>
        <w:tc>
          <w:tcPr>
            <w:tcW w:w="7191" w:type="dxa"/>
            <w:shd w:val="clear" w:color="auto" w:fill="auto"/>
            <w:vAlign w:val="center"/>
          </w:tcPr>
          <w:p w:rsidR="00EB2BAE" w:rsidRPr="00464AD1" w:rsidRDefault="00EB2BAE" w:rsidP="00464AD1">
            <w:pPr>
              <w:snapToGrid w:val="0"/>
              <w:rPr>
                <w:rFonts w:ascii="宋体" w:hAnsi="宋体"/>
                <w:sz w:val="24"/>
                <w:szCs w:val="24"/>
              </w:rPr>
            </w:pPr>
            <w:r w:rsidRPr="00464AD1">
              <w:rPr>
                <w:rFonts w:ascii="宋体" w:hAnsi="宋体" w:hint="eastAsia"/>
                <w:sz w:val="24"/>
                <w:szCs w:val="24"/>
              </w:rPr>
              <w:t>本次活动不涉及未公开披露的重大信息</w:t>
            </w:r>
          </w:p>
        </w:tc>
      </w:tr>
      <w:tr w:rsidR="00EB2BAE" w:rsidTr="00464AD1">
        <w:trPr>
          <w:trHeight w:val="557"/>
        </w:trPr>
        <w:tc>
          <w:tcPr>
            <w:tcW w:w="1526" w:type="dxa"/>
            <w:shd w:val="clear" w:color="auto" w:fill="auto"/>
            <w:vAlign w:val="center"/>
          </w:tcPr>
          <w:p w:rsidR="00EB2BAE" w:rsidRPr="00464AD1" w:rsidRDefault="00EB2BAE" w:rsidP="00464AD1">
            <w:pPr>
              <w:snapToGrid w:val="0"/>
              <w:jc w:val="center"/>
              <w:rPr>
                <w:rFonts w:ascii="宋体" w:hAnsi="宋体"/>
                <w:b/>
                <w:bCs/>
                <w:iCs/>
                <w:sz w:val="24"/>
                <w:szCs w:val="24"/>
              </w:rPr>
            </w:pPr>
            <w:r w:rsidRPr="00464AD1">
              <w:rPr>
                <w:rFonts w:ascii="宋体" w:hAnsi="宋体" w:hint="eastAsia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7191" w:type="dxa"/>
            <w:shd w:val="clear" w:color="auto" w:fill="auto"/>
            <w:vAlign w:val="center"/>
          </w:tcPr>
          <w:p w:rsidR="00EB2BAE" w:rsidRPr="00464AD1" w:rsidRDefault="00EB2BAE" w:rsidP="00464AD1">
            <w:pPr>
              <w:snapToGrid w:val="0"/>
              <w:rPr>
                <w:rFonts w:ascii="宋体" w:hAnsi="宋体"/>
                <w:sz w:val="24"/>
                <w:szCs w:val="24"/>
              </w:rPr>
            </w:pPr>
            <w:r w:rsidRPr="00464AD1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</w:tbl>
    <w:p w:rsidR="0056695C" w:rsidRDefault="0056695C"/>
    <w:p w:rsidR="0056695C" w:rsidRDefault="0056695C"/>
    <w:sectPr w:rsidR="0056695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36" w:rsidRDefault="00571236">
      <w:r>
        <w:separator/>
      </w:r>
    </w:p>
  </w:endnote>
  <w:endnote w:type="continuationSeparator" w:id="0">
    <w:p w:rsidR="00571236" w:rsidRDefault="0057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36" w:rsidRDefault="00571236">
      <w:r>
        <w:separator/>
      </w:r>
    </w:p>
  </w:footnote>
  <w:footnote w:type="continuationSeparator" w:id="0">
    <w:p w:rsidR="00571236" w:rsidRDefault="00571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3NTlhNGJhZTk1YmZkMTc2MTM0MTg2MGI3NTFmMTEifQ=="/>
  </w:docVars>
  <w:rsids>
    <w:rsidRoot w:val="0056695C"/>
    <w:rsid w:val="00096B1E"/>
    <w:rsid w:val="003343DB"/>
    <w:rsid w:val="004143C3"/>
    <w:rsid w:val="00464AD1"/>
    <w:rsid w:val="0056695C"/>
    <w:rsid w:val="00571236"/>
    <w:rsid w:val="00920646"/>
    <w:rsid w:val="00D80EF3"/>
    <w:rsid w:val="00EB2BAE"/>
    <w:rsid w:val="00F3187D"/>
    <w:rsid w:val="1CB2496B"/>
    <w:rsid w:val="61B42C51"/>
    <w:rsid w:val="670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B502FD3-2865-4637-8ED2-C285B09E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</w:style>
  <w:style w:type="paragraph" w:styleId="a6">
    <w:name w:val="footer"/>
    <w:basedOn w:val="a"/>
    <w:link w:val="Char"/>
    <w:rsid w:val="00EB2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rsid w:val="00EB2B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adshow.sseinf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BC00-5A37-41E8-B668-4F8CC118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黄燕</cp:lastModifiedBy>
  <cp:revision>4</cp:revision>
  <dcterms:created xsi:type="dcterms:W3CDTF">2026-09-03T05:20:00Z</dcterms:created>
  <dcterms:modified xsi:type="dcterms:W3CDTF">2026-09-03T05:35:00Z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209E8F5F19474D9B86DA58D8A53133EF</vt:lpwstr>
  </property>
</Properties>
</file>