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0C49E">
      <w:pPr>
        <w:pStyle w:val="2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/>
        </w:rPr>
        <w:t>证券代码：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603409</w:t>
      </w:r>
      <w:r>
        <w:rPr>
          <w:rFonts w:hint="default" w:ascii="Times New Roman" w:hAnsi="Times New Roman" w:eastAsia="宋体" w:cs="Times New Roman"/>
          <w:sz w:val="20"/>
          <w:szCs w:val="20"/>
          <w:lang w:val="en-US"/>
        </w:rPr>
        <w:t xml:space="preserve">   </w:t>
      </w:r>
      <w:r>
        <w:rPr>
          <w:rFonts w:hint="default" w:ascii="Times New Roman" w:hAnsi="Times New Roman" w:eastAsia="宋体" w:cs="Times New Roman"/>
          <w:sz w:val="21"/>
          <w:szCs w:val="21"/>
          <w:lang w:val="en-US"/>
        </w:rPr>
        <w:t xml:space="preserve">                           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         </w:t>
      </w:r>
      <w:r>
        <w:rPr>
          <w:rFonts w:hint="default" w:ascii="Times New Roman" w:hAnsi="Times New Roman" w:eastAsia="宋体" w:cs="Times New Roman"/>
          <w:sz w:val="20"/>
          <w:szCs w:val="20"/>
          <w:lang w:val="en-US"/>
        </w:rPr>
        <w:t>证券简称：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汇通控股</w:t>
      </w:r>
    </w:p>
    <w:p w14:paraId="4E1BBB01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</w:rPr>
      </w:pPr>
    </w:p>
    <w:p w14:paraId="7572ACBB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</w:rPr>
        <w:t>合肥汇通控股股份有限公司</w:t>
      </w:r>
    </w:p>
    <w:p w14:paraId="343CC452">
      <w:pPr>
        <w:spacing w:line="360" w:lineRule="auto"/>
        <w:jc w:val="center"/>
        <w:rPr>
          <w:rFonts w:hint="default" w:ascii="Times New Roman" w:hAnsi="Times New Roman" w:eastAsia="宋体" w:cs="Times New Roman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</w:rPr>
        <w:t>投资者关系活动记录表</w:t>
      </w:r>
    </w:p>
    <w:p w14:paraId="4B2999B3">
      <w:pPr>
        <w:spacing w:before="51" w:after="32"/>
        <w:ind w:right="619"/>
        <w:jc w:val="right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编号：</w:t>
      </w:r>
      <w:r>
        <w:rPr>
          <w:rFonts w:hint="default" w:ascii="Times New Roman" w:hAnsi="Times New Roman" w:eastAsia="宋体" w:cs="Times New Roman"/>
          <w:sz w:val="20"/>
          <w:szCs w:val="20"/>
          <w:lang w:val="en-US"/>
        </w:rPr>
        <w:t>202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090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4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3428B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6A799CA3">
            <w:pPr>
              <w:pStyle w:val="13"/>
              <w:spacing w:before="7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  <w:p w14:paraId="7EFAEA33">
            <w:pPr>
              <w:pStyle w:val="13"/>
              <w:spacing w:before="1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4EF5D219">
            <w:pPr>
              <w:pStyle w:val="13"/>
              <w:spacing w:before="7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  <w:p w14:paraId="00112D73">
            <w:pPr>
              <w:pStyle w:val="13"/>
              <w:tabs>
                <w:tab w:val="left" w:pos="2418"/>
              </w:tabs>
              <w:spacing w:before="1"/>
              <w:ind w:left="107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特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定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对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象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调研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分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析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师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会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议</w:t>
            </w:r>
          </w:p>
          <w:p w14:paraId="7E9BC7F8">
            <w:pPr>
              <w:pStyle w:val="13"/>
              <w:spacing w:before="11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  <w:p w14:paraId="5D97A69F">
            <w:pPr>
              <w:pStyle w:val="13"/>
              <w:tabs>
                <w:tab w:val="left" w:pos="2418"/>
              </w:tabs>
              <w:ind w:left="107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媒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体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采访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Wingdings 2" w:hAnsi="Wingdings 2" w:eastAsia="MS Gothic" w:cs="Times New Roman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业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绩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说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明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会</w:t>
            </w:r>
          </w:p>
          <w:p w14:paraId="6DC3AB9D">
            <w:pPr>
              <w:pStyle w:val="13"/>
              <w:spacing w:before="8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  <w:p w14:paraId="75C1EDD5">
            <w:pPr>
              <w:pStyle w:val="13"/>
              <w:tabs>
                <w:tab w:val="left" w:pos="2418"/>
              </w:tabs>
              <w:ind w:left="107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新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闻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发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布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会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路</w:t>
            </w:r>
            <w:r>
              <w:rPr>
                <w:rFonts w:hint="default" w:ascii="Times New Roman" w:hAnsi="Times New Roman" w:eastAsia="宋体" w:cs="Times New Roman"/>
                <w:spacing w:val="-3"/>
                <w:sz w:val="20"/>
                <w:szCs w:val="20"/>
              </w:rPr>
              <w:t>演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活动</w:t>
            </w:r>
          </w:p>
          <w:p w14:paraId="7E42EE90">
            <w:pPr>
              <w:pStyle w:val="13"/>
              <w:spacing w:before="8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  <w:p w14:paraId="2A521FA5">
            <w:pPr>
              <w:pStyle w:val="13"/>
              <w:ind w:left="107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现场参观</w:t>
            </w:r>
          </w:p>
          <w:p w14:paraId="34AC7AB2">
            <w:pPr>
              <w:pStyle w:val="13"/>
              <w:spacing w:before="11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  <w:p w14:paraId="6DA19A4C">
            <w:pPr>
              <w:pStyle w:val="13"/>
              <w:ind w:left="107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0"/>
                  <w:szCs w:val="20"/>
                </w:rPr>
              </w:sdtEndPr>
              <w:sdtContent>
                <w:r>
                  <w:rPr>
                    <w:rFonts w:hint="default" w:ascii="Times New Roman" w:hAnsi="Times New Roman" w:eastAsia="MS Gothic" w:cs="Times New Roman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其他（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21F89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50A44C0A">
            <w:pPr>
              <w:pStyle w:val="13"/>
              <w:spacing w:line="560" w:lineRule="exact"/>
              <w:ind w:left="107" w:right="96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7B7D13D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线上参与公司202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年半年度业绩说明会的全体投资者</w:t>
            </w:r>
          </w:p>
        </w:tc>
      </w:tr>
      <w:tr w14:paraId="539A4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87F1C41">
            <w:pPr>
              <w:pStyle w:val="13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74C90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202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年09月0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日 1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:00-1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:00</w:t>
            </w:r>
          </w:p>
        </w:tc>
      </w:tr>
      <w:tr w14:paraId="087B8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051CCFE5">
            <w:pPr>
              <w:pStyle w:val="13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7D516DD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同花顺路演平台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t>：（https://board.10jqka.com.cn/rs/pc/detail?roadshowId=1010963）</w:t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sz w:val="20"/>
                <w:szCs w:val="20"/>
              </w:rPr>
              <w:t>网络互动</w:t>
            </w:r>
          </w:p>
        </w:tc>
      </w:tr>
      <w:tr w14:paraId="542BF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1104FBD7">
            <w:pPr>
              <w:pStyle w:val="13"/>
              <w:spacing w:before="1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411F3DE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董事长 陈王保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财务总监 王巧生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董事会秘书 周文竹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独立董事 戴欣苗</w:t>
            </w:r>
          </w:p>
        </w:tc>
      </w:tr>
      <w:tr w14:paraId="44182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689DB500">
            <w:pPr>
              <w:pStyle w:val="13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  <w:p w14:paraId="4D5CC600">
            <w:pPr>
              <w:pStyle w:val="13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  <w:p w14:paraId="7ABC5C8D">
            <w:pPr>
              <w:pStyle w:val="13"/>
              <w:spacing w:before="5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</w:p>
          <w:p w14:paraId="71396E5A">
            <w:pPr>
              <w:pStyle w:val="13"/>
              <w:spacing w:before="1" w:line="499" w:lineRule="auto"/>
              <w:ind w:left="107" w:right="96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  <w:vAlign w:val="top"/>
          </w:tcPr>
          <w:p w14:paraId="1BA8622C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2" w:firstLineChars="20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1、"增收不增利"的核心原因是什么？是原材料涨价、新基地爬坡成本，还是产品价格年降传导？</w:t>
            </w:r>
          </w:p>
          <w:p w14:paraId="4935AECE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回复：</w:t>
            </w:r>
          </w:p>
          <w:p w14:paraId="3E70CEA0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尊敬的投资者，您好！感谢您的关注与提问。</w:t>
            </w:r>
          </w:p>
          <w:p w14:paraId="597BAB8F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报告期内公司实现营收与利润同步增长，但利润的增幅低于营业收入的增幅，系多重因素叠加共同导致。</w:t>
            </w:r>
          </w:p>
          <w:p w14:paraId="48016E9E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一是，汽车行业存在产品年度降价的普遍压力，整车端价格竞争压力逐步传导至零部件企业；二是，公司多个新建生产基地，厂房设备折旧、人员配置等固定成本持续增加，阶段性增加整体成本；三是，部分原材料成本波动，增加营业成本；四是，公司持续加大研发，研发费用同比增长83.07%；此外，公司为了激励核心骨干人员实施股权激励方案，上半年股份支付费用为6,714,236.32元，对当期利润形成一定影响。</w:t>
            </w:r>
          </w:p>
          <w:p w14:paraId="544EB059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后续，随着各新建基地产能利用率不断提升，规模效应将逐步显现，公司也将持续强化全维度成本管控，力争进一步改善盈利水平。</w:t>
            </w:r>
          </w:p>
          <w:p w14:paraId="13A63E14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感谢您的理解与支持！</w:t>
            </w:r>
          </w:p>
          <w:p w14:paraId="5FCDC03C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2" w:firstLineChars="20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2、安庆、芜湖、开封、广东等新生产基地陆续投入运营，各基地目前的产能利用率分别是多少？达到满产还需要多长时间？</w:t>
            </w:r>
          </w:p>
          <w:p w14:paraId="6B60F32A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回复：</w:t>
            </w:r>
          </w:p>
          <w:p w14:paraId="2FE4910F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尊敬的投资者，您好！感谢您的关注与提问。</w:t>
            </w:r>
          </w:p>
          <w:p w14:paraId="5E64B405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安庆、芜湖、开封及广东等生产基地已陆续投入运营。各基地受客户项目定点进度、订单释放节奏等因素影响，安庆和芜湖基地产能利用率在报告期内有较大提升，开封和广东基地尚在产能爬坡阶段，各基地产能利用率存在一定差异。 后续随着下游客户订单逐步放量，产能利用率将稳步提升。基地达到满产的时间主要取决于定点项目落地及订单交付情况。</w:t>
            </w:r>
          </w:p>
          <w:p w14:paraId="6879C694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感谢您的理解与支持！</w:t>
            </w:r>
          </w:p>
          <w:p w14:paraId="7816B0F9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2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3、除了客户多元化，汇通控股是否通过产品多元化（如从造型部件拓展到功能件、电子件）来分散风险？</w:t>
            </w:r>
          </w:p>
          <w:p w14:paraId="65F0DC4E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回复：</w:t>
            </w:r>
          </w:p>
          <w:p w14:paraId="513889F4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尊敬的投资者，您好！感谢您的关注与提问。</w:t>
            </w:r>
          </w:p>
          <w:p w14:paraId="7DAA93D5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公司目前产品主要分为汽车造型部件、汽车声学产品、车轮总成分装业务三大板块，覆盖汽车外观件、功能件及安全件，其中汽车声学产品包含顶棚、地毯、隔音隔热垫等品类，属于汽车功能件。 除推进客户多元化布局外，公司正积极开拓新产品品类以分散经营风险。截至 2026 年6月30日，公司暂未形成汽车电子件业务收入。</w:t>
            </w:r>
          </w:p>
          <w:p w14:paraId="6FCD83E9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感谢您的理解与支持！</w:t>
            </w:r>
          </w:p>
          <w:p w14:paraId="5D0538AF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2" w:firstLineChars="20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4、全年回购计划的总规模是多少？是否会在年内加大回购力度？</w:t>
            </w:r>
          </w:p>
          <w:p w14:paraId="38F545C1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回复：</w:t>
            </w:r>
          </w:p>
          <w:p w14:paraId="1240A94E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尊敬的投资者，您好！感谢您的关注与提问。</w:t>
            </w:r>
          </w:p>
          <w:p w14:paraId="1B084CC9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公司将严格按照前期已披露的回购方案有序开展股份回购相关工作。依据监管规定，回购实施期间，公司会于每个月的前3个交易日内公告截至上月末的回购进展情况。关于后续回购的相关安排，请各位投资者以公司对外发布的正式公告为准。</w:t>
            </w:r>
          </w:p>
          <w:p w14:paraId="06934ED1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感谢您的理解与支持！</w:t>
            </w:r>
          </w:p>
          <w:p w14:paraId="3B4CA705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2" w:firstLineChars="20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5、是否运用期货套保等工具对冲原材料价格风险？上半年原材料成本对毛利率的实际影响有多大？</w:t>
            </w:r>
          </w:p>
          <w:p w14:paraId="52B53324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回复：</w:t>
            </w:r>
          </w:p>
          <w:p w14:paraId="5CD546AC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尊敬的投资者，您好！感谢您的关注与提问。</w:t>
            </w:r>
          </w:p>
          <w:p w14:paraId="42B625D8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公司目前未运用期货套保等衍生工具对冲原材料价格波动风险。面对原材料价格波动，公司通过与核心供应商开展价格谈判、签订锁价协议等采购策略平抑成本波动。上半年原材料价格变动对公司毛利率存在一定影响，整体处于可控区间。除采购端举措外，公司将持续推进生产工艺改进、降本增效等，多维度降低原材料波动对经营业绩带来的压力，尽力维持较好的盈利水平。</w:t>
            </w:r>
          </w:p>
          <w:p w14:paraId="7D1CEE88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感谢您的理解与支持！</w:t>
            </w:r>
          </w:p>
          <w:p w14:paraId="23F66180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2" w:firstLineChars="20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6、中期分红的具体金额或比例区间是多少？分红频次提升后，公司如何保障留存收益满足资本开支需求？</w:t>
            </w:r>
          </w:p>
          <w:p w14:paraId="05D11272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回复：</w:t>
            </w:r>
          </w:p>
          <w:p w14:paraId="60EE2CA7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尊敬的投资者，您好！感谢您的关注与提问。</w:t>
            </w:r>
          </w:p>
          <w:p w14:paraId="49BCDA47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根据监管信息披露相关要求，分红具体方案需经董事会审议后统一对外披露。公司制定研究利润分配方案时，将综合考量经营盈利、现金流状况以及未来资本开支需求，兼顾股东回报和公司长远发展，科学规划留存收益，保障各项项目建设与经营投入。请投资者关注公司公开公告。</w:t>
            </w:r>
          </w:p>
          <w:p w14:paraId="062E3D66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感谢您的理解与支持！</w:t>
            </w:r>
          </w:p>
          <w:p w14:paraId="15A859FB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2" w:firstLineChars="20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7、芜湖"90万套高端新能源汽车造型部件及声学产品项目"的建设进度时间表是怎样的？</w:t>
            </w:r>
          </w:p>
          <w:p w14:paraId="54A12FBC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回复：</w:t>
            </w:r>
          </w:p>
          <w:p w14:paraId="713A0B67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尊敬的投资者，您好！感谢您的关注与提问。</w:t>
            </w:r>
          </w:p>
          <w:p w14:paraId="3C6B1504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该项目目前正在积极有序推进。项目建设涉及土建施工、设备采购安装、产线调试等多个环节，整体建设节奏会结合工程实施、客户项目落地情况动态调整。后续项目的重要进展，公司将按照规则通过公告及定期报告予以披露，请您持续关注。</w:t>
            </w:r>
          </w:p>
          <w:p w14:paraId="2E69FFA3">
            <w:pPr>
              <w:pStyle w:val="13"/>
              <w:numPr>
                <w:ilvl w:val="0"/>
                <w:numId w:val="0"/>
              </w:numPr>
              <w:spacing w:beforeLines="0" w:afterLines="0" w:line="360" w:lineRule="auto"/>
              <w:ind w:left="0" w:leftChars="0" w:firstLine="40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感谢您的理解与支持！</w:t>
            </w:r>
          </w:p>
        </w:tc>
      </w:tr>
      <w:tr w14:paraId="0D3E8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725B8882">
            <w:pPr>
              <w:pStyle w:val="13"/>
              <w:spacing w:before="1"/>
              <w:ind w:left="107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10FCBEC5">
            <w:pPr>
              <w:pStyle w:val="13"/>
              <w:spacing w:before="1"/>
              <w:ind w:left="107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1A9D27E9">
            <w:pPr>
              <w:pStyle w:val="13"/>
              <w:spacing w:before="100" w:beforeLines="0" w:beforeAutospacing="1" w:afterLines="0" w:line="360" w:lineRule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本次活动不涉及未公开披露的重大信息。</w:t>
            </w:r>
          </w:p>
        </w:tc>
      </w:tr>
      <w:tr w14:paraId="055A4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87CA728">
            <w:pPr>
              <w:pStyle w:val="13"/>
              <w:spacing w:before="1"/>
              <w:ind w:left="107" w:leftChars="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0EDA8458">
            <w:pPr>
              <w:pStyle w:val="13"/>
              <w:spacing w:before="100" w:beforeLines="0" w:beforeAutospacing="1" w:afterLines="0" w:line="360" w:lineRule="auto"/>
              <w:rPr>
                <w:rFonts w:hint="default" w:ascii="Times New Roman" w:hAnsi="Times New Roman" w:eastAsia="宋体" w:cs="Times New Roman"/>
                <w:sz w:val="20"/>
                <w:szCs w:val="20"/>
                <w:lang w:val="zh-CN" w:eastAsia="zh-CN" w:bidi="zh-CN"/>
              </w:rPr>
            </w:pPr>
          </w:p>
        </w:tc>
      </w:tr>
      <w:tr w14:paraId="7EEB0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F940C68">
            <w:pPr>
              <w:pStyle w:val="13"/>
              <w:spacing w:before="1"/>
              <w:ind w:left="107" w:leftChars="0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656D9050">
            <w:pPr>
              <w:pStyle w:val="13"/>
              <w:spacing w:before="100" w:beforeLines="0" w:beforeAutospacing="1" w:afterLines="0"/>
              <w:rPr>
                <w:rFonts w:hint="default" w:ascii="Times New Roman" w:hAnsi="Times New Roman" w:eastAsia="宋体" w:cs="Times New Roman"/>
                <w:sz w:val="20"/>
                <w:szCs w:val="20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年09月0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日</w:t>
            </w:r>
          </w:p>
        </w:tc>
      </w:tr>
    </w:tbl>
    <w:p w14:paraId="48021132">
      <w:pPr>
        <w:rPr>
          <w:rFonts w:hint="default" w:ascii="Times New Roman" w:hAnsi="Times New Roman" w:eastAsia="宋体" w:cs="Times New Roman"/>
          <w:sz w:val="28"/>
          <w:szCs w:val="36"/>
        </w:rPr>
      </w:pPr>
      <w:bookmarkStart w:id="0" w:name="_GoBack"/>
      <w:bookmarkEnd w:id="0"/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172A27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1793751"/>
    <w:rsid w:val="01A93FA3"/>
    <w:rsid w:val="04B072D4"/>
    <w:rsid w:val="04BA2023"/>
    <w:rsid w:val="05972365"/>
    <w:rsid w:val="05CE01C7"/>
    <w:rsid w:val="05F575D4"/>
    <w:rsid w:val="064249C6"/>
    <w:rsid w:val="08641132"/>
    <w:rsid w:val="09186774"/>
    <w:rsid w:val="0945438F"/>
    <w:rsid w:val="0A71587A"/>
    <w:rsid w:val="0B792C38"/>
    <w:rsid w:val="0C28640C"/>
    <w:rsid w:val="0C547201"/>
    <w:rsid w:val="0E90599A"/>
    <w:rsid w:val="0ED720CD"/>
    <w:rsid w:val="0F69119C"/>
    <w:rsid w:val="112D098E"/>
    <w:rsid w:val="12070CAE"/>
    <w:rsid w:val="133815F1"/>
    <w:rsid w:val="13F54E26"/>
    <w:rsid w:val="13FC61B5"/>
    <w:rsid w:val="145F688C"/>
    <w:rsid w:val="14D47131"/>
    <w:rsid w:val="15680001"/>
    <w:rsid w:val="15DD2205"/>
    <w:rsid w:val="17072842"/>
    <w:rsid w:val="17A67110"/>
    <w:rsid w:val="17D6734C"/>
    <w:rsid w:val="1864189B"/>
    <w:rsid w:val="1881498A"/>
    <w:rsid w:val="18D73A7D"/>
    <w:rsid w:val="193006AE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DBD47AF"/>
    <w:rsid w:val="2EF90F16"/>
    <w:rsid w:val="2F125C63"/>
    <w:rsid w:val="302C3D0A"/>
    <w:rsid w:val="3104598F"/>
    <w:rsid w:val="31A16195"/>
    <w:rsid w:val="320C360F"/>
    <w:rsid w:val="322F2868"/>
    <w:rsid w:val="33DE31BB"/>
    <w:rsid w:val="37467E16"/>
    <w:rsid w:val="389C49C0"/>
    <w:rsid w:val="39BC78F4"/>
    <w:rsid w:val="3B35486F"/>
    <w:rsid w:val="3D3D68F9"/>
    <w:rsid w:val="3EE512F8"/>
    <w:rsid w:val="3EF1250A"/>
    <w:rsid w:val="40567DB0"/>
    <w:rsid w:val="40FF5CD2"/>
    <w:rsid w:val="42652DF5"/>
    <w:rsid w:val="42DB40B0"/>
    <w:rsid w:val="43B71B0A"/>
    <w:rsid w:val="44974EF2"/>
    <w:rsid w:val="44C67F95"/>
    <w:rsid w:val="44FA0589"/>
    <w:rsid w:val="45A663E3"/>
    <w:rsid w:val="469F09AF"/>
    <w:rsid w:val="4B756271"/>
    <w:rsid w:val="4C8E1CA8"/>
    <w:rsid w:val="4D16138E"/>
    <w:rsid w:val="4D6D36A4"/>
    <w:rsid w:val="4EAC3D58"/>
    <w:rsid w:val="4F785B69"/>
    <w:rsid w:val="50302767"/>
    <w:rsid w:val="510903EF"/>
    <w:rsid w:val="52BF41CD"/>
    <w:rsid w:val="53A849CE"/>
    <w:rsid w:val="53F137F4"/>
    <w:rsid w:val="543A6906"/>
    <w:rsid w:val="5449029B"/>
    <w:rsid w:val="56850CBB"/>
    <w:rsid w:val="58030761"/>
    <w:rsid w:val="58E467E4"/>
    <w:rsid w:val="594D25DB"/>
    <w:rsid w:val="59D8738A"/>
    <w:rsid w:val="5A666D76"/>
    <w:rsid w:val="5B2253C2"/>
    <w:rsid w:val="5CF02E0F"/>
    <w:rsid w:val="5DC04948"/>
    <w:rsid w:val="5FAD16DE"/>
    <w:rsid w:val="603269D2"/>
    <w:rsid w:val="61A52BCA"/>
    <w:rsid w:val="62775FD3"/>
    <w:rsid w:val="653F54CE"/>
    <w:rsid w:val="656E190F"/>
    <w:rsid w:val="65EC0F0B"/>
    <w:rsid w:val="67095496"/>
    <w:rsid w:val="67ED7463"/>
    <w:rsid w:val="681A546A"/>
    <w:rsid w:val="68507D37"/>
    <w:rsid w:val="685D143A"/>
    <w:rsid w:val="69CB37D4"/>
    <w:rsid w:val="6A0D5B9B"/>
    <w:rsid w:val="6A3B23B1"/>
    <w:rsid w:val="6AEA32DC"/>
    <w:rsid w:val="6B0625EA"/>
    <w:rsid w:val="6CC24AB5"/>
    <w:rsid w:val="6D4912F5"/>
    <w:rsid w:val="6D597BED"/>
    <w:rsid w:val="6D9271B2"/>
    <w:rsid w:val="6F134790"/>
    <w:rsid w:val="6FA523D2"/>
    <w:rsid w:val="6FE81F5F"/>
    <w:rsid w:val="72446028"/>
    <w:rsid w:val="73076EC0"/>
    <w:rsid w:val="74210CA6"/>
    <w:rsid w:val="746F4E76"/>
    <w:rsid w:val="74D602FF"/>
    <w:rsid w:val="758111EB"/>
    <w:rsid w:val="76006C44"/>
    <w:rsid w:val="76430096"/>
    <w:rsid w:val="788C25F5"/>
    <w:rsid w:val="79F72AA9"/>
    <w:rsid w:val="7A144529"/>
    <w:rsid w:val="7A9419C0"/>
    <w:rsid w:val="7C4A39BD"/>
    <w:rsid w:val="7DD37FAE"/>
    <w:rsid w:val="7E17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7"/>
    <w:qFormat/>
    <w:uiPriority w:val="0"/>
    <w:rPr>
      <w:b/>
      <w:bCs/>
    </w:rPr>
  </w:style>
  <w:style w:type="character" w:styleId="11">
    <w:name w:val="Hyperlink"/>
    <w:basedOn w:val="10"/>
    <w:uiPriority w:val="0"/>
    <w:rPr>
      <w:color w:val="0000FF"/>
      <w:u w:val="single"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6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7">
    <w:name w:val="批注主题 字符"/>
    <w:basedOn w:val="16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8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2349</Words>
  <Characters>2498</Characters>
  <Lines>2</Lines>
  <Paragraphs>1</Paragraphs>
  <TotalTime>1</TotalTime>
  <ScaleCrop>false</ScaleCrop>
  <LinksUpToDate>false</LinksUpToDate>
  <CharactersWithSpaces>2599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HYM</cp:lastModifiedBy>
  <dcterms:modified xsi:type="dcterms:W3CDTF">2026-09-04T08:04:52Z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A34FF1A7B5B34066A8A2CBE6E2534F14_13</vt:lpwstr>
  </property>
  <property fmtid="{D5CDD505-2E9C-101B-9397-08002B2CF9AE}" pid="4" name="KSOTemplateDocerSaveRecord">
    <vt:lpwstr>eyJoZGlkIjoiMmIzOTBlYjliMGEyMTkyYzlkMjdjMGI2ZjQ2M2Q3MzgiLCJ1c2VySWQiOiIxNzE3MzMwMjIwIn0=</vt:lpwstr>
  </property>
</Properties>
</file>