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946FAD">
      <w:pPr>
        <w:pStyle w:val="2"/>
        <w:rPr>
          <w:rFonts w:ascii="宋体" w:hAnsi="宋体" w:eastAsia="宋体" w:cs="宋体"/>
          <w:sz w:val="24"/>
          <w:szCs w:val="24"/>
        </w:rPr>
      </w:pPr>
      <w:r>
        <w:rPr>
          <w:rFonts w:hint="eastAsia" w:ascii="宋体" w:hAnsi="宋体" w:eastAsia="宋体" w:cs="宋体"/>
          <w:sz w:val="24"/>
          <w:szCs w:val="24"/>
        </w:rPr>
        <w:t>证券代码：6</w:t>
      </w:r>
      <w:r>
        <w:rPr>
          <w:rFonts w:ascii="宋体" w:hAnsi="宋体" w:eastAsia="宋体" w:cs="宋体"/>
          <w:sz w:val="24"/>
          <w:szCs w:val="24"/>
        </w:rPr>
        <w:t xml:space="preserve">00131                                   </w:t>
      </w:r>
      <w:r>
        <w:rPr>
          <w:rFonts w:hint="eastAsia" w:ascii="宋体" w:hAnsi="宋体" w:eastAsia="宋体" w:cs="宋体"/>
          <w:sz w:val="24"/>
          <w:szCs w:val="24"/>
        </w:rPr>
        <w:t>证券简称：国网信通</w:t>
      </w:r>
    </w:p>
    <w:p w14:paraId="751CBCE3"/>
    <w:p w14:paraId="552CAF98"/>
    <w:p w14:paraId="14BB15FB">
      <w:pPr>
        <w:spacing w:line="360" w:lineRule="auto"/>
        <w:jc w:val="center"/>
        <w:rPr>
          <w:rFonts w:ascii="宋体" w:hAnsi="宋体" w:eastAsia="宋体" w:cs="宋体"/>
          <w:sz w:val="32"/>
          <w:szCs w:val="32"/>
        </w:rPr>
      </w:pPr>
      <w:r>
        <w:rPr>
          <w:rFonts w:hint="eastAsia" w:ascii="宋体" w:hAnsi="宋体" w:eastAsia="宋体" w:cs="宋体"/>
          <w:b/>
          <w:bCs/>
          <w:sz w:val="32"/>
          <w:szCs w:val="32"/>
        </w:rPr>
        <w:t>国网信息通信股份有限公司投资者关系活动记录表</w:t>
      </w:r>
    </w:p>
    <w:tbl>
      <w:tblPr>
        <w:tblStyle w:val="8"/>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68"/>
        <w:gridCol w:w="7261"/>
      </w:tblGrid>
      <w:tr w14:paraId="34D465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89" w:hRule="atLeast"/>
          <w:jc w:val="center"/>
        </w:trPr>
        <w:tc>
          <w:tcPr>
            <w:tcW w:w="1668" w:type="dxa"/>
            <w:noWrap w:val="0"/>
            <w:vAlign w:val="center"/>
          </w:tcPr>
          <w:p w14:paraId="657CB7EE">
            <w:pPr>
              <w:pStyle w:val="13"/>
              <w:spacing w:before="1"/>
              <w:ind w:left="107"/>
              <w:rPr>
                <w:rFonts w:ascii="宋体" w:hAnsi="宋体" w:eastAsia="宋体" w:cs="宋体"/>
                <w:sz w:val="21"/>
                <w:szCs w:val="21"/>
              </w:rPr>
            </w:pPr>
            <w:r>
              <w:rPr>
                <w:rFonts w:hint="eastAsia" w:ascii="宋体" w:hAnsi="宋体" w:eastAsia="宋体" w:cs="宋体"/>
                <w:sz w:val="21"/>
                <w:szCs w:val="21"/>
              </w:rPr>
              <w:t>投资者关系活动类别</w:t>
            </w:r>
          </w:p>
        </w:tc>
        <w:tc>
          <w:tcPr>
            <w:tcW w:w="7261" w:type="dxa"/>
            <w:noWrap w:val="0"/>
            <w:vAlign w:val="center"/>
          </w:tcPr>
          <w:p w14:paraId="40D5F9C5">
            <w:pPr>
              <w:pStyle w:val="13"/>
              <w:tabs>
                <w:tab w:val="left" w:pos="2418"/>
              </w:tabs>
              <w:spacing w:before="1"/>
              <w:ind w:left="107"/>
              <w:rPr>
                <w:rFonts w:ascii="宋体" w:hAnsi="宋体" w:eastAsia="宋体" w:cs="宋体"/>
                <w:sz w:val="21"/>
                <w:szCs w:val="21"/>
              </w:rPr>
            </w:pPr>
            <w:r>
              <w:rPr>
                <w:rFonts w:hint="eastAsia" w:ascii="宋体" w:hAnsi="宋体" w:eastAsia="宋体" w:cs="宋体"/>
                <w:sz w:val="21"/>
                <w:szCs w:val="21"/>
              </w:rPr>
              <w:t>□特</w:t>
            </w:r>
            <w:r>
              <w:rPr>
                <w:rFonts w:hint="eastAsia" w:ascii="宋体" w:hAnsi="宋体" w:eastAsia="宋体" w:cs="宋体"/>
                <w:spacing w:val="-3"/>
                <w:sz w:val="21"/>
                <w:szCs w:val="21"/>
              </w:rPr>
              <w:t>定</w:t>
            </w:r>
            <w:r>
              <w:rPr>
                <w:rFonts w:hint="eastAsia" w:ascii="宋体" w:hAnsi="宋体" w:eastAsia="宋体" w:cs="宋体"/>
                <w:sz w:val="21"/>
                <w:szCs w:val="21"/>
              </w:rPr>
              <w:t>对</w:t>
            </w:r>
            <w:r>
              <w:rPr>
                <w:rFonts w:hint="eastAsia" w:ascii="宋体" w:hAnsi="宋体" w:eastAsia="宋体" w:cs="宋体"/>
                <w:spacing w:val="-3"/>
                <w:sz w:val="21"/>
                <w:szCs w:val="21"/>
              </w:rPr>
              <w:t>象</w:t>
            </w:r>
            <w:r>
              <w:rPr>
                <w:rFonts w:hint="eastAsia" w:ascii="宋体" w:hAnsi="宋体" w:eastAsia="宋体" w:cs="宋体"/>
                <w:sz w:val="21"/>
                <w:szCs w:val="21"/>
              </w:rPr>
              <w:t>调研</w:t>
            </w:r>
            <w:r>
              <w:rPr>
                <w:rFonts w:hint="eastAsia" w:ascii="宋体" w:hAnsi="宋体" w:eastAsia="宋体" w:cs="宋体"/>
                <w:sz w:val="21"/>
                <w:szCs w:val="21"/>
              </w:rPr>
              <w:tab/>
            </w:r>
            <w:r>
              <w:rPr>
                <w:rFonts w:hint="eastAsia" w:ascii="宋体" w:hAnsi="宋体" w:eastAsia="宋体" w:cs="宋体"/>
                <w:sz w:val="21"/>
                <w:szCs w:val="21"/>
              </w:rPr>
              <w:t>□分</w:t>
            </w:r>
            <w:r>
              <w:rPr>
                <w:rFonts w:hint="eastAsia" w:ascii="宋体" w:hAnsi="宋体" w:eastAsia="宋体" w:cs="宋体"/>
                <w:spacing w:val="-3"/>
                <w:sz w:val="21"/>
                <w:szCs w:val="21"/>
              </w:rPr>
              <w:t>析</w:t>
            </w:r>
            <w:r>
              <w:rPr>
                <w:rFonts w:hint="eastAsia" w:ascii="宋体" w:hAnsi="宋体" w:eastAsia="宋体" w:cs="宋体"/>
                <w:sz w:val="21"/>
                <w:szCs w:val="21"/>
              </w:rPr>
              <w:t>师</w:t>
            </w:r>
            <w:r>
              <w:rPr>
                <w:rFonts w:hint="eastAsia" w:ascii="宋体" w:hAnsi="宋体" w:eastAsia="宋体" w:cs="宋体"/>
                <w:spacing w:val="-3"/>
                <w:sz w:val="21"/>
                <w:szCs w:val="21"/>
              </w:rPr>
              <w:t>会</w:t>
            </w:r>
            <w:r>
              <w:rPr>
                <w:rFonts w:hint="eastAsia" w:ascii="宋体" w:hAnsi="宋体" w:eastAsia="宋体" w:cs="宋体"/>
                <w:sz w:val="21"/>
                <w:szCs w:val="21"/>
              </w:rPr>
              <w:t>议</w:t>
            </w:r>
          </w:p>
          <w:p w14:paraId="0FE112AC">
            <w:pPr>
              <w:pStyle w:val="13"/>
              <w:tabs>
                <w:tab w:val="left" w:pos="2418"/>
              </w:tabs>
              <w:ind w:left="107"/>
              <w:rPr>
                <w:rFonts w:ascii="宋体" w:hAnsi="宋体" w:eastAsia="宋体" w:cs="宋体"/>
                <w:sz w:val="21"/>
                <w:szCs w:val="21"/>
              </w:rPr>
            </w:pPr>
            <w:r>
              <w:rPr>
                <w:rFonts w:hint="eastAsia" w:ascii="宋体" w:hAnsi="宋体" w:eastAsia="宋体" w:cs="宋体"/>
                <w:sz w:val="21"/>
                <w:szCs w:val="21"/>
              </w:rPr>
              <w:t>□媒</w:t>
            </w:r>
            <w:r>
              <w:rPr>
                <w:rFonts w:hint="eastAsia" w:ascii="宋体" w:hAnsi="宋体" w:eastAsia="宋体" w:cs="宋体"/>
                <w:spacing w:val="-3"/>
                <w:sz w:val="21"/>
                <w:szCs w:val="21"/>
              </w:rPr>
              <w:t>体</w:t>
            </w:r>
            <w:r>
              <w:rPr>
                <w:rFonts w:hint="eastAsia" w:ascii="宋体" w:hAnsi="宋体" w:eastAsia="宋体" w:cs="宋体"/>
                <w:sz w:val="21"/>
                <w:szCs w:val="21"/>
              </w:rPr>
              <w:t>采访</w:t>
            </w:r>
            <w:r>
              <w:rPr>
                <w:rFonts w:hint="eastAsia" w:ascii="宋体" w:hAnsi="宋体" w:eastAsia="宋体" w:cs="宋体"/>
                <w:sz w:val="21"/>
                <w:szCs w:val="21"/>
              </w:rPr>
              <w:tab/>
            </w:r>
            <w:r>
              <w:rPr>
                <w:rFonts w:hint="eastAsia" w:ascii="宋体" w:hAnsi="宋体" w:eastAsia="宋体" w:cs="宋体"/>
                <w:sz w:val="21"/>
                <w:szCs w:val="21"/>
              </w:rPr>
              <w:sym w:font="Wingdings 2" w:char="F052"/>
            </w:r>
            <w:r>
              <w:rPr>
                <w:rFonts w:hint="eastAsia" w:ascii="宋体" w:hAnsi="宋体" w:eastAsia="宋体" w:cs="宋体"/>
                <w:sz w:val="21"/>
                <w:szCs w:val="21"/>
              </w:rPr>
              <w:t>业</w:t>
            </w:r>
            <w:r>
              <w:rPr>
                <w:rFonts w:hint="eastAsia" w:ascii="宋体" w:hAnsi="宋体" w:eastAsia="宋体" w:cs="宋体"/>
                <w:spacing w:val="-3"/>
                <w:sz w:val="21"/>
                <w:szCs w:val="21"/>
              </w:rPr>
              <w:t>绩</w:t>
            </w:r>
            <w:r>
              <w:rPr>
                <w:rFonts w:hint="eastAsia" w:ascii="宋体" w:hAnsi="宋体" w:eastAsia="宋体" w:cs="宋体"/>
                <w:sz w:val="21"/>
                <w:szCs w:val="21"/>
              </w:rPr>
              <w:t>说</w:t>
            </w:r>
            <w:r>
              <w:rPr>
                <w:rFonts w:hint="eastAsia" w:ascii="宋体" w:hAnsi="宋体" w:eastAsia="宋体" w:cs="宋体"/>
                <w:spacing w:val="-3"/>
                <w:sz w:val="21"/>
                <w:szCs w:val="21"/>
              </w:rPr>
              <w:t>明</w:t>
            </w:r>
            <w:r>
              <w:rPr>
                <w:rFonts w:hint="eastAsia" w:ascii="宋体" w:hAnsi="宋体" w:eastAsia="宋体" w:cs="宋体"/>
                <w:sz w:val="21"/>
                <w:szCs w:val="21"/>
              </w:rPr>
              <w:t>会</w:t>
            </w:r>
          </w:p>
          <w:p w14:paraId="0156AF81">
            <w:pPr>
              <w:pStyle w:val="13"/>
              <w:tabs>
                <w:tab w:val="left" w:pos="2418"/>
              </w:tabs>
              <w:ind w:left="107"/>
              <w:rPr>
                <w:rFonts w:ascii="宋体" w:hAnsi="宋体" w:eastAsia="宋体" w:cs="宋体"/>
                <w:sz w:val="21"/>
                <w:szCs w:val="21"/>
              </w:rPr>
            </w:pPr>
            <w:r>
              <w:rPr>
                <w:rFonts w:hint="eastAsia" w:ascii="宋体" w:hAnsi="宋体" w:eastAsia="宋体" w:cs="宋体"/>
                <w:sz w:val="21"/>
                <w:szCs w:val="21"/>
              </w:rPr>
              <w:t>□新</w:t>
            </w:r>
            <w:r>
              <w:rPr>
                <w:rFonts w:hint="eastAsia" w:ascii="宋体" w:hAnsi="宋体" w:eastAsia="宋体" w:cs="宋体"/>
                <w:spacing w:val="-3"/>
                <w:sz w:val="21"/>
                <w:szCs w:val="21"/>
              </w:rPr>
              <w:t>闻</w:t>
            </w:r>
            <w:r>
              <w:rPr>
                <w:rFonts w:hint="eastAsia" w:ascii="宋体" w:hAnsi="宋体" w:eastAsia="宋体" w:cs="宋体"/>
                <w:sz w:val="21"/>
                <w:szCs w:val="21"/>
              </w:rPr>
              <w:t>发</w:t>
            </w:r>
            <w:r>
              <w:rPr>
                <w:rFonts w:hint="eastAsia" w:ascii="宋体" w:hAnsi="宋体" w:eastAsia="宋体" w:cs="宋体"/>
                <w:spacing w:val="-3"/>
                <w:sz w:val="21"/>
                <w:szCs w:val="21"/>
              </w:rPr>
              <w:t>布</w:t>
            </w:r>
            <w:r>
              <w:rPr>
                <w:rFonts w:hint="eastAsia" w:ascii="宋体" w:hAnsi="宋体" w:eastAsia="宋体" w:cs="宋体"/>
                <w:sz w:val="21"/>
                <w:szCs w:val="21"/>
              </w:rPr>
              <w:t>会</w:t>
            </w:r>
            <w:r>
              <w:rPr>
                <w:rFonts w:hint="eastAsia" w:ascii="宋体" w:hAnsi="宋体" w:eastAsia="宋体" w:cs="宋体"/>
                <w:sz w:val="21"/>
                <w:szCs w:val="21"/>
              </w:rPr>
              <w:tab/>
            </w:r>
            <w:r>
              <w:rPr>
                <w:rFonts w:hint="eastAsia" w:ascii="宋体" w:hAnsi="宋体" w:eastAsia="宋体" w:cs="宋体"/>
                <w:sz w:val="21"/>
                <w:szCs w:val="21"/>
              </w:rPr>
              <w:t>□路</w:t>
            </w:r>
            <w:r>
              <w:rPr>
                <w:rFonts w:hint="eastAsia" w:ascii="宋体" w:hAnsi="宋体" w:eastAsia="宋体" w:cs="宋体"/>
                <w:spacing w:val="-3"/>
                <w:sz w:val="21"/>
                <w:szCs w:val="21"/>
              </w:rPr>
              <w:t>演</w:t>
            </w:r>
            <w:r>
              <w:rPr>
                <w:rFonts w:hint="eastAsia" w:ascii="宋体" w:hAnsi="宋体" w:eastAsia="宋体" w:cs="宋体"/>
                <w:sz w:val="21"/>
                <w:szCs w:val="21"/>
              </w:rPr>
              <w:t>活动</w:t>
            </w:r>
          </w:p>
          <w:p w14:paraId="7B6AEBD6">
            <w:pPr>
              <w:pStyle w:val="13"/>
              <w:ind w:left="107"/>
              <w:rPr>
                <w:rFonts w:ascii="宋体" w:hAnsi="宋体" w:eastAsia="宋体" w:cs="宋体"/>
                <w:sz w:val="21"/>
                <w:szCs w:val="21"/>
              </w:rPr>
            </w:pPr>
            <w:r>
              <w:rPr>
                <w:rFonts w:hint="eastAsia" w:ascii="宋体" w:hAnsi="宋体" w:eastAsia="宋体" w:cs="宋体"/>
                <w:sz w:val="21"/>
                <w:szCs w:val="21"/>
              </w:rPr>
              <w:t>□现场参观</w:t>
            </w:r>
          </w:p>
          <w:p w14:paraId="1A6EC00E">
            <w:pPr>
              <w:pStyle w:val="13"/>
              <w:ind w:left="107"/>
              <w:rPr>
                <w:rFonts w:ascii="宋体" w:hAnsi="宋体" w:eastAsia="宋体" w:cs="宋体"/>
                <w:sz w:val="21"/>
                <w:szCs w:val="21"/>
              </w:rPr>
            </w:pPr>
            <w:r>
              <w:rPr>
                <w:rFonts w:hint="eastAsia" w:ascii="宋体" w:hAnsi="宋体" w:eastAsia="宋体" w:cs="宋体"/>
                <w:sz w:val="21"/>
                <w:szCs w:val="21"/>
              </w:rPr>
              <w:t>□其他（</w:t>
            </w:r>
            <w:r>
              <w:rPr>
                <w:rFonts w:hint="eastAsia" w:ascii="宋体" w:hAnsi="宋体" w:eastAsia="宋体" w:cs="宋体"/>
                <w:sz w:val="21"/>
                <w:szCs w:val="21"/>
                <w:u w:val="single"/>
              </w:rPr>
              <w:t>请文字说明其他活动内容）</w:t>
            </w:r>
          </w:p>
        </w:tc>
      </w:tr>
      <w:tr w14:paraId="049C75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9" w:hRule="atLeast"/>
          <w:jc w:val="center"/>
        </w:trPr>
        <w:tc>
          <w:tcPr>
            <w:tcW w:w="1668" w:type="dxa"/>
            <w:noWrap w:val="0"/>
            <w:vAlign w:val="center"/>
          </w:tcPr>
          <w:p w14:paraId="6F4D44D9">
            <w:pPr>
              <w:pStyle w:val="13"/>
              <w:spacing w:before="1"/>
              <w:ind w:left="107"/>
              <w:rPr>
                <w:rFonts w:ascii="宋体" w:hAnsi="宋体" w:eastAsia="宋体" w:cs="宋体"/>
                <w:sz w:val="21"/>
                <w:szCs w:val="21"/>
              </w:rPr>
            </w:pPr>
            <w:r>
              <w:rPr>
                <w:rFonts w:hint="eastAsia" w:ascii="宋体" w:hAnsi="宋体" w:eastAsia="宋体" w:cs="宋体"/>
                <w:sz w:val="21"/>
                <w:szCs w:val="21"/>
              </w:rPr>
              <w:t>参与单位名称及人员姓名</w:t>
            </w:r>
          </w:p>
        </w:tc>
        <w:tc>
          <w:tcPr>
            <w:tcW w:w="7261" w:type="dxa"/>
            <w:noWrap w:val="0"/>
            <w:vAlign w:val="center"/>
          </w:tcPr>
          <w:p w14:paraId="2784F6A4">
            <w:pPr>
              <w:pStyle w:val="13"/>
              <w:jc w:val="both"/>
              <w:rPr>
                <w:rFonts w:ascii="宋体" w:hAnsi="宋体" w:eastAsia="宋体" w:cs="宋体"/>
                <w:sz w:val="21"/>
                <w:szCs w:val="21"/>
              </w:rPr>
            </w:pPr>
            <w:r>
              <w:rPr>
                <w:rFonts w:hint="eastAsia" w:ascii="宋体" w:hAnsi="宋体" w:eastAsia="宋体" w:cs="宋体"/>
                <w:sz w:val="21"/>
                <w:szCs w:val="21"/>
              </w:rPr>
              <w:t>通过上证路演中心参与“公司2026年半年度业绩说明会”</w:t>
            </w:r>
            <w:r>
              <w:rPr>
                <w:rFonts w:ascii="宋体" w:hAnsi="宋体" w:eastAsia="宋体" w:cs="宋体"/>
                <w:sz w:val="21"/>
                <w:szCs w:val="21"/>
              </w:rPr>
              <w:t>的投资者</w:t>
            </w:r>
          </w:p>
        </w:tc>
      </w:tr>
      <w:tr w14:paraId="378C50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2" w:hRule="atLeast"/>
          <w:jc w:val="center"/>
        </w:trPr>
        <w:tc>
          <w:tcPr>
            <w:tcW w:w="1668" w:type="dxa"/>
            <w:noWrap w:val="0"/>
            <w:vAlign w:val="center"/>
          </w:tcPr>
          <w:p w14:paraId="2F76A464">
            <w:pPr>
              <w:pStyle w:val="13"/>
              <w:spacing w:before="1"/>
              <w:ind w:left="107"/>
              <w:rPr>
                <w:rFonts w:ascii="宋体" w:hAnsi="宋体" w:eastAsia="宋体" w:cs="宋体"/>
                <w:sz w:val="21"/>
                <w:szCs w:val="21"/>
              </w:rPr>
            </w:pPr>
            <w:r>
              <w:rPr>
                <w:rFonts w:hint="eastAsia" w:ascii="宋体" w:hAnsi="宋体" w:eastAsia="宋体" w:cs="宋体"/>
                <w:sz w:val="21"/>
                <w:szCs w:val="21"/>
              </w:rPr>
              <w:t>时间</w:t>
            </w:r>
          </w:p>
        </w:tc>
        <w:tc>
          <w:tcPr>
            <w:tcW w:w="7261" w:type="dxa"/>
            <w:noWrap w:val="0"/>
            <w:vAlign w:val="center"/>
          </w:tcPr>
          <w:p w14:paraId="03A33DA0">
            <w:pPr>
              <w:pStyle w:val="13"/>
              <w:rPr>
                <w:rFonts w:ascii="宋体" w:hAnsi="宋体" w:eastAsia="宋体" w:cs="宋体"/>
                <w:sz w:val="21"/>
                <w:szCs w:val="21"/>
              </w:rPr>
            </w:pPr>
            <w:r>
              <w:rPr>
                <w:rFonts w:ascii="宋体" w:hAnsi="宋体" w:eastAsia="宋体" w:cs="宋体"/>
                <w:sz w:val="21"/>
                <w:szCs w:val="21"/>
              </w:rPr>
              <w:t>202</w:t>
            </w:r>
            <w:r>
              <w:rPr>
                <w:rFonts w:hint="eastAsia" w:ascii="宋体" w:hAnsi="宋体" w:eastAsia="宋体" w:cs="宋体"/>
                <w:sz w:val="21"/>
                <w:szCs w:val="21"/>
                <w:lang w:val="en-US" w:eastAsia="zh-CN"/>
              </w:rPr>
              <w:t>6</w:t>
            </w:r>
            <w:r>
              <w:rPr>
                <w:rFonts w:ascii="宋体" w:hAnsi="宋体" w:eastAsia="宋体" w:cs="宋体"/>
                <w:sz w:val="21"/>
                <w:szCs w:val="21"/>
              </w:rPr>
              <w:t>年</w:t>
            </w:r>
            <w:r>
              <w:rPr>
                <w:rFonts w:hint="eastAsia" w:ascii="宋体" w:hAnsi="宋体" w:eastAsia="宋体" w:cs="宋体"/>
                <w:sz w:val="21"/>
                <w:szCs w:val="21"/>
                <w:lang w:val="en-US" w:eastAsia="zh-CN"/>
              </w:rPr>
              <w:t>9</w:t>
            </w:r>
            <w:r>
              <w:rPr>
                <w:rFonts w:ascii="宋体" w:hAnsi="宋体" w:eastAsia="宋体" w:cs="宋体"/>
                <w:sz w:val="21"/>
                <w:szCs w:val="21"/>
              </w:rPr>
              <w:t>月4日（星期</w:t>
            </w:r>
            <w:r>
              <w:rPr>
                <w:rFonts w:hint="eastAsia" w:ascii="宋体" w:hAnsi="宋体" w:eastAsia="宋体" w:cs="宋体"/>
                <w:sz w:val="21"/>
                <w:szCs w:val="21"/>
                <w:lang w:val="en-US" w:eastAsia="zh-CN"/>
              </w:rPr>
              <w:t>五</w:t>
            </w:r>
            <w:r>
              <w:rPr>
                <w:rFonts w:ascii="宋体" w:hAnsi="宋体" w:eastAsia="宋体" w:cs="宋体"/>
                <w:sz w:val="21"/>
                <w:szCs w:val="21"/>
              </w:rPr>
              <w:t>）15:00-16:00</w:t>
            </w:r>
          </w:p>
        </w:tc>
      </w:tr>
      <w:tr w14:paraId="31E66A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7" w:hRule="atLeast"/>
          <w:jc w:val="center"/>
        </w:trPr>
        <w:tc>
          <w:tcPr>
            <w:tcW w:w="1668" w:type="dxa"/>
            <w:noWrap w:val="0"/>
            <w:vAlign w:val="center"/>
          </w:tcPr>
          <w:p w14:paraId="3A950FE4">
            <w:pPr>
              <w:pStyle w:val="13"/>
              <w:ind w:left="107"/>
              <w:rPr>
                <w:rFonts w:ascii="宋体" w:hAnsi="宋体" w:eastAsia="宋体" w:cs="宋体"/>
                <w:sz w:val="21"/>
                <w:szCs w:val="21"/>
              </w:rPr>
            </w:pPr>
            <w:r>
              <w:rPr>
                <w:rFonts w:hint="eastAsia" w:ascii="宋体" w:hAnsi="宋体" w:eastAsia="宋体" w:cs="宋体"/>
                <w:sz w:val="21"/>
                <w:szCs w:val="21"/>
              </w:rPr>
              <w:t>地点</w:t>
            </w:r>
          </w:p>
        </w:tc>
        <w:tc>
          <w:tcPr>
            <w:tcW w:w="7261" w:type="dxa"/>
            <w:noWrap w:val="0"/>
            <w:vAlign w:val="center"/>
          </w:tcPr>
          <w:p w14:paraId="71AD3B21">
            <w:pPr>
              <w:pStyle w:val="13"/>
              <w:rPr>
                <w:rFonts w:ascii="宋体" w:hAnsi="宋体" w:eastAsia="宋体" w:cs="宋体"/>
                <w:sz w:val="21"/>
                <w:szCs w:val="21"/>
              </w:rPr>
            </w:pPr>
            <w:r>
              <w:rPr>
                <w:rFonts w:hint="eastAsia" w:ascii="宋体" w:hAnsi="宋体" w:eastAsia="宋体" w:cs="宋体"/>
                <w:sz w:val="21"/>
                <w:szCs w:val="21"/>
              </w:rPr>
              <w:t>上海证券交易所上证路演中心（</w:t>
            </w:r>
            <w:r>
              <w:rPr>
                <w:rFonts w:ascii="宋体" w:hAnsi="宋体" w:eastAsia="宋体" w:cs="宋体"/>
                <w:sz w:val="21"/>
                <w:szCs w:val="21"/>
              </w:rPr>
              <w:t>http://roadshow.sseinfo.com/）</w:t>
            </w:r>
          </w:p>
        </w:tc>
      </w:tr>
      <w:tr w14:paraId="6A236E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2" w:hRule="atLeast"/>
          <w:jc w:val="center"/>
        </w:trPr>
        <w:tc>
          <w:tcPr>
            <w:tcW w:w="1668" w:type="dxa"/>
            <w:noWrap w:val="0"/>
            <w:vAlign w:val="center"/>
          </w:tcPr>
          <w:p w14:paraId="5AF058E7">
            <w:pPr>
              <w:pStyle w:val="13"/>
              <w:spacing w:before="1"/>
              <w:ind w:left="107"/>
              <w:rPr>
                <w:rFonts w:ascii="宋体" w:hAnsi="宋体" w:eastAsia="宋体" w:cs="宋体"/>
                <w:sz w:val="21"/>
                <w:szCs w:val="21"/>
              </w:rPr>
            </w:pPr>
            <w:r>
              <w:rPr>
                <w:rFonts w:hint="eastAsia" w:ascii="宋体" w:hAnsi="宋体" w:eastAsia="宋体" w:cs="宋体"/>
                <w:sz w:val="21"/>
                <w:szCs w:val="21"/>
              </w:rPr>
              <w:t>上市公司接待人员姓名</w:t>
            </w:r>
          </w:p>
        </w:tc>
        <w:tc>
          <w:tcPr>
            <w:tcW w:w="7261" w:type="dxa"/>
            <w:noWrap w:val="0"/>
            <w:vAlign w:val="center"/>
          </w:tcPr>
          <w:p w14:paraId="1EA96AD6">
            <w:pPr>
              <w:pStyle w:val="13"/>
              <w:rPr>
                <w:rFonts w:ascii="宋体" w:hAnsi="宋体" w:eastAsia="宋体" w:cs="宋体"/>
                <w:sz w:val="21"/>
                <w:szCs w:val="21"/>
              </w:rPr>
            </w:pPr>
            <w:r>
              <w:rPr>
                <w:rFonts w:hint="eastAsia" w:ascii="宋体" w:hAnsi="宋体" w:eastAsia="宋体" w:cs="宋体"/>
                <w:sz w:val="21"/>
                <w:szCs w:val="21"/>
              </w:rPr>
              <w:t>董事长</w:t>
            </w:r>
            <w:r>
              <w:rPr>
                <w:rFonts w:ascii="宋体" w:hAnsi="宋体" w:eastAsia="宋体" w:cs="宋体"/>
                <w:sz w:val="21"/>
                <w:szCs w:val="21"/>
              </w:rPr>
              <w:t xml:space="preserve"> 王奔</w:t>
            </w:r>
          </w:p>
          <w:p w14:paraId="09982464">
            <w:pPr>
              <w:pStyle w:val="13"/>
              <w:rPr>
                <w:rFonts w:hint="eastAsia" w:ascii="宋体" w:hAnsi="宋体" w:eastAsia="宋体" w:cs="宋体"/>
                <w:sz w:val="21"/>
                <w:szCs w:val="21"/>
                <w:lang w:val="en-US" w:eastAsia="zh-CN"/>
              </w:rPr>
            </w:pPr>
            <w:r>
              <w:rPr>
                <w:rFonts w:ascii="宋体" w:hAnsi="宋体" w:eastAsia="宋体" w:cs="宋体"/>
                <w:sz w:val="21"/>
                <w:szCs w:val="21"/>
              </w:rPr>
              <w:t xml:space="preserve">独立董事 </w:t>
            </w:r>
            <w:r>
              <w:rPr>
                <w:rFonts w:hint="eastAsia" w:ascii="宋体" w:hAnsi="宋体" w:eastAsia="宋体" w:cs="宋体"/>
                <w:sz w:val="21"/>
                <w:szCs w:val="21"/>
                <w:lang w:val="en-US" w:eastAsia="zh-CN"/>
              </w:rPr>
              <w:t>刘用明</w:t>
            </w:r>
          </w:p>
          <w:p w14:paraId="4E3891F6">
            <w:pPr>
              <w:pStyle w:val="13"/>
              <w:rPr>
                <w:rFonts w:ascii="宋体" w:hAnsi="宋体" w:eastAsia="宋体" w:cs="宋体"/>
                <w:sz w:val="21"/>
                <w:szCs w:val="21"/>
              </w:rPr>
            </w:pPr>
            <w:r>
              <w:rPr>
                <w:rFonts w:ascii="宋体" w:hAnsi="宋体" w:eastAsia="宋体" w:cs="宋体"/>
                <w:sz w:val="21"/>
                <w:szCs w:val="21"/>
              </w:rPr>
              <w:t>董事会秘书 王迅</w:t>
            </w:r>
          </w:p>
          <w:p w14:paraId="65B2FED6">
            <w:pPr>
              <w:pStyle w:val="13"/>
              <w:rPr>
                <w:rFonts w:hint="eastAsia" w:ascii="宋体" w:hAnsi="宋体" w:eastAsia="宋体" w:cs="宋体"/>
                <w:sz w:val="21"/>
                <w:szCs w:val="21"/>
                <w:lang w:eastAsia="zh-CN"/>
              </w:rPr>
            </w:pPr>
            <w:r>
              <w:rPr>
                <w:rFonts w:hint="eastAsia" w:ascii="宋体" w:hAnsi="宋体" w:eastAsia="宋体" w:cs="宋体"/>
                <w:sz w:val="21"/>
                <w:szCs w:val="21"/>
                <w:lang w:val="en-US" w:eastAsia="zh-CN"/>
              </w:rPr>
              <w:t>财务总监</w:t>
            </w:r>
            <w:r>
              <w:rPr>
                <w:rFonts w:ascii="宋体" w:hAnsi="宋体" w:eastAsia="宋体" w:cs="宋体"/>
                <w:sz w:val="21"/>
                <w:szCs w:val="21"/>
              </w:rPr>
              <w:t xml:space="preserve"> </w:t>
            </w:r>
            <w:r>
              <w:rPr>
                <w:rFonts w:hint="eastAsia" w:ascii="宋体" w:hAnsi="宋体" w:eastAsia="宋体" w:cs="宋体"/>
                <w:sz w:val="21"/>
                <w:szCs w:val="21"/>
                <w:lang w:val="en-US" w:eastAsia="zh-CN"/>
              </w:rPr>
              <w:t>向杰</w:t>
            </w:r>
          </w:p>
        </w:tc>
      </w:tr>
      <w:tr w14:paraId="3D9675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3" w:hRule="atLeast"/>
          <w:jc w:val="center"/>
        </w:trPr>
        <w:tc>
          <w:tcPr>
            <w:tcW w:w="1668" w:type="dxa"/>
            <w:noWrap w:val="0"/>
            <w:vAlign w:val="center"/>
          </w:tcPr>
          <w:p w14:paraId="4A649010">
            <w:pPr>
              <w:pStyle w:val="13"/>
              <w:spacing w:before="1"/>
              <w:ind w:left="107"/>
              <w:rPr>
                <w:rFonts w:ascii="宋体" w:hAnsi="宋体" w:eastAsia="宋体" w:cs="宋体"/>
                <w:sz w:val="21"/>
                <w:szCs w:val="21"/>
              </w:rPr>
            </w:pPr>
            <w:r>
              <w:rPr>
                <w:rFonts w:hint="eastAsia" w:ascii="宋体" w:hAnsi="宋体" w:eastAsia="宋体" w:cs="宋体"/>
                <w:sz w:val="21"/>
                <w:szCs w:val="21"/>
              </w:rPr>
              <w:t>投资者关系活动主要内容介绍</w:t>
            </w:r>
          </w:p>
        </w:tc>
        <w:tc>
          <w:tcPr>
            <w:tcW w:w="7261" w:type="dxa"/>
            <w:noWrap w:val="0"/>
            <w:vAlign w:val="center"/>
          </w:tcPr>
          <w:p w14:paraId="72C470AA">
            <w:pPr>
              <w:pStyle w:val="13"/>
              <w:jc w:val="both"/>
              <w:rPr>
                <w:rFonts w:ascii="宋体" w:hAnsi="宋体" w:eastAsia="宋体" w:cs="宋体"/>
                <w:b/>
                <w:bCs/>
                <w:sz w:val="21"/>
                <w:szCs w:val="21"/>
              </w:rPr>
            </w:pPr>
            <w:r>
              <w:rPr>
                <w:rFonts w:hint="eastAsia" w:ascii="宋体" w:hAnsi="宋体" w:eastAsia="宋体" w:cs="宋体"/>
                <w:b/>
                <w:bCs/>
                <w:sz w:val="21"/>
                <w:szCs w:val="21"/>
              </w:rPr>
              <w:t>互动问答记录</w:t>
            </w:r>
          </w:p>
          <w:p w14:paraId="2A4B1ACB">
            <w:pPr>
              <w:pStyle w:val="13"/>
              <w:ind w:firstLine="420"/>
              <w:jc w:val="both"/>
              <w:rPr>
                <w:rFonts w:hint="eastAsia" w:ascii="宋体" w:hAnsi="宋体" w:eastAsia="宋体" w:cs="宋体"/>
                <w:bCs/>
                <w:sz w:val="21"/>
                <w:szCs w:val="21"/>
                <w:lang w:val="en-US" w:eastAsia="zh-CN"/>
              </w:rPr>
            </w:pPr>
            <w:r>
              <w:rPr>
                <w:rFonts w:hint="eastAsia" w:ascii="宋体" w:hAnsi="宋体" w:eastAsia="宋体" w:cs="宋体"/>
                <w:b/>
                <w:bCs/>
                <w:sz w:val="21"/>
                <w:szCs w:val="21"/>
                <w:lang w:val="en-US"/>
              </w:rPr>
              <w:t>Q1：</w:t>
            </w:r>
            <w:r>
              <w:rPr>
                <w:rFonts w:hint="eastAsia" w:ascii="宋体" w:hAnsi="宋体" w:eastAsia="宋体" w:cs="宋体"/>
                <w:bCs/>
                <w:sz w:val="21"/>
                <w:szCs w:val="21"/>
                <w:lang w:val="en-US"/>
              </w:rPr>
              <w:t>今年会否有分红计划</w:t>
            </w:r>
            <w:r>
              <w:rPr>
                <w:rFonts w:hint="eastAsia" w:ascii="宋体" w:hAnsi="宋体" w:eastAsia="宋体" w:cs="宋体"/>
                <w:bCs/>
                <w:sz w:val="21"/>
                <w:szCs w:val="21"/>
                <w:lang w:val="en-US" w:eastAsia="zh-CN"/>
              </w:rPr>
              <w:t>？</w:t>
            </w:r>
          </w:p>
          <w:p w14:paraId="0D2AE7DE">
            <w:pPr>
              <w:pStyle w:val="13"/>
              <w:ind w:firstLine="420"/>
              <w:jc w:val="both"/>
              <w:rPr>
                <w:rFonts w:ascii="宋体" w:hAnsi="宋体" w:eastAsia="宋体" w:cs="宋体"/>
                <w:sz w:val="21"/>
                <w:szCs w:val="21"/>
                <w:lang w:val="en-US"/>
              </w:rPr>
            </w:pPr>
            <w:r>
              <w:rPr>
                <w:rFonts w:hint="eastAsia" w:ascii="宋体" w:hAnsi="宋体" w:eastAsia="宋体" w:cs="宋体"/>
                <w:b/>
                <w:bCs/>
                <w:sz w:val="21"/>
                <w:szCs w:val="21"/>
                <w:lang w:val="en-US"/>
              </w:rPr>
              <w:t>A1：</w:t>
            </w:r>
            <w:r>
              <w:rPr>
                <w:rFonts w:hint="eastAsia" w:ascii="宋体" w:hAnsi="宋体" w:eastAsia="宋体" w:cs="宋体"/>
                <w:sz w:val="21"/>
                <w:szCs w:val="21"/>
                <w:lang w:val="en-US"/>
              </w:rPr>
              <w:t>公司已开展并完成2025年中期和年度利润分配，向全体股东每10股派发现金红利1.65元（含税），共计派发现金红利约1.98亿元。同时，公司董事会已提请股东会授权，在符合利润分配条件下，今年计划继续实施2026年中期利润分配。</w:t>
            </w:r>
          </w:p>
          <w:p w14:paraId="14A707A2">
            <w:pPr>
              <w:pStyle w:val="13"/>
              <w:ind w:firstLine="420"/>
              <w:jc w:val="both"/>
              <w:rPr>
                <w:rFonts w:ascii="宋体" w:hAnsi="宋体" w:eastAsia="宋体" w:cs="宋体"/>
                <w:sz w:val="21"/>
                <w:szCs w:val="21"/>
                <w:lang w:val="en-US"/>
              </w:rPr>
            </w:pPr>
          </w:p>
          <w:p w14:paraId="6782A450">
            <w:pPr>
              <w:pStyle w:val="13"/>
              <w:ind w:firstLine="420"/>
              <w:jc w:val="both"/>
              <w:rPr>
                <w:rFonts w:ascii="宋体" w:hAnsi="宋体" w:eastAsia="宋体" w:cs="宋体"/>
                <w:sz w:val="21"/>
                <w:szCs w:val="21"/>
                <w:lang w:val="en-US"/>
              </w:rPr>
            </w:pPr>
            <w:r>
              <w:rPr>
                <w:rFonts w:hint="eastAsia" w:ascii="宋体" w:hAnsi="宋体" w:eastAsia="宋体" w:cs="宋体"/>
                <w:b/>
                <w:bCs/>
                <w:sz w:val="21"/>
                <w:szCs w:val="21"/>
                <w:lang w:val="en-US"/>
              </w:rPr>
              <w:t>Q2：</w:t>
            </w:r>
            <w:r>
              <w:rPr>
                <w:rFonts w:hint="eastAsia" w:ascii="宋体" w:hAnsi="宋体" w:eastAsia="宋体" w:cs="宋体"/>
                <w:bCs/>
                <w:sz w:val="21"/>
                <w:szCs w:val="21"/>
                <w:lang w:val="en-US"/>
              </w:rPr>
              <w:t>请问公司上半年净利润和毛利率下降的原因？</w:t>
            </w:r>
          </w:p>
          <w:p w14:paraId="18A90066">
            <w:pPr>
              <w:pStyle w:val="13"/>
              <w:ind w:firstLine="420"/>
              <w:jc w:val="both"/>
              <w:rPr>
                <w:rFonts w:ascii="宋体" w:hAnsi="宋体" w:eastAsia="宋体" w:cs="宋体"/>
                <w:sz w:val="21"/>
                <w:szCs w:val="21"/>
                <w:lang w:val="en-US"/>
              </w:rPr>
            </w:pPr>
            <w:r>
              <w:rPr>
                <w:rFonts w:hint="eastAsia" w:ascii="宋体" w:hAnsi="宋体" w:eastAsia="宋体" w:cs="宋体"/>
                <w:b/>
                <w:bCs/>
                <w:sz w:val="21"/>
                <w:szCs w:val="21"/>
                <w:lang w:val="en-US"/>
              </w:rPr>
              <w:t>A2：</w:t>
            </w:r>
            <w:r>
              <w:rPr>
                <w:rFonts w:hint="eastAsia" w:ascii="宋体" w:hAnsi="宋体" w:eastAsia="宋体" w:cs="宋体"/>
                <w:bCs/>
                <w:sz w:val="21"/>
                <w:szCs w:val="21"/>
                <w:lang w:val="en-US"/>
              </w:rPr>
              <w:t>毛利率下降，主要由于数字化基础设施业务收入占比较上年增加，公司整体毛利率下降；净利润下降，除毛利率下降的影响外，主要由于参股企业福堂水电受线路检修等临时因素影响，发电量减少，短期内公司投资收益有所下降。</w:t>
            </w:r>
          </w:p>
          <w:p w14:paraId="78D5E214">
            <w:pPr>
              <w:pStyle w:val="13"/>
              <w:ind w:firstLine="420"/>
              <w:jc w:val="both"/>
              <w:rPr>
                <w:rFonts w:ascii="宋体" w:hAnsi="宋体" w:eastAsia="宋体" w:cs="宋体"/>
                <w:b/>
                <w:bCs/>
                <w:sz w:val="21"/>
                <w:szCs w:val="21"/>
                <w:lang w:val="en-US"/>
              </w:rPr>
            </w:pPr>
          </w:p>
          <w:p w14:paraId="7A0FAD7D">
            <w:pPr>
              <w:pStyle w:val="13"/>
              <w:ind w:firstLine="420"/>
              <w:jc w:val="both"/>
              <w:rPr>
                <w:rFonts w:hint="eastAsia" w:ascii="宋体" w:hAnsi="宋体" w:eastAsia="宋体" w:cs="宋体"/>
                <w:sz w:val="21"/>
                <w:szCs w:val="21"/>
                <w:lang w:val="en-US" w:eastAsia="zh-CN"/>
              </w:rPr>
            </w:pPr>
            <w:r>
              <w:rPr>
                <w:rFonts w:hint="eastAsia" w:ascii="宋体" w:hAnsi="宋体" w:eastAsia="宋体" w:cs="宋体"/>
                <w:b/>
                <w:bCs/>
                <w:sz w:val="21"/>
                <w:szCs w:val="21"/>
                <w:lang w:val="en-US"/>
              </w:rPr>
              <w:t>Q3：</w:t>
            </w:r>
            <w:r>
              <w:rPr>
                <w:rFonts w:hint="eastAsia" w:ascii="宋体" w:hAnsi="宋体" w:eastAsia="宋体" w:cs="宋体"/>
                <w:sz w:val="21"/>
                <w:szCs w:val="21"/>
                <w:lang w:val="en-US"/>
              </w:rPr>
              <w:t>为何公司股价一直低迷，后续会有措施吗</w:t>
            </w:r>
            <w:r>
              <w:rPr>
                <w:rFonts w:hint="eastAsia" w:ascii="宋体" w:hAnsi="宋体" w:eastAsia="宋体" w:cs="宋体"/>
                <w:sz w:val="21"/>
                <w:szCs w:val="21"/>
                <w:lang w:val="en-US" w:eastAsia="zh-CN"/>
              </w:rPr>
              <w:t>？</w:t>
            </w:r>
          </w:p>
          <w:p w14:paraId="35E15EC5">
            <w:pPr>
              <w:pStyle w:val="13"/>
              <w:ind w:firstLine="420"/>
              <w:jc w:val="both"/>
              <w:rPr>
                <w:rFonts w:ascii="宋体" w:hAnsi="宋体" w:eastAsia="宋体" w:cs="宋体"/>
                <w:sz w:val="21"/>
                <w:szCs w:val="21"/>
                <w:lang w:val="en-US"/>
              </w:rPr>
            </w:pPr>
            <w:r>
              <w:rPr>
                <w:rFonts w:hint="eastAsia" w:ascii="宋体" w:hAnsi="宋体" w:eastAsia="宋体" w:cs="宋体"/>
                <w:b/>
                <w:bCs/>
                <w:sz w:val="21"/>
                <w:szCs w:val="21"/>
                <w:lang w:val="en-US"/>
              </w:rPr>
              <w:t>A3：</w:t>
            </w:r>
            <w:r>
              <w:rPr>
                <w:rFonts w:hint="eastAsia" w:ascii="宋体" w:hAnsi="宋体" w:eastAsia="宋体" w:cs="宋体"/>
                <w:bCs/>
                <w:sz w:val="21"/>
                <w:szCs w:val="21"/>
                <w:lang w:val="en-US"/>
              </w:rPr>
              <w:t>公司股价受到二级市场整体行情波动、行业周期变化、市场情绪及板块资金轮动等多重因素影响，公司经营基本面保持稳定，管理层通过做强主业不断夯实公司价值基础。</w:t>
            </w:r>
          </w:p>
          <w:p w14:paraId="582792A9">
            <w:pPr>
              <w:pStyle w:val="13"/>
              <w:ind w:firstLine="420"/>
              <w:jc w:val="both"/>
              <w:rPr>
                <w:rFonts w:ascii="宋体" w:hAnsi="宋体" w:eastAsia="宋体" w:cs="宋体"/>
                <w:sz w:val="21"/>
                <w:szCs w:val="21"/>
                <w:lang w:val="en-US"/>
              </w:rPr>
            </w:pPr>
          </w:p>
          <w:p w14:paraId="5BF689E9">
            <w:pPr>
              <w:pStyle w:val="13"/>
              <w:ind w:firstLine="420"/>
              <w:jc w:val="both"/>
              <w:rPr>
                <w:rFonts w:ascii="宋体" w:hAnsi="宋体" w:eastAsia="宋体" w:cs="宋体"/>
                <w:sz w:val="21"/>
                <w:szCs w:val="21"/>
                <w:lang w:val="en-US"/>
              </w:rPr>
            </w:pPr>
            <w:r>
              <w:rPr>
                <w:rFonts w:hint="eastAsia" w:ascii="宋体" w:hAnsi="宋体" w:eastAsia="宋体" w:cs="宋体"/>
                <w:b/>
                <w:bCs/>
                <w:sz w:val="21"/>
                <w:szCs w:val="21"/>
                <w:lang w:val="en-US"/>
              </w:rPr>
              <w:t>Q4：</w:t>
            </w:r>
            <w:r>
              <w:rPr>
                <w:rFonts w:hint="eastAsia" w:ascii="宋体" w:hAnsi="宋体" w:eastAsia="宋体" w:cs="宋体"/>
                <w:sz w:val="21"/>
                <w:szCs w:val="21"/>
                <w:lang w:val="en-US"/>
              </w:rPr>
              <w:t>贵公司提出下半年要重点优化市值管理，请问，这一目标的具体内容和措施是什么？目前开展情况如何？</w:t>
            </w:r>
          </w:p>
          <w:p w14:paraId="7552A985">
            <w:pPr>
              <w:pStyle w:val="13"/>
              <w:ind w:firstLine="420"/>
              <w:jc w:val="both"/>
              <w:rPr>
                <w:rFonts w:ascii="宋体" w:hAnsi="宋体" w:eastAsia="宋体" w:cs="宋体"/>
                <w:sz w:val="21"/>
                <w:szCs w:val="21"/>
                <w:lang w:val="en-US"/>
              </w:rPr>
            </w:pPr>
            <w:r>
              <w:rPr>
                <w:rFonts w:hint="eastAsia" w:ascii="宋体" w:hAnsi="宋体" w:eastAsia="宋体" w:cs="宋体"/>
                <w:b/>
                <w:bCs/>
                <w:sz w:val="21"/>
                <w:szCs w:val="21"/>
                <w:lang w:val="en-US"/>
              </w:rPr>
              <w:t>A4：</w:t>
            </w:r>
            <w:r>
              <w:rPr>
                <w:rFonts w:hint="eastAsia" w:ascii="宋体" w:hAnsi="宋体" w:eastAsia="宋体" w:cs="宋体"/>
                <w:sz w:val="21"/>
                <w:szCs w:val="21"/>
                <w:lang w:val="en-US"/>
              </w:rPr>
              <w:t>公司市值管理的核心目标是促进股价能够更充分、合理地反映内在价值，保障全体股东的整体利益。在具体措施层面，公司深耕主业提质增效，稳固经营基本盘，同时优化产业布局，培育壮大新质生产力。深化投资者沟通，提升市场认可度，并持续健全股东回报机制，积极开展中期分红。</w:t>
            </w:r>
          </w:p>
          <w:p w14:paraId="221AD648">
            <w:pPr>
              <w:pStyle w:val="13"/>
              <w:ind w:firstLine="420"/>
              <w:jc w:val="both"/>
              <w:rPr>
                <w:rFonts w:ascii="宋体" w:hAnsi="宋体" w:eastAsia="宋体" w:cs="宋体"/>
                <w:sz w:val="21"/>
                <w:szCs w:val="21"/>
                <w:lang w:val="en-US"/>
              </w:rPr>
            </w:pPr>
          </w:p>
          <w:p w14:paraId="465E9117">
            <w:pPr>
              <w:pStyle w:val="13"/>
              <w:ind w:firstLine="420"/>
              <w:jc w:val="both"/>
              <w:rPr>
                <w:rFonts w:ascii="宋体" w:hAnsi="宋体" w:eastAsia="宋体" w:cs="宋体"/>
                <w:sz w:val="21"/>
                <w:szCs w:val="21"/>
                <w:lang w:val="en-US"/>
              </w:rPr>
            </w:pPr>
            <w:r>
              <w:rPr>
                <w:rFonts w:hint="eastAsia" w:ascii="宋体" w:hAnsi="宋体" w:eastAsia="宋体" w:cs="宋体"/>
                <w:b/>
                <w:bCs/>
                <w:sz w:val="21"/>
                <w:szCs w:val="21"/>
                <w:lang w:val="en-US"/>
              </w:rPr>
              <w:t>Q5：</w:t>
            </w:r>
            <w:r>
              <w:rPr>
                <w:rFonts w:hint="eastAsia" w:ascii="宋体" w:hAnsi="宋体" w:eastAsia="宋体" w:cs="宋体"/>
                <w:sz w:val="21"/>
                <w:szCs w:val="21"/>
                <w:lang w:val="en-US"/>
              </w:rPr>
              <w:t>公司在赋能新型电力系统建设方面有何技术创新？</w:t>
            </w:r>
          </w:p>
          <w:p w14:paraId="50E67A6B">
            <w:pPr>
              <w:pStyle w:val="13"/>
              <w:ind w:firstLine="420"/>
              <w:jc w:val="both"/>
              <w:rPr>
                <w:rFonts w:ascii="宋体" w:hAnsi="宋体" w:eastAsia="宋体" w:cs="宋体"/>
                <w:sz w:val="21"/>
                <w:szCs w:val="21"/>
                <w:lang w:val="en-US"/>
              </w:rPr>
            </w:pPr>
            <w:r>
              <w:rPr>
                <w:rFonts w:hint="eastAsia" w:ascii="宋体" w:hAnsi="宋体" w:eastAsia="宋体" w:cs="宋体"/>
                <w:b/>
                <w:bCs/>
                <w:sz w:val="21"/>
                <w:szCs w:val="21"/>
                <w:lang w:val="en-US"/>
              </w:rPr>
              <w:t>A5：</w:t>
            </w:r>
            <w:r>
              <w:rPr>
                <w:rFonts w:hint="eastAsia" w:ascii="宋体" w:hAnsi="宋体" w:eastAsia="宋体" w:cs="宋体"/>
                <w:sz w:val="21"/>
                <w:szCs w:val="21"/>
                <w:lang w:val="en-US"/>
              </w:rPr>
              <w:t>公司锚定国内领先的能源数字化智能化创新企业发展目标，围绕赋能新型电力系统建设，布局数字化基础设施、大数据、前</w:t>
            </w:r>
            <w:bookmarkStart w:id="0" w:name="_GoBack"/>
            <w:bookmarkEnd w:id="0"/>
            <w:r>
              <w:rPr>
                <w:rFonts w:hint="eastAsia" w:ascii="宋体" w:hAnsi="宋体" w:eastAsia="宋体" w:cs="宋体"/>
                <w:sz w:val="21"/>
                <w:szCs w:val="21"/>
                <w:lang w:val="en-US"/>
              </w:rPr>
              <w:t>沿技术创新（人工智能）、电力数字化应用、企业数字化应用、能源创新服务六大业务领域，聚焦数字基础平台及应用、电力人工智能、数字智能终端、通信网络及算力、智慧能源等重点赛道持续加大研发投入，开展关键技术攻关与的场景化落地，形成一系列创新成果。</w:t>
            </w:r>
          </w:p>
          <w:p w14:paraId="2EBDC4A1">
            <w:pPr>
              <w:pStyle w:val="13"/>
              <w:ind w:firstLine="420"/>
              <w:jc w:val="both"/>
              <w:rPr>
                <w:rFonts w:ascii="宋体" w:hAnsi="宋体" w:eastAsia="宋体" w:cs="宋体"/>
                <w:sz w:val="21"/>
                <w:szCs w:val="21"/>
                <w:lang w:val="en-US"/>
              </w:rPr>
            </w:pPr>
          </w:p>
          <w:p w14:paraId="497BD105">
            <w:pPr>
              <w:pStyle w:val="13"/>
              <w:ind w:firstLine="420"/>
              <w:jc w:val="both"/>
              <w:rPr>
                <w:rFonts w:ascii="宋体" w:hAnsi="宋体" w:eastAsia="宋体" w:cs="宋体"/>
                <w:sz w:val="21"/>
                <w:szCs w:val="21"/>
                <w:lang w:val="en-US"/>
              </w:rPr>
            </w:pPr>
            <w:r>
              <w:rPr>
                <w:rFonts w:ascii="宋体" w:hAnsi="宋体" w:eastAsia="宋体" w:cs="宋体"/>
                <w:b/>
                <w:sz w:val="21"/>
                <w:szCs w:val="21"/>
                <w:lang w:val="en-US"/>
              </w:rPr>
              <w:t>Q6：</w:t>
            </w:r>
            <w:r>
              <w:rPr>
                <w:rFonts w:hint="eastAsia" w:ascii="宋体" w:hAnsi="宋体" w:eastAsia="宋体" w:cs="宋体"/>
                <w:sz w:val="21"/>
                <w:szCs w:val="21"/>
                <w:lang w:val="en-US"/>
              </w:rPr>
              <w:t>同为电网公司下属信息化平台，公司与南网数字为啥在资本市场的待遇悬殊？信通只有南网数字市值三分之一都不到，常年走势低迷，难道信通在国网体系内是边缘化资产吗？信通的注册地啥时候能迁回首都？</w:t>
            </w:r>
          </w:p>
          <w:p w14:paraId="16B1E0DE">
            <w:pPr>
              <w:pStyle w:val="13"/>
              <w:ind w:firstLine="420"/>
              <w:jc w:val="both"/>
              <w:rPr>
                <w:rFonts w:ascii="宋体" w:hAnsi="宋体" w:eastAsia="宋体" w:cs="宋体"/>
                <w:sz w:val="21"/>
                <w:szCs w:val="21"/>
                <w:lang w:val="en-US"/>
              </w:rPr>
            </w:pPr>
            <w:r>
              <w:rPr>
                <w:rFonts w:hint="eastAsia" w:ascii="宋体" w:hAnsi="宋体" w:eastAsia="宋体" w:cs="宋体"/>
                <w:b/>
                <w:sz w:val="21"/>
                <w:szCs w:val="21"/>
                <w:lang w:val="en-US"/>
              </w:rPr>
              <w:t>A</w:t>
            </w:r>
            <w:r>
              <w:rPr>
                <w:rFonts w:ascii="宋体" w:hAnsi="宋体" w:eastAsia="宋体" w:cs="宋体"/>
                <w:b/>
                <w:sz w:val="21"/>
                <w:szCs w:val="21"/>
                <w:lang w:val="en-US"/>
              </w:rPr>
              <w:t>6：</w:t>
            </w:r>
            <w:r>
              <w:rPr>
                <w:rFonts w:hint="eastAsia" w:ascii="宋体" w:hAnsi="宋体" w:eastAsia="宋体" w:cs="宋体"/>
                <w:sz w:val="21"/>
                <w:szCs w:val="21"/>
                <w:lang w:val="en-US"/>
              </w:rPr>
              <w:t>公司始终聚焦能源数字化主业，深耕核心业务，经营业绩保持稳定，基本面支撑牢固。公司将积极做好投资者关系管理工作，力争实现更好的市场表现。公司当前注册地位于四川省阿坝藏族羌族自治州，感谢您对公司的关心与关注。</w:t>
            </w:r>
          </w:p>
          <w:p w14:paraId="1E5AAA55">
            <w:pPr>
              <w:pStyle w:val="13"/>
              <w:ind w:firstLine="420"/>
              <w:jc w:val="both"/>
              <w:rPr>
                <w:rFonts w:ascii="宋体" w:hAnsi="宋体" w:eastAsia="宋体" w:cs="宋体"/>
                <w:sz w:val="21"/>
                <w:szCs w:val="21"/>
                <w:lang w:val="en-US"/>
              </w:rPr>
            </w:pPr>
          </w:p>
          <w:p w14:paraId="4D4EB1CA">
            <w:pPr>
              <w:pStyle w:val="13"/>
              <w:ind w:firstLine="420"/>
              <w:jc w:val="both"/>
              <w:rPr>
                <w:rFonts w:ascii="宋体" w:hAnsi="宋体" w:eastAsia="宋体" w:cs="宋体"/>
                <w:sz w:val="21"/>
                <w:szCs w:val="21"/>
                <w:lang w:val="en-US"/>
              </w:rPr>
            </w:pPr>
            <w:r>
              <w:rPr>
                <w:rFonts w:hint="eastAsia" w:ascii="宋体" w:hAnsi="宋体" w:eastAsia="宋体" w:cs="宋体"/>
                <w:b/>
                <w:sz w:val="21"/>
                <w:szCs w:val="21"/>
                <w:lang w:val="en-US"/>
              </w:rPr>
              <w:t>Q</w:t>
            </w:r>
            <w:r>
              <w:rPr>
                <w:rFonts w:ascii="宋体" w:hAnsi="宋体" w:eastAsia="宋体" w:cs="宋体"/>
                <w:b/>
                <w:sz w:val="21"/>
                <w:szCs w:val="21"/>
                <w:lang w:val="en-US"/>
              </w:rPr>
              <w:t>7：</w:t>
            </w:r>
            <w:r>
              <w:rPr>
                <w:rFonts w:hint="eastAsia" w:ascii="宋体" w:hAnsi="宋体" w:eastAsia="宋体" w:cs="宋体"/>
                <w:sz w:val="21"/>
                <w:szCs w:val="21"/>
                <w:lang w:val="en-US"/>
              </w:rPr>
              <w:t>公司上半年研发投入情况如何？在哪些地方有重点突破？</w:t>
            </w:r>
          </w:p>
          <w:p w14:paraId="3691626F">
            <w:pPr>
              <w:pStyle w:val="13"/>
              <w:ind w:firstLine="420"/>
              <w:jc w:val="both"/>
              <w:rPr>
                <w:rFonts w:ascii="宋体" w:hAnsi="宋体" w:eastAsia="宋体" w:cs="宋体"/>
                <w:sz w:val="21"/>
                <w:szCs w:val="21"/>
                <w:lang w:val="en-US"/>
              </w:rPr>
            </w:pPr>
            <w:r>
              <w:rPr>
                <w:rFonts w:hint="eastAsia" w:ascii="宋体" w:hAnsi="宋体" w:eastAsia="宋体" w:cs="宋体"/>
                <w:b/>
                <w:sz w:val="21"/>
                <w:szCs w:val="21"/>
                <w:lang w:val="en-US"/>
              </w:rPr>
              <w:t>A</w:t>
            </w:r>
            <w:r>
              <w:rPr>
                <w:rFonts w:ascii="宋体" w:hAnsi="宋体" w:eastAsia="宋体" w:cs="宋体"/>
                <w:b/>
                <w:sz w:val="21"/>
                <w:szCs w:val="21"/>
                <w:lang w:val="en-US"/>
              </w:rPr>
              <w:t>7：</w:t>
            </w:r>
            <w:r>
              <w:rPr>
                <w:rFonts w:hint="eastAsia" w:ascii="宋体" w:hAnsi="宋体" w:eastAsia="宋体" w:cs="宋体"/>
                <w:sz w:val="21"/>
                <w:szCs w:val="21"/>
                <w:lang w:val="en-US"/>
              </w:rPr>
              <w:t>报告期内，公司聚焦数字基础平台及应用、电力人工智能、数字智能终端、通信网络及算力、智慧能源等重点赛道持续加大研发投入3.59亿元，获得专利授权101项、获得软著41项、获得科技奖励20项，发表论文79篇，主持或参与标准制定21项，科技创新能力不断增强。</w:t>
            </w:r>
          </w:p>
          <w:p w14:paraId="77F13C79">
            <w:pPr>
              <w:pStyle w:val="13"/>
              <w:ind w:firstLine="420"/>
              <w:jc w:val="both"/>
              <w:rPr>
                <w:rFonts w:ascii="宋体" w:hAnsi="宋体" w:eastAsia="宋体" w:cs="宋体"/>
                <w:sz w:val="21"/>
                <w:szCs w:val="21"/>
                <w:lang w:val="en-US"/>
              </w:rPr>
            </w:pPr>
          </w:p>
          <w:p w14:paraId="19B9DC58">
            <w:pPr>
              <w:pStyle w:val="13"/>
              <w:ind w:firstLine="420"/>
              <w:jc w:val="both"/>
              <w:rPr>
                <w:rFonts w:hint="eastAsia" w:ascii="宋体" w:hAnsi="宋体" w:eastAsia="宋体" w:cs="宋体"/>
                <w:b/>
                <w:sz w:val="21"/>
                <w:szCs w:val="21"/>
                <w:lang w:val="en-US"/>
              </w:rPr>
            </w:pPr>
            <w:r>
              <w:rPr>
                <w:rFonts w:hint="eastAsia" w:ascii="宋体" w:hAnsi="宋体" w:eastAsia="宋体" w:cs="宋体"/>
                <w:b/>
                <w:sz w:val="21"/>
                <w:szCs w:val="21"/>
                <w:lang w:val="en-US"/>
              </w:rPr>
              <w:t>Q</w:t>
            </w:r>
            <w:r>
              <w:rPr>
                <w:rFonts w:ascii="宋体" w:hAnsi="宋体" w:eastAsia="宋体" w:cs="宋体"/>
                <w:b/>
                <w:sz w:val="21"/>
                <w:szCs w:val="21"/>
                <w:lang w:val="en-US"/>
              </w:rPr>
              <w:t>8:</w:t>
            </w:r>
            <w:r>
              <w:rPr>
                <w:rFonts w:hint="eastAsia" w:ascii="宋体" w:hAnsi="宋体" w:eastAsia="宋体" w:cs="宋体"/>
                <w:sz w:val="21"/>
                <w:szCs w:val="21"/>
                <w:lang w:val="en-US"/>
              </w:rPr>
              <w:t>大股东收回四川电网的股权是基于哪方面考虑？后续会有资本方面的大动作吗？</w:t>
            </w:r>
          </w:p>
          <w:p w14:paraId="66536491">
            <w:pPr>
              <w:pStyle w:val="13"/>
              <w:ind w:firstLine="420"/>
              <w:jc w:val="both"/>
              <w:rPr>
                <w:rFonts w:ascii="宋体" w:hAnsi="宋体" w:eastAsia="宋体" w:cs="宋体"/>
                <w:sz w:val="21"/>
                <w:szCs w:val="21"/>
                <w:lang w:val="en-US"/>
              </w:rPr>
            </w:pPr>
            <w:r>
              <w:rPr>
                <w:rFonts w:hint="eastAsia" w:ascii="宋体" w:hAnsi="宋体" w:eastAsia="宋体" w:cs="宋体"/>
                <w:b/>
                <w:sz w:val="21"/>
                <w:szCs w:val="21"/>
                <w:lang w:val="en-US"/>
              </w:rPr>
              <w:t>A</w:t>
            </w:r>
            <w:r>
              <w:rPr>
                <w:rFonts w:ascii="宋体" w:hAnsi="宋体" w:eastAsia="宋体" w:cs="宋体"/>
                <w:b/>
                <w:sz w:val="21"/>
                <w:szCs w:val="21"/>
                <w:lang w:val="en-US"/>
              </w:rPr>
              <w:t>8：</w:t>
            </w:r>
            <w:r>
              <w:rPr>
                <w:rFonts w:hint="eastAsia" w:ascii="宋体" w:hAnsi="宋体" w:eastAsia="宋体" w:cs="宋体"/>
                <w:sz w:val="21"/>
                <w:szCs w:val="21"/>
                <w:lang w:val="en-US"/>
              </w:rPr>
              <w:t>按照2019年四川岷江水利电力股份有限公司重大资产重组安排，为进一步理顺股权关系，国网四川省电力公司与国网信息通信产业集团有限公司开展本次95,385,704股股份划转。本次权益变动属于国有资产内部无偿划转，截至目前，本次国有股份无偿划转事项涉及的相关手续正在办理中。</w:t>
            </w:r>
          </w:p>
          <w:p w14:paraId="67D629EF">
            <w:pPr>
              <w:pStyle w:val="13"/>
              <w:ind w:firstLine="420"/>
              <w:jc w:val="both"/>
              <w:rPr>
                <w:rFonts w:ascii="宋体" w:hAnsi="宋体" w:eastAsia="宋体" w:cs="宋体"/>
                <w:sz w:val="21"/>
                <w:szCs w:val="21"/>
                <w:lang w:val="en-US"/>
              </w:rPr>
            </w:pPr>
          </w:p>
          <w:p w14:paraId="65ACA827">
            <w:pPr>
              <w:pStyle w:val="13"/>
              <w:ind w:firstLine="420"/>
              <w:jc w:val="both"/>
              <w:rPr>
                <w:rFonts w:ascii="宋体" w:hAnsi="宋体" w:eastAsia="宋体" w:cs="宋体"/>
                <w:sz w:val="21"/>
                <w:szCs w:val="21"/>
                <w:lang w:val="en-US"/>
              </w:rPr>
            </w:pPr>
            <w:r>
              <w:rPr>
                <w:rFonts w:hint="eastAsia" w:ascii="宋体" w:hAnsi="宋体" w:eastAsia="宋体" w:cs="宋体"/>
                <w:b/>
                <w:sz w:val="21"/>
                <w:szCs w:val="21"/>
                <w:lang w:val="en-US"/>
              </w:rPr>
              <w:t>Q</w:t>
            </w:r>
            <w:r>
              <w:rPr>
                <w:rFonts w:ascii="宋体" w:hAnsi="宋体" w:eastAsia="宋体" w:cs="宋体"/>
                <w:b/>
                <w:sz w:val="21"/>
                <w:szCs w:val="21"/>
                <w:lang w:val="en-US"/>
              </w:rPr>
              <w:t>9：</w:t>
            </w:r>
            <w:r>
              <w:rPr>
                <w:rFonts w:hint="eastAsia" w:ascii="宋体" w:hAnsi="宋体" w:eastAsia="宋体" w:cs="宋体"/>
                <w:sz w:val="21"/>
                <w:szCs w:val="21"/>
                <w:lang w:val="en-US"/>
              </w:rPr>
              <w:t>公司会继续收购省网下属的中小型信息化公司吗？</w:t>
            </w:r>
          </w:p>
          <w:p w14:paraId="4BDA4E35">
            <w:pPr>
              <w:pStyle w:val="13"/>
              <w:ind w:firstLine="420"/>
              <w:jc w:val="both"/>
              <w:rPr>
                <w:rFonts w:ascii="宋体" w:hAnsi="宋体" w:eastAsia="宋体" w:cs="宋体"/>
                <w:sz w:val="21"/>
                <w:szCs w:val="21"/>
                <w:lang w:val="en-US"/>
              </w:rPr>
            </w:pPr>
            <w:r>
              <w:rPr>
                <w:rFonts w:ascii="宋体" w:hAnsi="宋体" w:eastAsia="宋体" w:cs="宋体"/>
                <w:b/>
                <w:sz w:val="21"/>
                <w:szCs w:val="21"/>
                <w:lang w:val="en-US"/>
              </w:rPr>
              <w:t>A9：</w:t>
            </w:r>
            <w:r>
              <w:rPr>
                <w:rFonts w:hint="eastAsia" w:ascii="宋体" w:hAnsi="宋体" w:eastAsia="宋体" w:cs="宋体"/>
                <w:sz w:val="21"/>
                <w:szCs w:val="21"/>
                <w:lang w:val="en-US"/>
              </w:rPr>
              <w:t>若公司后续有相关产业布局安排，将严格按照监管要求履行信息披露义务。</w:t>
            </w:r>
          </w:p>
          <w:p w14:paraId="1CDC595C">
            <w:pPr>
              <w:pStyle w:val="13"/>
              <w:ind w:firstLine="420"/>
              <w:jc w:val="both"/>
              <w:rPr>
                <w:rFonts w:ascii="宋体" w:hAnsi="宋体" w:eastAsia="宋体" w:cs="宋体"/>
                <w:sz w:val="21"/>
                <w:szCs w:val="21"/>
                <w:lang w:val="en-US"/>
              </w:rPr>
            </w:pPr>
          </w:p>
          <w:p w14:paraId="0500CE21">
            <w:pPr>
              <w:pStyle w:val="13"/>
              <w:ind w:firstLine="420"/>
              <w:jc w:val="both"/>
              <w:rPr>
                <w:rFonts w:ascii="宋体" w:hAnsi="宋体" w:eastAsia="宋体" w:cs="宋体"/>
                <w:sz w:val="21"/>
                <w:szCs w:val="21"/>
                <w:lang w:val="en-US"/>
              </w:rPr>
            </w:pPr>
            <w:r>
              <w:rPr>
                <w:rFonts w:hint="eastAsia" w:ascii="宋体" w:hAnsi="宋体" w:eastAsia="宋体" w:cs="宋体"/>
                <w:b/>
                <w:sz w:val="21"/>
                <w:szCs w:val="21"/>
                <w:lang w:val="en-US"/>
              </w:rPr>
              <w:t>Q</w:t>
            </w:r>
            <w:r>
              <w:rPr>
                <w:rFonts w:ascii="宋体" w:hAnsi="宋体" w:eastAsia="宋体" w:cs="宋体"/>
                <w:b/>
                <w:sz w:val="21"/>
                <w:szCs w:val="21"/>
                <w:lang w:val="en-US"/>
              </w:rPr>
              <w:t>10：</w:t>
            </w:r>
            <w:r>
              <w:rPr>
                <w:rFonts w:hint="eastAsia" w:ascii="宋体" w:hAnsi="宋体" w:eastAsia="宋体" w:cs="宋体"/>
                <w:sz w:val="21"/>
                <w:szCs w:val="21"/>
                <w:lang w:val="en-US"/>
              </w:rPr>
              <w:t>公司应收账款规模较大，是否存在坏账风险？</w:t>
            </w:r>
          </w:p>
          <w:p w14:paraId="70C9E915">
            <w:pPr>
              <w:pStyle w:val="13"/>
              <w:ind w:firstLine="420"/>
              <w:jc w:val="both"/>
              <w:rPr>
                <w:rFonts w:ascii="宋体" w:hAnsi="宋体" w:eastAsia="宋体" w:cs="宋体"/>
                <w:sz w:val="21"/>
                <w:szCs w:val="21"/>
                <w:lang w:val="en-US"/>
              </w:rPr>
            </w:pPr>
            <w:r>
              <w:rPr>
                <w:rFonts w:hint="eastAsia" w:ascii="宋体" w:hAnsi="宋体" w:eastAsia="宋体" w:cs="宋体"/>
                <w:b/>
                <w:sz w:val="21"/>
                <w:szCs w:val="21"/>
                <w:lang w:val="en-US"/>
              </w:rPr>
              <w:t>A</w:t>
            </w:r>
            <w:r>
              <w:rPr>
                <w:rFonts w:ascii="宋体" w:hAnsi="宋体" w:eastAsia="宋体" w:cs="宋体"/>
                <w:b/>
                <w:sz w:val="21"/>
                <w:szCs w:val="21"/>
                <w:lang w:val="en-US"/>
              </w:rPr>
              <w:t>10：</w:t>
            </w:r>
            <w:r>
              <w:rPr>
                <w:rFonts w:hint="eastAsia" w:ascii="宋体" w:hAnsi="宋体" w:eastAsia="宋体" w:cs="宋体"/>
                <w:sz w:val="21"/>
                <w:szCs w:val="21"/>
                <w:lang w:val="en-US"/>
              </w:rPr>
              <w:t>公司应收账款大部分属于国家电网有限公司合并范围内的客户应收款项，不存在相关风险。</w:t>
            </w:r>
          </w:p>
          <w:p w14:paraId="4A793FAA">
            <w:pPr>
              <w:pStyle w:val="13"/>
              <w:ind w:firstLine="420"/>
              <w:jc w:val="both"/>
              <w:rPr>
                <w:rFonts w:ascii="宋体" w:hAnsi="宋体" w:eastAsia="宋体" w:cs="宋体"/>
                <w:sz w:val="21"/>
                <w:szCs w:val="21"/>
                <w:lang w:val="en-US"/>
              </w:rPr>
            </w:pPr>
          </w:p>
          <w:p w14:paraId="477CB5B5">
            <w:pPr>
              <w:pStyle w:val="13"/>
              <w:ind w:firstLine="420"/>
              <w:jc w:val="both"/>
              <w:rPr>
                <w:rFonts w:ascii="宋体" w:hAnsi="宋体" w:eastAsia="宋体" w:cs="宋体"/>
                <w:sz w:val="21"/>
                <w:szCs w:val="21"/>
                <w:lang w:val="en-US"/>
              </w:rPr>
            </w:pPr>
            <w:r>
              <w:rPr>
                <w:rFonts w:ascii="宋体" w:hAnsi="宋体" w:eastAsia="宋体" w:cs="宋体"/>
                <w:b/>
                <w:sz w:val="21"/>
                <w:szCs w:val="21"/>
                <w:lang w:val="en-US"/>
              </w:rPr>
              <w:t>Q11：</w:t>
            </w:r>
            <w:r>
              <w:rPr>
                <w:rFonts w:hint="eastAsia" w:ascii="宋体" w:hAnsi="宋体" w:eastAsia="宋体" w:cs="宋体"/>
                <w:sz w:val="21"/>
                <w:szCs w:val="21"/>
                <w:lang w:val="en-US"/>
              </w:rPr>
              <w:t>四川启明星去年大幅亏损，今年上半年继续亏损，请问亏损原因是什么？预计全年还会继续亏损吗？</w:t>
            </w:r>
          </w:p>
          <w:p w14:paraId="06579EB5">
            <w:pPr>
              <w:pStyle w:val="13"/>
              <w:ind w:firstLine="420"/>
              <w:jc w:val="both"/>
              <w:rPr>
                <w:rFonts w:ascii="宋体" w:hAnsi="宋体" w:eastAsia="宋体" w:cs="宋体"/>
                <w:sz w:val="21"/>
                <w:szCs w:val="21"/>
                <w:lang w:val="en-US"/>
              </w:rPr>
            </w:pPr>
            <w:r>
              <w:rPr>
                <w:rFonts w:hint="eastAsia" w:ascii="宋体" w:hAnsi="宋体" w:eastAsia="宋体" w:cs="宋体"/>
                <w:b/>
                <w:sz w:val="21"/>
                <w:szCs w:val="21"/>
                <w:lang w:val="en-US"/>
              </w:rPr>
              <w:t>A</w:t>
            </w:r>
            <w:r>
              <w:rPr>
                <w:rFonts w:ascii="宋体" w:hAnsi="宋体" w:eastAsia="宋体" w:cs="宋体"/>
                <w:b/>
                <w:sz w:val="21"/>
                <w:szCs w:val="21"/>
                <w:lang w:val="en-US"/>
              </w:rPr>
              <w:t>11：</w:t>
            </w:r>
            <w:r>
              <w:rPr>
                <w:rFonts w:hint="eastAsia" w:ascii="宋体" w:hAnsi="宋体" w:eastAsia="宋体" w:cs="宋体"/>
                <w:sz w:val="21"/>
                <w:szCs w:val="21"/>
                <w:lang w:val="en-US"/>
              </w:rPr>
              <w:t>中电启明星上半年亏损主要系履约项目毛利率较低、产品化转型投入等因素影响，下半年，公司将推动中电启明星加快合同转化和项目履约，着力提升盈利能力。</w:t>
            </w:r>
          </w:p>
          <w:p w14:paraId="69CA5417">
            <w:pPr>
              <w:pStyle w:val="13"/>
              <w:ind w:firstLine="420"/>
              <w:jc w:val="both"/>
              <w:rPr>
                <w:rFonts w:ascii="宋体" w:hAnsi="宋体" w:eastAsia="宋体" w:cs="宋体"/>
                <w:sz w:val="21"/>
                <w:szCs w:val="21"/>
                <w:lang w:val="en-US"/>
              </w:rPr>
            </w:pPr>
          </w:p>
          <w:p w14:paraId="0C0A0D22">
            <w:pPr>
              <w:pStyle w:val="13"/>
              <w:ind w:firstLine="420"/>
              <w:jc w:val="both"/>
              <w:rPr>
                <w:rFonts w:ascii="宋体" w:hAnsi="宋体" w:eastAsia="宋体" w:cs="宋体"/>
                <w:sz w:val="21"/>
                <w:szCs w:val="21"/>
                <w:lang w:val="en-US"/>
              </w:rPr>
            </w:pPr>
            <w:r>
              <w:rPr>
                <w:rFonts w:hint="eastAsia" w:ascii="宋体" w:hAnsi="宋体" w:eastAsia="宋体" w:cs="宋体"/>
                <w:b/>
                <w:sz w:val="21"/>
                <w:szCs w:val="21"/>
                <w:lang w:val="en-US"/>
              </w:rPr>
              <w:t>Q</w:t>
            </w:r>
            <w:r>
              <w:rPr>
                <w:rFonts w:ascii="宋体" w:hAnsi="宋体" w:eastAsia="宋体" w:cs="宋体"/>
                <w:b/>
                <w:sz w:val="21"/>
                <w:szCs w:val="21"/>
                <w:lang w:val="en-US"/>
              </w:rPr>
              <w:t>12：</w:t>
            </w:r>
            <w:r>
              <w:rPr>
                <w:rFonts w:hint="eastAsia" w:ascii="宋体" w:hAnsi="宋体" w:eastAsia="宋体" w:cs="宋体"/>
                <w:sz w:val="21"/>
                <w:szCs w:val="21"/>
                <w:lang w:val="en-US"/>
              </w:rPr>
              <w:t>公司年度计划今年有资本方面的运作，现在已经过半，请问这块工作有什么进展？</w:t>
            </w:r>
          </w:p>
          <w:p w14:paraId="44155003">
            <w:pPr>
              <w:pStyle w:val="13"/>
              <w:ind w:firstLine="420"/>
              <w:jc w:val="both"/>
              <w:rPr>
                <w:rFonts w:ascii="宋体" w:hAnsi="宋体" w:eastAsia="宋体" w:cs="宋体"/>
                <w:sz w:val="21"/>
                <w:szCs w:val="21"/>
                <w:lang w:val="en-US"/>
              </w:rPr>
            </w:pPr>
            <w:r>
              <w:rPr>
                <w:rFonts w:hint="eastAsia" w:ascii="宋体" w:hAnsi="宋体" w:eastAsia="宋体" w:cs="宋体"/>
                <w:b/>
                <w:sz w:val="21"/>
                <w:szCs w:val="21"/>
                <w:lang w:val="en-US"/>
              </w:rPr>
              <w:t>A</w:t>
            </w:r>
            <w:r>
              <w:rPr>
                <w:rFonts w:ascii="宋体" w:hAnsi="宋体" w:eastAsia="宋体" w:cs="宋体"/>
                <w:b/>
                <w:sz w:val="21"/>
                <w:szCs w:val="21"/>
                <w:lang w:val="en-US"/>
              </w:rPr>
              <w:t>12：</w:t>
            </w:r>
            <w:r>
              <w:rPr>
                <w:rFonts w:hint="eastAsia" w:ascii="宋体" w:hAnsi="宋体" w:eastAsia="宋体" w:cs="宋体"/>
                <w:sz w:val="21"/>
                <w:szCs w:val="21"/>
                <w:lang w:val="en-US"/>
              </w:rPr>
              <w:t>感谢您的关注，公司将严格按照监管要求，及时履行信息披露义务。</w:t>
            </w:r>
          </w:p>
          <w:p w14:paraId="1A107110">
            <w:pPr>
              <w:pStyle w:val="13"/>
              <w:jc w:val="both"/>
              <w:rPr>
                <w:rFonts w:hint="eastAsia" w:ascii="宋体" w:hAnsi="宋体" w:eastAsia="宋体" w:cs="宋体"/>
                <w:sz w:val="21"/>
                <w:szCs w:val="21"/>
                <w:lang w:val="en-US"/>
              </w:rPr>
            </w:pPr>
          </w:p>
        </w:tc>
      </w:tr>
      <w:tr w14:paraId="109456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jc w:val="center"/>
        </w:trPr>
        <w:tc>
          <w:tcPr>
            <w:tcW w:w="1668" w:type="dxa"/>
            <w:noWrap w:val="0"/>
            <w:vAlign w:val="center"/>
          </w:tcPr>
          <w:p w14:paraId="20BAF9CB">
            <w:pPr>
              <w:pStyle w:val="13"/>
              <w:spacing w:before="1"/>
              <w:ind w:left="107"/>
              <w:rPr>
                <w:rFonts w:ascii="宋体" w:hAnsi="宋体" w:eastAsia="宋体" w:cs="宋体"/>
                <w:sz w:val="21"/>
                <w:szCs w:val="21"/>
              </w:rPr>
            </w:pPr>
            <w:r>
              <w:rPr>
                <w:rFonts w:hint="eastAsia" w:ascii="宋体" w:hAnsi="宋体" w:eastAsia="宋体" w:cs="宋体"/>
                <w:sz w:val="21"/>
                <w:szCs w:val="21"/>
              </w:rPr>
              <w:t>附件清单（如有）</w:t>
            </w:r>
          </w:p>
        </w:tc>
        <w:tc>
          <w:tcPr>
            <w:tcW w:w="7261" w:type="dxa"/>
            <w:noWrap w:val="0"/>
            <w:vAlign w:val="center"/>
          </w:tcPr>
          <w:p w14:paraId="2D1CD88D">
            <w:pPr>
              <w:pStyle w:val="13"/>
              <w:rPr>
                <w:rFonts w:ascii="宋体" w:hAnsi="宋体" w:eastAsia="宋体" w:cs="宋体"/>
                <w:sz w:val="21"/>
                <w:szCs w:val="21"/>
              </w:rPr>
            </w:pPr>
            <w:r>
              <w:rPr>
                <w:rFonts w:hint="eastAsia" w:ascii="宋体" w:hAnsi="宋体" w:eastAsia="宋体" w:cs="宋体"/>
                <w:sz w:val="21"/>
                <w:szCs w:val="21"/>
              </w:rPr>
              <w:t>无</w:t>
            </w:r>
          </w:p>
        </w:tc>
      </w:tr>
      <w:tr w14:paraId="4AA27F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jc w:val="center"/>
        </w:trPr>
        <w:tc>
          <w:tcPr>
            <w:tcW w:w="1668" w:type="dxa"/>
            <w:noWrap w:val="0"/>
            <w:vAlign w:val="center"/>
          </w:tcPr>
          <w:p w14:paraId="3C1C30AA">
            <w:pPr>
              <w:pStyle w:val="13"/>
              <w:spacing w:before="1"/>
              <w:ind w:left="107"/>
              <w:rPr>
                <w:rFonts w:ascii="宋体" w:hAnsi="宋体" w:eastAsia="宋体" w:cs="宋体"/>
                <w:sz w:val="21"/>
                <w:szCs w:val="21"/>
              </w:rPr>
            </w:pPr>
            <w:r>
              <w:rPr>
                <w:rFonts w:hint="eastAsia" w:ascii="宋体" w:hAnsi="宋体" w:eastAsia="宋体" w:cs="宋体"/>
                <w:sz w:val="21"/>
                <w:szCs w:val="21"/>
              </w:rPr>
              <w:t>日期</w:t>
            </w:r>
          </w:p>
        </w:tc>
        <w:tc>
          <w:tcPr>
            <w:tcW w:w="7261" w:type="dxa"/>
            <w:noWrap w:val="0"/>
            <w:vAlign w:val="center"/>
          </w:tcPr>
          <w:p w14:paraId="0E6BCDB6">
            <w:pPr>
              <w:pStyle w:val="13"/>
              <w:rPr>
                <w:rFonts w:ascii="宋体" w:hAnsi="宋体" w:eastAsia="宋体" w:cs="宋体"/>
                <w:sz w:val="21"/>
                <w:szCs w:val="21"/>
              </w:rPr>
            </w:pPr>
            <w:r>
              <w:rPr>
                <w:rFonts w:ascii="宋体" w:hAnsi="宋体" w:eastAsia="宋体" w:cs="宋体"/>
                <w:sz w:val="21"/>
                <w:szCs w:val="21"/>
              </w:rPr>
              <w:t>202</w:t>
            </w:r>
            <w:r>
              <w:rPr>
                <w:rFonts w:hint="eastAsia" w:ascii="宋体" w:hAnsi="宋体" w:eastAsia="宋体" w:cs="宋体"/>
                <w:sz w:val="21"/>
                <w:szCs w:val="21"/>
                <w:lang w:val="en-US" w:eastAsia="zh-CN"/>
              </w:rPr>
              <w:t>6</w:t>
            </w:r>
            <w:r>
              <w:rPr>
                <w:rFonts w:ascii="宋体" w:hAnsi="宋体" w:eastAsia="宋体" w:cs="宋体"/>
                <w:sz w:val="21"/>
                <w:szCs w:val="21"/>
              </w:rPr>
              <w:t>年</w:t>
            </w:r>
            <w:r>
              <w:rPr>
                <w:rFonts w:hint="eastAsia" w:ascii="宋体" w:hAnsi="宋体" w:eastAsia="宋体" w:cs="宋体"/>
                <w:sz w:val="21"/>
                <w:szCs w:val="21"/>
                <w:lang w:val="en-US" w:eastAsia="zh-CN"/>
              </w:rPr>
              <w:t>9</w:t>
            </w:r>
            <w:r>
              <w:rPr>
                <w:rFonts w:hint="eastAsia" w:ascii="宋体" w:hAnsi="宋体" w:eastAsia="宋体" w:cs="宋体"/>
                <w:sz w:val="21"/>
                <w:szCs w:val="21"/>
              </w:rPr>
              <w:t>月</w:t>
            </w:r>
            <w:r>
              <w:rPr>
                <w:rFonts w:hint="eastAsia" w:ascii="宋体" w:hAnsi="宋体" w:eastAsia="宋体" w:cs="宋体"/>
                <w:sz w:val="21"/>
                <w:szCs w:val="21"/>
                <w:lang w:val="en-US" w:eastAsia="zh-CN"/>
              </w:rPr>
              <w:t>4</w:t>
            </w:r>
            <w:r>
              <w:rPr>
                <w:rFonts w:ascii="宋体" w:hAnsi="宋体" w:eastAsia="宋体" w:cs="宋体"/>
                <w:sz w:val="21"/>
                <w:szCs w:val="21"/>
              </w:rPr>
              <w:t>日</w:t>
            </w:r>
          </w:p>
        </w:tc>
      </w:tr>
    </w:tbl>
    <w:p w14:paraId="1000622E">
      <w:pPr>
        <w:rPr>
          <w:rFonts w:ascii="宋体" w:hAnsi="宋体" w:eastAsia="宋体" w:cs="宋体"/>
          <w:sz w:val="28"/>
          <w:szCs w:val="36"/>
        </w:rPr>
      </w:pPr>
    </w:p>
    <w:sectPr>
      <w:type w:val="continuous"/>
      <w:pgSz w:w="11910" w:h="16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Wingdings 2">
    <w:panose1 w:val="05020102010507070707"/>
    <w:charset w:val="02"/>
    <w:family w:val="roman"/>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1"/>
  <w:doNotDisplayPageBoundaries w:val="1"/>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VmMjk5MjJiNzU2NzdiYzMxNzc5OWE1NTJkZmVjOGIifQ=="/>
  </w:docVars>
  <w:rsids>
    <w:rsidRoot w:val="00FE090A"/>
    <w:rsid w:val="0000317A"/>
    <w:rsid w:val="00014310"/>
    <w:rsid w:val="00015ACD"/>
    <w:rsid w:val="000315A4"/>
    <w:rsid w:val="000338A7"/>
    <w:rsid w:val="0004382A"/>
    <w:rsid w:val="00063764"/>
    <w:rsid w:val="00074ABA"/>
    <w:rsid w:val="000A0BCA"/>
    <w:rsid w:val="000A4C5B"/>
    <w:rsid w:val="000A4ED0"/>
    <w:rsid w:val="000B1342"/>
    <w:rsid w:val="000C2605"/>
    <w:rsid w:val="000E0E8B"/>
    <w:rsid w:val="000E2FB8"/>
    <w:rsid w:val="000F0DAB"/>
    <w:rsid w:val="000F3595"/>
    <w:rsid w:val="0010669F"/>
    <w:rsid w:val="00124CAF"/>
    <w:rsid w:val="00131AE7"/>
    <w:rsid w:val="001361EC"/>
    <w:rsid w:val="00145D46"/>
    <w:rsid w:val="001479A6"/>
    <w:rsid w:val="00151F38"/>
    <w:rsid w:val="001821FF"/>
    <w:rsid w:val="0018348F"/>
    <w:rsid w:val="00183EE2"/>
    <w:rsid w:val="0018429A"/>
    <w:rsid w:val="001954B1"/>
    <w:rsid w:val="001A5625"/>
    <w:rsid w:val="001B0EDD"/>
    <w:rsid w:val="001C0A51"/>
    <w:rsid w:val="001C719B"/>
    <w:rsid w:val="001E11C3"/>
    <w:rsid w:val="001E5A5E"/>
    <w:rsid w:val="001F434B"/>
    <w:rsid w:val="001F78EA"/>
    <w:rsid w:val="00203D05"/>
    <w:rsid w:val="00217A3D"/>
    <w:rsid w:val="0022761E"/>
    <w:rsid w:val="002312FD"/>
    <w:rsid w:val="00236F05"/>
    <w:rsid w:val="0025695B"/>
    <w:rsid w:val="00277AD2"/>
    <w:rsid w:val="00294A53"/>
    <w:rsid w:val="002B2A11"/>
    <w:rsid w:val="002B4841"/>
    <w:rsid w:val="002B741A"/>
    <w:rsid w:val="002C4ACB"/>
    <w:rsid w:val="002C4C4B"/>
    <w:rsid w:val="002F14F9"/>
    <w:rsid w:val="002F58F9"/>
    <w:rsid w:val="003058D6"/>
    <w:rsid w:val="00307DAF"/>
    <w:rsid w:val="003223DA"/>
    <w:rsid w:val="00327AB3"/>
    <w:rsid w:val="00336D55"/>
    <w:rsid w:val="003463E9"/>
    <w:rsid w:val="00346888"/>
    <w:rsid w:val="00364025"/>
    <w:rsid w:val="003807BC"/>
    <w:rsid w:val="003A2396"/>
    <w:rsid w:val="003A6BA4"/>
    <w:rsid w:val="003B0B48"/>
    <w:rsid w:val="003B16E6"/>
    <w:rsid w:val="003B7128"/>
    <w:rsid w:val="003C2519"/>
    <w:rsid w:val="003C736B"/>
    <w:rsid w:val="003D429D"/>
    <w:rsid w:val="003D680E"/>
    <w:rsid w:val="003E2131"/>
    <w:rsid w:val="003E69EB"/>
    <w:rsid w:val="003F1C1E"/>
    <w:rsid w:val="003F333C"/>
    <w:rsid w:val="00406E5A"/>
    <w:rsid w:val="0041366F"/>
    <w:rsid w:val="004268AA"/>
    <w:rsid w:val="0043184E"/>
    <w:rsid w:val="00432C7D"/>
    <w:rsid w:val="004349A5"/>
    <w:rsid w:val="004514AF"/>
    <w:rsid w:val="004605E8"/>
    <w:rsid w:val="00465A8F"/>
    <w:rsid w:val="0049202C"/>
    <w:rsid w:val="004B77B8"/>
    <w:rsid w:val="004E40C6"/>
    <w:rsid w:val="00501A4F"/>
    <w:rsid w:val="005074C2"/>
    <w:rsid w:val="00511FB5"/>
    <w:rsid w:val="00514F35"/>
    <w:rsid w:val="00523934"/>
    <w:rsid w:val="00531BD4"/>
    <w:rsid w:val="00540C11"/>
    <w:rsid w:val="0057268E"/>
    <w:rsid w:val="0057471F"/>
    <w:rsid w:val="00575B9D"/>
    <w:rsid w:val="00593C7B"/>
    <w:rsid w:val="0059714D"/>
    <w:rsid w:val="005A762F"/>
    <w:rsid w:val="005B7B33"/>
    <w:rsid w:val="005E53DB"/>
    <w:rsid w:val="005F3FB7"/>
    <w:rsid w:val="005F55EC"/>
    <w:rsid w:val="006017AD"/>
    <w:rsid w:val="0063435C"/>
    <w:rsid w:val="006500FF"/>
    <w:rsid w:val="00665223"/>
    <w:rsid w:val="00680546"/>
    <w:rsid w:val="006A18A1"/>
    <w:rsid w:val="006A7AA0"/>
    <w:rsid w:val="006C38C8"/>
    <w:rsid w:val="006C7F65"/>
    <w:rsid w:val="006F1EDE"/>
    <w:rsid w:val="007003C4"/>
    <w:rsid w:val="00707768"/>
    <w:rsid w:val="00711795"/>
    <w:rsid w:val="00713CF0"/>
    <w:rsid w:val="007229F9"/>
    <w:rsid w:val="0072429A"/>
    <w:rsid w:val="0073232F"/>
    <w:rsid w:val="007461FF"/>
    <w:rsid w:val="00750890"/>
    <w:rsid w:val="00751B3E"/>
    <w:rsid w:val="0075789B"/>
    <w:rsid w:val="00767429"/>
    <w:rsid w:val="00772916"/>
    <w:rsid w:val="007900FA"/>
    <w:rsid w:val="00797972"/>
    <w:rsid w:val="007A230C"/>
    <w:rsid w:val="007A47E1"/>
    <w:rsid w:val="007B058F"/>
    <w:rsid w:val="007D6BB1"/>
    <w:rsid w:val="007F1E6E"/>
    <w:rsid w:val="00812879"/>
    <w:rsid w:val="0081291F"/>
    <w:rsid w:val="00814723"/>
    <w:rsid w:val="0082723D"/>
    <w:rsid w:val="00833970"/>
    <w:rsid w:val="0085067E"/>
    <w:rsid w:val="00864005"/>
    <w:rsid w:val="0087166E"/>
    <w:rsid w:val="00871C40"/>
    <w:rsid w:val="00872319"/>
    <w:rsid w:val="00883909"/>
    <w:rsid w:val="00895EAE"/>
    <w:rsid w:val="00897104"/>
    <w:rsid w:val="008B334C"/>
    <w:rsid w:val="008C7E23"/>
    <w:rsid w:val="008E120A"/>
    <w:rsid w:val="008E78B3"/>
    <w:rsid w:val="008F4CAC"/>
    <w:rsid w:val="00902C93"/>
    <w:rsid w:val="00913874"/>
    <w:rsid w:val="00921522"/>
    <w:rsid w:val="0092194B"/>
    <w:rsid w:val="009270E7"/>
    <w:rsid w:val="009338E7"/>
    <w:rsid w:val="0093435F"/>
    <w:rsid w:val="00944D52"/>
    <w:rsid w:val="00952F0D"/>
    <w:rsid w:val="00971CBF"/>
    <w:rsid w:val="00985977"/>
    <w:rsid w:val="009900BC"/>
    <w:rsid w:val="009917E2"/>
    <w:rsid w:val="00994317"/>
    <w:rsid w:val="009969C8"/>
    <w:rsid w:val="009A329E"/>
    <w:rsid w:val="009B2294"/>
    <w:rsid w:val="009C43FA"/>
    <w:rsid w:val="009E7676"/>
    <w:rsid w:val="00A03106"/>
    <w:rsid w:val="00A57C25"/>
    <w:rsid w:val="00A81993"/>
    <w:rsid w:val="00A82230"/>
    <w:rsid w:val="00A87B71"/>
    <w:rsid w:val="00A90876"/>
    <w:rsid w:val="00AA4200"/>
    <w:rsid w:val="00AA7743"/>
    <w:rsid w:val="00AB6EF2"/>
    <w:rsid w:val="00AD6E91"/>
    <w:rsid w:val="00AD7BD5"/>
    <w:rsid w:val="00AE1B71"/>
    <w:rsid w:val="00B11F2D"/>
    <w:rsid w:val="00B147CB"/>
    <w:rsid w:val="00B24A6A"/>
    <w:rsid w:val="00B25ED7"/>
    <w:rsid w:val="00B33C7D"/>
    <w:rsid w:val="00B42279"/>
    <w:rsid w:val="00B50A0F"/>
    <w:rsid w:val="00B5202F"/>
    <w:rsid w:val="00B73E1A"/>
    <w:rsid w:val="00B93366"/>
    <w:rsid w:val="00BB39AC"/>
    <w:rsid w:val="00BD7D08"/>
    <w:rsid w:val="00BF2CB3"/>
    <w:rsid w:val="00BF46E1"/>
    <w:rsid w:val="00BF5055"/>
    <w:rsid w:val="00C32F81"/>
    <w:rsid w:val="00C352C4"/>
    <w:rsid w:val="00C403F9"/>
    <w:rsid w:val="00C45B87"/>
    <w:rsid w:val="00C52000"/>
    <w:rsid w:val="00C52E42"/>
    <w:rsid w:val="00C75B83"/>
    <w:rsid w:val="00C83723"/>
    <w:rsid w:val="00C91FCC"/>
    <w:rsid w:val="00CB6CAD"/>
    <w:rsid w:val="00CC50CD"/>
    <w:rsid w:val="00CC7EC7"/>
    <w:rsid w:val="00CE04E8"/>
    <w:rsid w:val="00CE0C80"/>
    <w:rsid w:val="00CF6E3F"/>
    <w:rsid w:val="00D0486A"/>
    <w:rsid w:val="00D058F7"/>
    <w:rsid w:val="00D07F50"/>
    <w:rsid w:val="00D16282"/>
    <w:rsid w:val="00D3310F"/>
    <w:rsid w:val="00D35736"/>
    <w:rsid w:val="00D46D03"/>
    <w:rsid w:val="00D52049"/>
    <w:rsid w:val="00D65A88"/>
    <w:rsid w:val="00D71DDB"/>
    <w:rsid w:val="00D82D4E"/>
    <w:rsid w:val="00D851BF"/>
    <w:rsid w:val="00D9248C"/>
    <w:rsid w:val="00D94299"/>
    <w:rsid w:val="00DB1B0B"/>
    <w:rsid w:val="00DC34CA"/>
    <w:rsid w:val="00DC603B"/>
    <w:rsid w:val="00DD26F9"/>
    <w:rsid w:val="00DD2DAC"/>
    <w:rsid w:val="00DE6E6B"/>
    <w:rsid w:val="00DF09F4"/>
    <w:rsid w:val="00E10C1D"/>
    <w:rsid w:val="00E142DF"/>
    <w:rsid w:val="00E1795A"/>
    <w:rsid w:val="00E20AB2"/>
    <w:rsid w:val="00E377D9"/>
    <w:rsid w:val="00E4493E"/>
    <w:rsid w:val="00E44E12"/>
    <w:rsid w:val="00E45707"/>
    <w:rsid w:val="00E569A2"/>
    <w:rsid w:val="00E8530C"/>
    <w:rsid w:val="00E95DC7"/>
    <w:rsid w:val="00E95EDA"/>
    <w:rsid w:val="00EA43CB"/>
    <w:rsid w:val="00EA654A"/>
    <w:rsid w:val="00EA69A8"/>
    <w:rsid w:val="00ED17EA"/>
    <w:rsid w:val="00ED5480"/>
    <w:rsid w:val="00EE7B10"/>
    <w:rsid w:val="00F12056"/>
    <w:rsid w:val="00F13CA0"/>
    <w:rsid w:val="00F14705"/>
    <w:rsid w:val="00F33A60"/>
    <w:rsid w:val="00F50753"/>
    <w:rsid w:val="00F6795C"/>
    <w:rsid w:val="00F700A3"/>
    <w:rsid w:val="00F763C6"/>
    <w:rsid w:val="00FA6AD7"/>
    <w:rsid w:val="00FD2995"/>
    <w:rsid w:val="00FD2A4E"/>
    <w:rsid w:val="00FD4468"/>
    <w:rsid w:val="00FE090A"/>
    <w:rsid w:val="00FF4CFD"/>
    <w:rsid w:val="03736AD9"/>
    <w:rsid w:val="06B70A88"/>
    <w:rsid w:val="09186774"/>
    <w:rsid w:val="12070CAE"/>
    <w:rsid w:val="12EF43D8"/>
    <w:rsid w:val="17382363"/>
    <w:rsid w:val="1CB258E6"/>
    <w:rsid w:val="2953666A"/>
    <w:rsid w:val="29804F80"/>
    <w:rsid w:val="2BA72A52"/>
    <w:rsid w:val="2ED20E63"/>
    <w:rsid w:val="30736E07"/>
    <w:rsid w:val="30805B5D"/>
    <w:rsid w:val="32043B5F"/>
    <w:rsid w:val="39493B3C"/>
    <w:rsid w:val="486B5C19"/>
    <w:rsid w:val="4A1D4C87"/>
    <w:rsid w:val="52E11A47"/>
    <w:rsid w:val="57B47272"/>
    <w:rsid w:val="58BC30CE"/>
    <w:rsid w:val="5AD82469"/>
    <w:rsid w:val="5F6A4AD0"/>
    <w:rsid w:val="62692D71"/>
    <w:rsid w:val="66284E28"/>
    <w:rsid w:val="66D759B0"/>
    <w:rsid w:val="72645D3A"/>
    <w:rsid w:val="75CC401C"/>
    <w:rsid w:val="77885468"/>
    <w:rsid w:val="7D3F6E72"/>
    <w:rsid w:val="7DD37FA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仿宋" w:hAnsi="仿宋" w:eastAsia="仿宋" w:cs="仿宋"/>
      <w:sz w:val="22"/>
      <w:szCs w:val="22"/>
      <w:lang w:val="zh-CN" w:eastAsia="zh-CN" w:bidi="zh-CN"/>
    </w:rPr>
  </w:style>
  <w:style w:type="paragraph" w:styleId="2">
    <w:name w:val="heading 1"/>
    <w:basedOn w:val="1"/>
    <w:next w:val="1"/>
    <w:qFormat/>
    <w:uiPriority w:val="1"/>
    <w:pPr>
      <w:outlineLvl w:val="0"/>
    </w:pPr>
    <w:rPr>
      <w:rFonts w:ascii="PMingLiU" w:hAnsi="PMingLiU" w:eastAsia="PMingLiU" w:cs="PMingLiU"/>
      <w:sz w:val="44"/>
      <w:szCs w:val="44"/>
    </w:rPr>
  </w:style>
  <w:style w:type="character" w:default="1" w:styleId="9">
    <w:name w:val="Default Paragraph Font"/>
    <w:unhideWhenUsed/>
    <w:uiPriority w:val="1"/>
  </w:style>
  <w:style w:type="table" w:default="1" w:styleId="8">
    <w:name w:val="Normal Table"/>
    <w:unhideWhenUsed/>
    <w:uiPriority w:val="99"/>
    <w:tblPr>
      <w:tblCellMar>
        <w:top w:w="0" w:type="dxa"/>
        <w:left w:w="108" w:type="dxa"/>
        <w:bottom w:w="0" w:type="dxa"/>
        <w:right w:w="108" w:type="dxa"/>
      </w:tblCellMar>
    </w:tblPr>
  </w:style>
  <w:style w:type="paragraph" w:styleId="3">
    <w:name w:val="annotation text"/>
    <w:basedOn w:val="1"/>
    <w:uiPriority w:val="0"/>
  </w:style>
  <w:style w:type="paragraph" w:styleId="4">
    <w:name w:val="Body Text"/>
    <w:basedOn w:val="1"/>
    <w:qFormat/>
    <w:uiPriority w:val="1"/>
    <w:pPr>
      <w:ind w:left="220"/>
    </w:pPr>
    <w:rPr>
      <w:sz w:val="32"/>
      <w:szCs w:val="32"/>
    </w:rPr>
  </w:style>
  <w:style w:type="paragraph" w:styleId="5">
    <w:name w:val="Balloon Text"/>
    <w:basedOn w:val="1"/>
    <w:link w:val="10"/>
    <w:qFormat/>
    <w:uiPriority w:val="0"/>
    <w:rPr>
      <w:sz w:val="18"/>
      <w:szCs w:val="18"/>
    </w:rPr>
  </w:style>
  <w:style w:type="paragraph" w:styleId="6">
    <w:name w:val="footer"/>
    <w:basedOn w:val="1"/>
    <w:link w:val="11"/>
    <w:qFormat/>
    <w:uiPriority w:val="0"/>
    <w:pPr>
      <w:tabs>
        <w:tab w:val="center" w:pos="4153"/>
        <w:tab w:val="right" w:pos="8306"/>
      </w:tabs>
      <w:snapToGrid w:val="0"/>
    </w:pPr>
    <w:rPr>
      <w:sz w:val="18"/>
      <w:szCs w:val="18"/>
    </w:rPr>
  </w:style>
  <w:style w:type="paragraph" w:styleId="7">
    <w:name w:val="header"/>
    <w:basedOn w:val="1"/>
    <w:link w:val="12"/>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批注框文本 Char"/>
    <w:link w:val="5"/>
    <w:qFormat/>
    <w:uiPriority w:val="0"/>
    <w:rPr>
      <w:rFonts w:ascii="仿宋" w:hAnsi="仿宋" w:eastAsia="仿宋" w:cs="仿宋"/>
      <w:sz w:val="18"/>
      <w:szCs w:val="18"/>
      <w:lang w:val="zh-CN" w:bidi="zh-CN"/>
    </w:rPr>
  </w:style>
  <w:style w:type="character" w:customStyle="1" w:styleId="11">
    <w:name w:val="页脚 Char"/>
    <w:link w:val="6"/>
    <w:qFormat/>
    <w:uiPriority w:val="0"/>
    <w:rPr>
      <w:rFonts w:ascii="仿宋" w:hAnsi="仿宋" w:eastAsia="仿宋" w:cs="仿宋"/>
      <w:sz w:val="18"/>
      <w:szCs w:val="18"/>
      <w:lang w:val="zh-CN" w:bidi="zh-CN"/>
    </w:rPr>
  </w:style>
  <w:style w:type="character" w:customStyle="1" w:styleId="12">
    <w:name w:val="页眉 Char"/>
    <w:link w:val="7"/>
    <w:qFormat/>
    <w:uiPriority w:val="99"/>
    <w:rPr>
      <w:rFonts w:ascii="仿宋" w:hAnsi="仿宋" w:eastAsia="仿宋" w:cs="仿宋"/>
      <w:sz w:val="18"/>
      <w:szCs w:val="18"/>
      <w:lang w:val="zh-CN" w:bidi="zh-CN"/>
    </w:rPr>
  </w:style>
  <w:style w:type="paragraph" w:customStyle="1" w:styleId="13">
    <w:name w:val="Table Paragraph"/>
    <w:basedOn w:val="1"/>
    <w:qFormat/>
    <w:uiPriority w:val="1"/>
  </w:style>
  <w:style w:type="paragraph" w:customStyle="1" w:styleId="14">
    <w:name w:val="修订1"/>
    <w:semiHidden/>
    <w:qFormat/>
    <w:uiPriority w:val="99"/>
    <w:rPr>
      <w:rFonts w:ascii="仿宋" w:hAnsi="仿宋" w:eastAsia="仿宋" w:cs="仿宋"/>
      <w:sz w:val="22"/>
      <w:szCs w:val="22"/>
      <w:lang w:val="zh-CN" w:eastAsia="zh-CN" w:bidi="zh-CN"/>
    </w:rPr>
  </w:style>
  <w:style w:type="paragraph" w:customStyle="1" w:styleId="15">
    <w:name w:val="修订2"/>
    <w:semiHidden/>
    <w:qFormat/>
    <w:uiPriority w:val="99"/>
    <w:rPr>
      <w:rFonts w:ascii="仿宋" w:hAnsi="仿宋" w:eastAsia="仿宋" w:cs="仿宋"/>
      <w:sz w:val="22"/>
      <w:szCs w:val="22"/>
      <w:lang w:val="zh-CN" w:eastAsia="zh-CN" w:bidi="zh-C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神州网信技术有限公司</Company>
  <Pages>2</Pages>
  <Words>1770</Words>
  <Characters>1886</Characters>
  <Lines>16</Lines>
  <Paragraphs>4</Paragraphs>
  <TotalTime>9</TotalTime>
  <ScaleCrop>false</ScaleCrop>
  <LinksUpToDate>false</LinksUpToDate>
  <CharactersWithSpaces>1928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2024-11-14T08:06:00Z</dcterms:created>
  <dc:creator>jie.huang</dc:creator>
  <cp:lastModifiedBy>WDJ</cp:lastModifiedBy>
  <cp:lastPrinted>2024-10-31T09:42:00Z</cp:lastPrinted>
  <dcterms:modified xsi:type="dcterms:W3CDTF">2026-09-04T08:46:44Z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DBD15FA35FCF4A469B556DCC34AE8D71_13</vt:lpwstr>
  </property>
  <property fmtid="{D5CDD505-2E9C-101B-9397-08002B2CF9AE}" pid="4" name="KSOTemplateDocerSaveRecord">
    <vt:lpwstr>eyJoZGlkIjoiZGE2Mjg2YTZkZTMyMTYwY2M1OTQ5YzJlN2MyYmRjOGEiLCJ1c2VySWQiOiIzMzE0NzY1NzEifQ==</vt:lpwstr>
  </property>
</Properties>
</file>