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07C24">
      <w:pPr>
        <w:pStyle w:val="2"/>
        <w:rPr>
          <w:rFonts w:hint="eastAsia" w:ascii="宋体" w:hAnsi="宋体" w:eastAsia="宋体" w:cs="宋体"/>
          <w:sz w:val="20"/>
          <w:szCs w:val="20"/>
          <w:lang w:val="en-US"/>
        </w:rPr>
      </w:pPr>
      <w:r>
        <w:rPr>
          <w:rFonts w:hint="eastAsia" w:ascii="宋体" w:hAnsi="宋体" w:eastAsia="宋体" w:cs="宋体"/>
          <w:sz w:val="20"/>
          <w:szCs w:val="20"/>
          <w:lang w:val="en-US"/>
        </w:rPr>
        <w:t xml:space="preserve">证券代码：600203   </w:t>
      </w:r>
      <w:r>
        <w:rPr>
          <w:rFonts w:hint="eastAsia" w:ascii="宋体" w:hAnsi="宋体" w:eastAsia="宋体" w:cs="宋体"/>
          <w:sz w:val="21"/>
          <w:szCs w:val="21"/>
          <w:lang w:val="en-US"/>
        </w:rPr>
        <w:t xml:space="preserve">                                           </w:t>
      </w:r>
      <w:r>
        <w:rPr>
          <w:rFonts w:hint="eastAsia" w:ascii="宋体" w:hAnsi="宋体" w:eastAsia="宋体" w:cs="宋体"/>
          <w:sz w:val="20"/>
          <w:szCs w:val="20"/>
          <w:lang w:val="en-US"/>
        </w:rPr>
        <w:t>证券简称：福日电子</w:t>
      </w:r>
    </w:p>
    <w:p w14:paraId="665341E7">
      <w:pPr>
        <w:spacing w:line="360" w:lineRule="auto"/>
        <w:jc w:val="center"/>
        <w:rPr>
          <w:rFonts w:hint="eastAsia" w:ascii="宋体" w:hAnsi="宋体" w:eastAsia="宋体" w:cs="宋体"/>
          <w:b/>
          <w:bCs/>
          <w:sz w:val="44"/>
          <w:szCs w:val="44"/>
        </w:rPr>
      </w:pPr>
    </w:p>
    <w:p w14:paraId="7201FB9D">
      <w:pPr>
        <w:spacing w:line="360" w:lineRule="auto"/>
        <w:jc w:val="center"/>
        <w:rPr>
          <w:rFonts w:hint="eastAsia" w:ascii="宋体" w:hAnsi="宋体" w:eastAsia="宋体" w:cs="宋体"/>
          <w:b/>
          <w:bCs/>
          <w:sz w:val="44"/>
          <w:szCs w:val="44"/>
        </w:rPr>
      </w:pPr>
      <w:r>
        <w:rPr>
          <w:rFonts w:hint="eastAsia" w:ascii="宋体" w:hAnsi="宋体" w:eastAsia="宋体" w:cs="宋体"/>
          <w:b/>
          <w:bCs/>
          <w:sz w:val="44"/>
          <w:szCs w:val="44"/>
        </w:rPr>
        <w:t>福建福日电子股份有限公司</w:t>
      </w:r>
    </w:p>
    <w:p w14:paraId="77B364DE">
      <w:pPr>
        <w:spacing w:line="360" w:lineRule="auto"/>
        <w:jc w:val="center"/>
        <w:rPr>
          <w:rFonts w:hint="eastAsia" w:ascii="宋体" w:hAnsi="宋体" w:eastAsia="宋体" w:cs="宋体"/>
          <w:sz w:val="44"/>
          <w:szCs w:val="44"/>
        </w:rPr>
      </w:pPr>
      <w:r>
        <w:rPr>
          <w:rFonts w:hint="eastAsia" w:ascii="宋体" w:hAnsi="宋体" w:eastAsia="宋体" w:cs="宋体"/>
          <w:b/>
          <w:bCs/>
          <w:sz w:val="44"/>
          <w:szCs w:val="44"/>
        </w:rPr>
        <w:t>投资者关系活动记录表</w:t>
      </w:r>
    </w:p>
    <w:p w14:paraId="14B828D5">
      <w:pPr>
        <w:spacing w:before="51" w:after="32"/>
        <w:ind w:right="619"/>
        <w:jc w:val="right"/>
        <w:rPr>
          <w:rFonts w:hint="eastAsia" w:ascii="宋体" w:hAnsi="宋体" w:eastAsia="宋体" w:cs="宋体"/>
          <w:sz w:val="20"/>
          <w:szCs w:val="20"/>
          <w:lang w:val="en-US"/>
        </w:rPr>
      </w:pPr>
      <w:r>
        <w:rPr>
          <w:rFonts w:hint="eastAsia" w:ascii="宋体" w:hAnsi="宋体" w:eastAsia="宋体" w:cs="宋体"/>
          <w:sz w:val="20"/>
          <w:szCs w:val="20"/>
        </w:rPr>
        <w:t>编号：</w:t>
      </w:r>
      <w:r>
        <w:rPr>
          <w:rFonts w:hint="eastAsia" w:ascii="宋体" w:hAnsi="宋体" w:eastAsia="宋体" w:cs="宋体"/>
          <w:sz w:val="20"/>
          <w:szCs w:val="20"/>
          <w:lang w:val="en-US"/>
        </w:rPr>
        <w:t>2026</w:t>
      </w:r>
      <w:r>
        <w:rPr>
          <w:rFonts w:hint="eastAsia" w:ascii="宋体" w:hAnsi="宋体" w:eastAsia="宋体" w:cs="宋体"/>
          <w:sz w:val="20"/>
          <w:szCs w:val="20"/>
        </w:rPr>
        <w:t>-</w:t>
      </w:r>
      <w:r>
        <w:rPr>
          <w:rFonts w:hint="eastAsia" w:ascii="宋体" w:hAnsi="宋体" w:eastAsia="宋体" w:cs="宋体"/>
          <w:sz w:val="20"/>
          <w:szCs w:val="20"/>
          <w:lang w:val="en-US"/>
        </w:rPr>
        <w:t>02</w:t>
      </w:r>
    </w:p>
    <w:tbl>
      <w:tblPr>
        <w:tblStyle w:val="9"/>
        <w:tblW w:w="85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0" w:type="dxa"/>
        </w:tblCellMar>
      </w:tblPr>
      <w:tblGrid>
        <w:gridCol w:w="2580"/>
        <w:gridCol w:w="5945"/>
      </w:tblGrid>
      <w:tr w14:paraId="1C7FE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2801" w:hRule="atLeast"/>
          <w:jc w:val="center"/>
        </w:trPr>
        <w:tc>
          <w:tcPr>
            <w:tcW w:w="2580" w:type="dxa"/>
          </w:tcPr>
          <w:p w14:paraId="3A200B4C">
            <w:pPr>
              <w:pStyle w:val="12"/>
              <w:spacing w:before="7"/>
              <w:rPr>
                <w:rFonts w:hint="eastAsia" w:ascii="宋体" w:hAnsi="宋体" w:eastAsia="宋体" w:cs="宋体"/>
                <w:b/>
                <w:bCs/>
                <w:sz w:val="20"/>
                <w:szCs w:val="20"/>
              </w:rPr>
            </w:pPr>
          </w:p>
          <w:p w14:paraId="486B75B3">
            <w:pPr>
              <w:pStyle w:val="12"/>
              <w:spacing w:before="1"/>
              <w:ind w:left="107"/>
              <w:rPr>
                <w:rFonts w:hint="eastAsia" w:ascii="宋体" w:hAnsi="宋体" w:eastAsia="宋体" w:cs="宋体"/>
                <w:b/>
                <w:bCs/>
                <w:sz w:val="20"/>
                <w:szCs w:val="20"/>
              </w:rPr>
            </w:pPr>
            <w:r>
              <w:rPr>
                <w:rFonts w:hint="eastAsia" w:ascii="宋体" w:hAnsi="宋体" w:eastAsia="宋体" w:cs="宋体"/>
                <w:b/>
                <w:bCs/>
                <w:sz w:val="20"/>
                <w:szCs w:val="20"/>
              </w:rPr>
              <w:t>投资者关系活动类别</w:t>
            </w:r>
          </w:p>
        </w:tc>
        <w:tc>
          <w:tcPr>
            <w:tcW w:w="5945" w:type="dxa"/>
          </w:tcPr>
          <w:p w14:paraId="406327B7">
            <w:pPr>
              <w:pStyle w:val="12"/>
              <w:spacing w:before="7"/>
              <w:rPr>
                <w:rFonts w:hint="eastAsia" w:ascii="宋体" w:hAnsi="宋体" w:eastAsia="宋体" w:cs="宋体"/>
                <w:sz w:val="20"/>
                <w:szCs w:val="20"/>
              </w:rPr>
            </w:pPr>
          </w:p>
          <w:p w14:paraId="4533B3C3">
            <w:pPr>
              <w:pStyle w:val="12"/>
              <w:tabs>
                <w:tab w:val="left" w:pos="2418"/>
              </w:tabs>
              <w:spacing w:before="1"/>
              <w:ind w:left="107"/>
              <w:rPr>
                <w:rFonts w:hint="eastAsia" w:ascii="宋体" w:hAnsi="宋体" w:eastAsia="宋体" w:cs="宋体"/>
                <w:sz w:val="20"/>
                <w:szCs w:val="20"/>
              </w:rPr>
            </w:pPr>
            <w:sdt>
              <w:sdtPr>
                <w:rPr>
                  <w:rFonts w:hint="eastAsia" w:ascii="宋体" w:hAnsi="宋体" w:eastAsia="宋体" w:cs="宋体"/>
                  <w:sz w:val="20"/>
                  <w:szCs w:val="20"/>
                </w:rPr>
                <w:id w:val="249780449"/>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特</w:t>
            </w:r>
            <w:r>
              <w:rPr>
                <w:rFonts w:hint="eastAsia" w:ascii="宋体" w:hAnsi="宋体" w:eastAsia="宋体" w:cs="宋体"/>
                <w:spacing w:val="-3"/>
                <w:sz w:val="20"/>
                <w:szCs w:val="20"/>
              </w:rPr>
              <w:t>定</w:t>
            </w:r>
            <w:r>
              <w:rPr>
                <w:rFonts w:hint="eastAsia" w:ascii="宋体" w:hAnsi="宋体" w:eastAsia="宋体" w:cs="宋体"/>
                <w:sz w:val="20"/>
                <w:szCs w:val="20"/>
              </w:rPr>
              <w:t>对</w:t>
            </w:r>
            <w:r>
              <w:rPr>
                <w:rFonts w:hint="eastAsia" w:ascii="宋体" w:hAnsi="宋体" w:eastAsia="宋体" w:cs="宋体"/>
                <w:spacing w:val="-3"/>
                <w:sz w:val="20"/>
                <w:szCs w:val="20"/>
              </w:rPr>
              <w:t>象</w:t>
            </w:r>
            <w:r>
              <w:rPr>
                <w:rFonts w:hint="eastAsia" w:ascii="宋体" w:hAnsi="宋体" w:eastAsia="宋体" w:cs="宋体"/>
                <w:sz w:val="20"/>
                <w:szCs w:val="20"/>
              </w:rPr>
              <w:t>调研</w:t>
            </w:r>
            <w:r>
              <w:rPr>
                <w:rFonts w:hint="eastAsia" w:ascii="宋体" w:hAnsi="宋体" w:eastAsia="宋体" w:cs="宋体"/>
                <w:sz w:val="20"/>
                <w:szCs w:val="20"/>
              </w:rPr>
              <w:tab/>
            </w:r>
            <w:sdt>
              <w:sdtPr>
                <w:rPr>
                  <w:rFonts w:hint="eastAsia" w:ascii="宋体" w:hAnsi="宋体" w:eastAsia="宋体" w:cs="宋体"/>
                  <w:sz w:val="20"/>
                  <w:szCs w:val="20"/>
                </w:rPr>
                <w:id w:val="-416875725"/>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分</w:t>
            </w:r>
            <w:r>
              <w:rPr>
                <w:rFonts w:hint="eastAsia" w:ascii="宋体" w:hAnsi="宋体" w:eastAsia="宋体" w:cs="宋体"/>
                <w:spacing w:val="-3"/>
                <w:sz w:val="20"/>
                <w:szCs w:val="20"/>
              </w:rPr>
              <w:t>析</w:t>
            </w:r>
            <w:r>
              <w:rPr>
                <w:rFonts w:hint="eastAsia" w:ascii="宋体" w:hAnsi="宋体" w:eastAsia="宋体" w:cs="宋体"/>
                <w:sz w:val="20"/>
                <w:szCs w:val="20"/>
              </w:rPr>
              <w:t>师</w:t>
            </w:r>
            <w:r>
              <w:rPr>
                <w:rFonts w:hint="eastAsia" w:ascii="宋体" w:hAnsi="宋体" w:eastAsia="宋体" w:cs="宋体"/>
                <w:spacing w:val="-3"/>
                <w:sz w:val="20"/>
                <w:szCs w:val="20"/>
              </w:rPr>
              <w:t>会</w:t>
            </w:r>
            <w:r>
              <w:rPr>
                <w:rFonts w:hint="eastAsia" w:ascii="宋体" w:hAnsi="宋体" w:eastAsia="宋体" w:cs="宋体"/>
                <w:sz w:val="20"/>
                <w:szCs w:val="20"/>
              </w:rPr>
              <w:t>议</w:t>
            </w:r>
          </w:p>
          <w:p w14:paraId="461AC265">
            <w:pPr>
              <w:pStyle w:val="12"/>
              <w:spacing w:before="11"/>
              <w:rPr>
                <w:rFonts w:hint="eastAsia" w:ascii="宋体" w:hAnsi="宋体" w:eastAsia="宋体" w:cs="宋体"/>
                <w:sz w:val="20"/>
                <w:szCs w:val="20"/>
              </w:rPr>
            </w:pPr>
          </w:p>
          <w:p w14:paraId="20DE8EB0">
            <w:pPr>
              <w:pStyle w:val="12"/>
              <w:tabs>
                <w:tab w:val="left" w:pos="2418"/>
              </w:tabs>
              <w:ind w:left="107"/>
              <w:rPr>
                <w:rFonts w:hint="eastAsia" w:ascii="宋体" w:hAnsi="宋体" w:eastAsia="宋体" w:cs="宋体"/>
                <w:sz w:val="20"/>
                <w:szCs w:val="20"/>
              </w:rPr>
            </w:pPr>
            <w:sdt>
              <w:sdtPr>
                <w:rPr>
                  <w:rFonts w:hint="eastAsia" w:ascii="宋体" w:hAnsi="宋体" w:eastAsia="宋体" w:cs="宋体"/>
                  <w:sz w:val="20"/>
                  <w:szCs w:val="20"/>
                </w:rPr>
                <w:id w:val="1206906014"/>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媒</w:t>
            </w:r>
            <w:r>
              <w:rPr>
                <w:rFonts w:hint="eastAsia" w:ascii="宋体" w:hAnsi="宋体" w:eastAsia="宋体" w:cs="宋体"/>
                <w:spacing w:val="-3"/>
                <w:sz w:val="20"/>
                <w:szCs w:val="20"/>
              </w:rPr>
              <w:t>体</w:t>
            </w:r>
            <w:r>
              <w:rPr>
                <w:rFonts w:hint="eastAsia" w:ascii="宋体" w:hAnsi="宋体" w:eastAsia="宋体" w:cs="宋体"/>
                <w:sz w:val="20"/>
                <w:szCs w:val="20"/>
              </w:rPr>
              <w:t>采访</w:t>
            </w:r>
            <w:r>
              <w:rPr>
                <w:rFonts w:hint="eastAsia" w:ascii="宋体" w:hAnsi="宋体" w:eastAsia="宋体" w:cs="宋体"/>
                <w:sz w:val="20"/>
                <w:szCs w:val="20"/>
              </w:rPr>
              <w:tab/>
            </w:r>
            <w:sdt>
              <w:sdtPr>
                <w:rPr>
                  <w:rFonts w:hint="eastAsia" w:ascii="宋体" w:hAnsi="宋体" w:eastAsia="宋体" w:cs="宋体"/>
                  <w:sz w:val="20"/>
                  <w:szCs w:val="20"/>
                </w:rPr>
                <w:id w:val="-66658901"/>
                <w14:checkbox>
                  <w14:checked w14:val="1"/>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Wingdings 2" w:hAnsi="Wingdings 2" w:eastAsia="MS Gothic" w:cs="宋体"/>
                    <w:sz w:val="20"/>
                    <w:szCs w:val="20"/>
                  </w:rPr>
                  <w:t>R</w:t>
                </w:r>
              </w:sdtContent>
            </w:sdt>
            <w:r>
              <w:rPr>
                <w:rFonts w:hint="eastAsia" w:ascii="宋体" w:hAnsi="宋体" w:eastAsia="宋体" w:cs="宋体"/>
                <w:sz w:val="20"/>
                <w:szCs w:val="20"/>
              </w:rPr>
              <w:t>业</w:t>
            </w:r>
            <w:r>
              <w:rPr>
                <w:rFonts w:hint="eastAsia" w:ascii="宋体" w:hAnsi="宋体" w:eastAsia="宋体" w:cs="宋体"/>
                <w:spacing w:val="-3"/>
                <w:sz w:val="20"/>
                <w:szCs w:val="20"/>
              </w:rPr>
              <w:t>绩</w:t>
            </w:r>
            <w:r>
              <w:rPr>
                <w:rFonts w:hint="eastAsia" w:ascii="宋体" w:hAnsi="宋体" w:eastAsia="宋体" w:cs="宋体"/>
                <w:sz w:val="20"/>
                <w:szCs w:val="20"/>
              </w:rPr>
              <w:t>说</w:t>
            </w:r>
            <w:r>
              <w:rPr>
                <w:rFonts w:hint="eastAsia" w:ascii="宋体" w:hAnsi="宋体" w:eastAsia="宋体" w:cs="宋体"/>
                <w:spacing w:val="-3"/>
                <w:sz w:val="20"/>
                <w:szCs w:val="20"/>
              </w:rPr>
              <w:t>明</w:t>
            </w:r>
            <w:r>
              <w:rPr>
                <w:rFonts w:hint="eastAsia" w:ascii="宋体" w:hAnsi="宋体" w:eastAsia="宋体" w:cs="宋体"/>
                <w:sz w:val="20"/>
                <w:szCs w:val="20"/>
              </w:rPr>
              <w:t>会</w:t>
            </w:r>
          </w:p>
          <w:p w14:paraId="54BE036A">
            <w:pPr>
              <w:pStyle w:val="12"/>
              <w:spacing w:before="8"/>
              <w:rPr>
                <w:rFonts w:hint="eastAsia" w:ascii="宋体" w:hAnsi="宋体" w:eastAsia="宋体" w:cs="宋体"/>
                <w:sz w:val="20"/>
                <w:szCs w:val="20"/>
              </w:rPr>
            </w:pPr>
          </w:p>
          <w:p w14:paraId="2A15C25C">
            <w:pPr>
              <w:pStyle w:val="12"/>
              <w:tabs>
                <w:tab w:val="left" w:pos="2418"/>
              </w:tabs>
              <w:ind w:left="107"/>
              <w:rPr>
                <w:rFonts w:hint="eastAsia" w:ascii="宋体" w:hAnsi="宋体" w:eastAsia="宋体" w:cs="宋体"/>
                <w:sz w:val="20"/>
                <w:szCs w:val="20"/>
              </w:rPr>
            </w:pPr>
            <w:sdt>
              <w:sdtPr>
                <w:rPr>
                  <w:rFonts w:hint="eastAsia" w:ascii="宋体" w:hAnsi="宋体" w:eastAsia="宋体" w:cs="宋体"/>
                  <w:sz w:val="20"/>
                  <w:szCs w:val="20"/>
                </w:rPr>
                <w:id w:val="-1848167434"/>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新</w:t>
            </w:r>
            <w:r>
              <w:rPr>
                <w:rFonts w:hint="eastAsia" w:ascii="宋体" w:hAnsi="宋体" w:eastAsia="宋体" w:cs="宋体"/>
                <w:spacing w:val="-3"/>
                <w:sz w:val="20"/>
                <w:szCs w:val="20"/>
              </w:rPr>
              <w:t>闻</w:t>
            </w:r>
            <w:r>
              <w:rPr>
                <w:rFonts w:hint="eastAsia" w:ascii="宋体" w:hAnsi="宋体" w:eastAsia="宋体" w:cs="宋体"/>
                <w:sz w:val="20"/>
                <w:szCs w:val="20"/>
              </w:rPr>
              <w:t>发</w:t>
            </w:r>
            <w:r>
              <w:rPr>
                <w:rFonts w:hint="eastAsia" w:ascii="宋体" w:hAnsi="宋体" w:eastAsia="宋体" w:cs="宋体"/>
                <w:spacing w:val="-3"/>
                <w:sz w:val="20"/>
                <w:szCs w:val="20"/>
              </w:rPr>
              <w:t>布</w:t>
            </w:r>
            <w:r>
              <w:rPr>
                <w:rFonts w:hint="eastAsia" w:ascii="宋体" w:hAnsi="宋体" w:eastAsia="宋体" w:cs="宋体"/>
                <w:sz w:val="20"/>
                <w:szCs w:val="20"/>
              </w:rPr>
              <w:t>会</w:t>
            </w:r>
            <w:r>
              <w:rPr>
                <w:rFonts w:hint="eastAsia" w:ascii="宋体" w:hAnsi="宋体" w:eastAsia="宋体" w:cs="宋体"/>
                <w:sz w:val="20"/>
                <w:szCs w:val="20"/>
              </w:rPr>
              <w:tab/>
            </w:r>
            <w:sdt>
              <w:sdtPr>
                <w:rPr>
                  <w:rFonts w:hint="eastAsia" w:ascii="宋体" w:hAnsi="宋体" w:eastAsia="宋体" w:cs="宋体"/>
                  <w:sz w:val="20"/>
                  <w:szCs w:val="20"/>
                </w:rPr>
                <w:id w:val="412049691"/>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路</w:t>
            </w:r>
            <w:r>
              <w:rPr>
                <w:rFonts w:hint="eastAsia" w:ascii="宋体" w:hAnsi="宋体" w:eastAsia="宋体" w:cs="宋体"/>
                <w:spacing w:val="-3"/>
                <w:sz w:val="20"/>
                <w:szCs w:val="20"/>
              </w:rPr>
              <w:t>演</w:t>
            </w:r>
            <w:r>
              <w:rPr>
                <w:rFonts w:hint="eastAsia" w:ascii="宋体" w:hAnsi="宋体" w:eastAsia="宋体" w:cs="宋体"/>
                <w:sz w:val="20"/>
                <w:szCs w:val="20"/>
              </w:rPr>
              <w:t>活动</w:t>
            </w:r>
          </w:p>
          <w:p w14:paraId="5FD9203C">
            <w:pPr>
              <w:pStyle w:val="12"/>
              <w:spacing w:before="8"/>
              <w:rPr>
                <w:rFonts w:hint="eastAsia" w:ascii="宋体" w:hAnsi="宋体" w:eastAsia="宋体" w:cs="宋体"/>
                <w:sz w:val="20"/>
                <w:szCs w:val="20"/>
              </w:rPr>
            </w:pPr>
          </w:p>
          <w:p w14:paraId="5F3B5CE8">
            <w:pPr>
              <w:pStyle w:val="12"/>
              <w:ind w:left="107"/>
              <w:rPr>
                <w:rFonts w:hint="eastAsia" w:ascii="宋体" w:hAnsi="宋体" w:eastAsia="宋体" w:cs="宋体"/>
                <w:sz w:val="20"/>
                <w:szCs w:val="20"/>
              </w:rPr>
            </w:pPr>
            <w:sdt>
              <w:sdtPr>
                <w:rPr>
                  <w:rFonts w:hint="eastAsia" w:ascii="宋体" w:hAnsi="宋体" w:eastAsia="宋体" w:cs="宋体"/>
                  <w:sz w:val="20"/>
                  <w:szCs w:val="20"/>
                </w:rPr>
                <w:id w:val="-1333366911"/>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现场参观</w:t>
            </w:r>
          </w:p>
          <w:p w14:paraId="5AA65EA2">
            <w:pPr>
              <w:pStyle w:val="12"/>
              <w:spacing w:before="11"/>
              <w:rPr>
                <w:rFonts w:hint="eastAsia" w:ascii="宋体" w:hAnsi="宋体" w:eastAsia="宋体" w:cs="宋体"/>
                <w:sz w:val="20"/>
                <w:szCs w:val="20"/>
              </w:rPr>
            </w:pPr>
          </w:p>
          <w:p w14:paraId="3ACE4A93">
            <w:pPr>
              <w:pStyle w:val="12"/>
              <w:ind w:left="107"/>
              <w:rPr>
                <w:rFonts w:hint="eastAsia" w:ascii="宋体" w:hAnsi="宋体" w:eastAsia="宋体" w:cs="宋体"/>
                <w:sz w:val="20"/>
                <w:szCs w:val="20"/>
              </w:rPr>
            </w:pPr>
            <w:sdt>
              <w:sdtPr>
                <w:rPr>
                  <w:rFonts w:hint="eastAsia" w:ascii="宋体" w:hAnsi="宋体" w:eastAsia="宋体" w:cs="宋体"/>
                  <w:sz w:val="20"/>
                  <w:szCs w:val="20"/>
                </w:rPr>
                <w:id w:val="400885218"/>
                <w14:checkbox>
                  <w14:checked w14:val="0"/>
                  <w14:checkedState w14:val="0052" w14:font="Wingdings 2"/>
                  <w14:uncheckedState w14:val="2610" w14:font="MS Gothic"/>
                </w14:checkbox>
              </w:sdtPr>
              <w:sdtEndPr>
                <w:rPr>
                  <w:rFonts w:hint="eastAsia" w:ascii="宋体" w:hAnsi="宋体" w:eastAsia="宋体" w:cs="宋体"/>
                  <w:sz w:val="20"/>
                  <w:szCs w:val="20"/>
                </w:rPr>
              </w:sdtEndPr>
              <w:sdtContent>
                <w:r>
                  <w:rPr>
                    <w:rFonts w:hint="eastAsia" w:ascii="MS Gothic" w:hAnsi="MS Gothic" w:eastAsia="MS Gothic" w:cs="宋体"/>
                    <w:sz w:val="20"/>
                    <w:szCs w:val="20"/>
                  </w:rPr>
                  <w:t>☐</w:t>
                </w:r>
              </w:sdtContent>
            </w:sdt>
            <w:r>
              <w:rPr>
                <w:rFonts w:hint="eastAsia" w:ascii="宋体" w:hAnsi="宋体" w:eastAsia="宋体" w:cs="宋体"/>
                <w:sz w:val="20"/>
                <w:szCs w:val="20"/>
              </w:rPr>
              <w:t>其他（</w:t>
            </w:r>
            <w:r>
              <w:rPr>
                <w:rFonts w:hint="eastAsia" w:ascii="宋体" w:hAnsi="宋体" w:eastAsia="宋体" w:cs="宋体"/>
                <w:sz w:val="20"/>
                <w:szCs w:val="20"/>
                <w:u w:val="single"/>
              </w:rPr>
              <w:t>请文字说明其他活动内容）</w:t>
            </w:r>
          </w:p>
        </w:tc>
      </w:tr>
      <w:tr w14:paraId="40C97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1120" w:hRule="atLeast"/>
          <w:jc w:val="center"/>
        </w:trPr>
        <w:tc>
          <w:tcPr>
            <w:tcW w:w="2580" w:type="dxa"/>
            <w:vAlign w:val="center"/>
          </w:tcPr>
          <w:p w14:paraId="41F50003">
            <w:pPr>
              <w:pStyle w:val="12"/>
              <w:spacing w:line="560" w:lineRule="exact"/>
              <w:ind w:left="107" w:right="96"/>
              <w:rPr>
                <w:rFonts w:hint="eastAsia" w:cs="宋体" w:asciiTheme="minorEastAsia" w:hAnsiTheme="minorEastAsia" w:eastAsiaTheme="minorEastAsia"/>
                <w:b/>
                <w:bCs/>
                <w:sz w:val="20"/>
                <w:szCs w:val="20"/>
              </w:rPr>
            </w:pPr>
            <w:r>
              <w:rPr>
                <w:rFonts w:hint="eastAsia" w:cs="宋体" w:asciiTheme="minorEastAsia" w:hAnsiTheme="minorEastAsia" w:eastAsiaTheme="minorEastAsia"/>
                <w:b/>
                <w:bCs/>
                <w:sz w:val="20"/>
                <w:szCs w:val="20"/>
              </w:rPr>
              <w:t>参与单位名称及人员姓名</w:t>
            </w:r>
          </w:p>
        </w:tc>
        <w:tc>
          <w:tcPr>
            <w:tcW w:w="5945" w:type="dxa"/>
            <w:vAlign w:val="center"/>
          </w:tcPr>
          <w:p w14:paraId="6A6D8B21">
            <w:pPr>
              <w:pStyle w:val="12"/>
              <w:spacing w:before="100" w:beforeAutospacing="1" w:line="360" w:lineRule="auto"/>
              <w:rPr>
                <w:rFonts w:hint="eastAsia" w:cs="宋体" w:asciiTheme="minorEastAsia" w:hAnsiTheme="minorEastAsia" w:eastAsiaTheme="minorEastAsia"/>
                <w:sz w:val="20"/>
                <w:szCs w:val="20"/>
              </w:rPr>
            </w:pPr>
            <w:r>
              <w:rPr>
                <w:rFonts w:hint="eastAsia" w:cs="宋体" w:asciiTheme="minorEastAsia" w:hAnsiTheme="minorEastAsia" w:eastAsiaTheme="minorEastAsia"/>
                <w:sz w:val="20"/>
                <w:szCs w:val="20"/>
              </w:rPr>
              <w:t>线上参与公司2026年半年度业绩说明会的全体投资者</w:t>
            </w:r>
          </w:p>
        </w:tc>
      </w:tr>
      <w:tr w14:paraId="14397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2580" w:type="dxa"/>
            <w:vAlign w:val="center"/>
          </w:tcPr>
          <w:p w14:paraId="44BC1E57">
            <w:pPr>
              <w:pStyle w:val="12"/>
              <w:ind w:left="107"/>
              <w:rPr>
                <w:rFonts w:hint="eastAsia" w:cs="宋体" w:asciiTheme="minorEastAsia" w:hAnsiTheme="minorEastAsia" w:eastAsiaTheme="minorEastAsia"/>
                <w:b/>
                <w:bCs/>
                <w:sz w:val="20"/>
                <w:szCs w:val="20"/>
              </w:rPr>
            </w:pPr>
            <w:r>
              <w:rPr>
                <w:rFonts w:hint="eastAsia" w:cs="宋体" w:asciiTheme="minorEastAsia" w:hAnsiTheme="minorEastAsia" w:eastAsiaTheme="minorEastAsia"/>
                <w:b/>
                <w:bCs/>
                <w:sz w:val="20"/>
                <w:szCs w:val="20"/>
              </w:rPr>
              <w:t>时间</w:t>
            </w:r>
          </w:p>
        </w:tc>
        <w:tc>
          <w:tcPr>
            <w:tcW w:w="5945" w:type="dxa"/>
            <w:vAlign w:val="center"/>
          </w:tcPr>
          <w:p w14:paraId="5698D48E">
            <w:pPr>
              <w:spacing w:before="100" w:beforeAutospacing="1" w:line="360" w:lineRule="auto"/>
              <w:rPr>
                <w:rFonts w:hint="eastAsia"/>
                <w:sz w:val="20"/>
                <w:szCs w:val="20"/>
              </w:rPr>
            </w:pPr>
            <w:r>
              <w:rPr>
                <w:rFonts w:hint="eastAsia" w:asciiTheme="minorEastAsia" w:hAnsiTheme="minorEastAsia" w:eastAsiaTheme="minorEastAsia" w:cstheme="minorEastAsia"/>
                <w:sz w:val="20"/>
                <w:szCs w:val="20"/>
              </w:rPr>
              <w:t>2026年09月04日 15:00-16:00</w:t>
            </w:r>
          </w:p>
        </w:tc>
      </w:tr>
      <w:tr w14:paraId="0A736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61" w:hRule="atLeast"/>
          <w:jc w:val="center"/>
        </w:trPr>
        <w:tc>
          <w:tcPr>
            <w:tcW w:w="2580" w:type="dxa"/>
            <w:vAlign w:val="center"/>
          </w:tcPr>
          <w:p w14:paraId="592DD141">
            <w:pPr>
              <w:pStyle w:val="12"/>
              <w:ind w:left="107"/>
              <w:rPr>
                <w:rFonts w:hint="eastAsia" w:cs="宋体" w:asciiTheme="minorEastAsia" w:hAnsiTheme="minorEastAsia" w:eastAsiaTheme="minorEastAsia"/>
                <w:b/>
                <w:bCs/>
                <w:sz w:val="20"/>
                <w:szCs w:val="20"/>
              </w:rPr>
            </w:pPr>
            <w:r>
              <w:rPr>
                <w:rFonts w:hint="eastAsia" w:cs="宋体" w:asciiTheme="minorEastAsia" w:hAnsiTheme="minorEastAsia" w:eastAsiaTheme="minorEastAsia"/>
                <w:b/>
                <w:bCs/>
                <w:sz w:val="20"/>
                <w:szCs w:val="20"/>
              </w:rPr>
              <w:t>地点</w:t>
            </w:r>
          </w:p>
        </w:tc>
        <w:tc>
          <w:tcPr>
            <w:tcW w:w="5945" w:type="dxa"/>
            <w:vAlign w:val="center"/>
          </w:tcPr>
          <w:p w14:paraId="61D35187">
            <w:pPr>
              <w:pStyle w:val="12"/>
              <w:spacing w:before="100" w:beforeAutospacing="1" w:line="360" w:lineRule="auto"/>
              <w:rPr>
                <w:rFonts w:hint="eastAsia" w:cs="宋体" w:asciiTheme="minorEastAsia" w:hAnsiTheme="minorEastAsia" w:eastAsiaTheme="minorEastAsia"/>
                <w:sz w:val="20"/>
                <w:szCs w:val="20"/>
              </w:rPr>
            </w:pPr>
            <w:r>
              <w:rPr>
                <w:rFonts w:cs="宋体" w:asciiTheme="minorEastAsia" w:hAnsiTheme="minorEastAsia" w:eastAsiaTheme="minorEastAsia"/>
                <w:sz w:val="20"/>
                <w:szCs w:val="20"/>
              </w:rPr>
              <w:t>价值在线（https://www.ir-online.cn/）网络互动</w:t>
            </w:r>
          </w:p>
        </w:tc>
      </w:tr>
      <w:tr w14:paraId="0B81BE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8" w:hRule="atLeast"/>
          <w:jc w:val="center"/>
        </w:trPr>
        <w:tc>
          <w:tcPr>
            <w:tcW w:w="2580" w:type="dxa"/>
            <w:vAlign w:val="center"/>
          </w:tcPr>
          <w:p w14:paraId="71696ED2">
            <w:pPr>
              <w:pStyle w:val="12"/>
              <w:spacing w:before="1"/>
              <w:ind w:left="107"/>
              <w:rPr>
                <w:rFonts w:hint="eastAsia" w:ascii="宋体" w:hAnsi="宋体" w:eastAsia="宋体" w:cs="宋体"/>
                <w:b/>
                <w:bCs/>
                <w:sz w:val="20"/>
                <w:szCs w:val="20"/>
              </w:rPr>
            </w:pPr>
            <w:r>
              <w:rPr>
                <w:rFonts w:hint="eastAsia" w:ascii="宋体" w:hAnsi="宋体" w:eastAsia="宋体" w:cs="宋体"/>
                <w:b/>
                <w:bCs/>
                <w:sz w:val="20"/>
                <w:szCs w:val="20"/>
              </w:rPr>
              <w:t>上市公司接待人员姓名</w:t>
            </w:r>
          </w:p>
        </w:tc>
        <w:tc>
          <w:tcPr>
            <w:tcW w:w="5945" w:type="dxa"/>
            <w:vAlign w:val="center"/>
          </w:tcPr>
          <w:p w14:paraId="5B4C2F65">
            <w:pPr>
              <w:pStyle w:val="12"/>
              <w:spacing w:before="100" w:beforeAutospacing="1" w:line="360" w:lineRule="auto"/>
              <w:rPr>
                <w:rFonts w:hint="eastAsia" w:ascii="宋体" w:hAnsi="宋体" w:eastAsia="宋体" w:cs="宋体"/>
                <w:sz w:val="20"/>
                <w:szCs w:val="20"/>
              </w:rPr>
            </w:pPr>
            <w:r>
              <w:rPr>
                <w:rFonts w:ascii="宋体" w:hAnsi="宋体" w:eastAsia="宋体" w:cs="宋体"/>
                <w:sz w:val="20"/>
                <w:szCs w:val="20"/>
              </w:rPr>
              <w:t>董事长 杨韬</w:t>
            </w:r>
            <w:r>
              <w:rPr>
                <w:rFonts w:ascii="宋体" w:hAnsi="宋体" w:eastAsia="宋体" w:cs="宋体"/>
                <w:sz w:val="20"/>
                <w:szCs w:val="20"/>
              </w:rPr>
              <w:br w:type="textWrapping"/>
            </w:r>
            <w:r>
              <w:rPr>
                <w:rFonts w:ascii="宋体" w:hAnsi="宋体" w:eastAsia="宋体" w:cs="宋体"/>
                <w:sz w:val="20"/>
                <w:szCs w:val="20"/>
              </w:rPr>
              <w:t>财务总监 赖荣</w:t>
            </w:r>
            <w:r>
              <w:rPr>
                <w:rFonts w:ascii="宋体" w:hAnsi="宋体" w:eastAsia="宋体" w:cs="宋体"/>
                <w:sz w:val="20"/>
                <w:szCs w:val="20"/>
              </w:rPr>
              <w:br w:type="textWrapping"/>
            </w:r>
            <w:r>
              <w:rPr>
                <w:rFonts w:ascii="宋体" w:hAnsi="宋体" w:eastAsia="宋体" w:cs="宋体"/>
                <w:sz w:val="20"/>
                <w:szCs w:val="20"/>
              </w:rPr>
              <w:t>董事会秘书 陈懿</w:t>
            </w:r>
            <w:r>
              <w:rPr>
                <w:rFonts w:ascii="宋体" w:hAnsi="宋体" w:eastAsia="宋体" w:cs="宋体"/>
                <w:sz w:val="20"/>
                <w:szCs w:val="20"/>
              </w:rPr>
              <w:br w:type="textWrapping"/>
            </w:r>
            <w:r>
              <w:rPr>
                <w:rFonts w:ascii="宋体" w:hAnsi="宋体" w:eastAsia="宋体" w:cs="宋体"/>
                <w:sz w:val="20"/>
                <w:szCs w:val="20"/>
              </w:rPr>
              <w:t>独立董事 李孟尧</w:t>
            </w:r>
          </w:p>
        </w:tc>
      </w:tr>
      <w:tr w14:paraId="015CF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2800" w:hRule="atLeast"/>
          <w:jc w:val="center"/>
        </w:trPr>
        <w:tc>
          <w:tcPr>
            <w:tcW w:w="2580" w:type="dxa"/>
          </w:tcPr>
          <w:p w14:paraId="7C873426">
            <w:pPr>
              <w:pStyle w:val="12"/>
              <w:rPr>
                <w:rFonts w:hint="eastAsia" w:ascii="宋体" w:hAnsi="宋体" w:eastAsia="宋体" w:cs="宋体"/>
                <w:b/>
                <w:bCs/>
                <w:sz w:val="20"/>
                <w:szCs w:val="20"/>
              </w:rPr>
            </w:pPr>
          </w:p>
          <w:p w14:paraId="4C0D7B56">
            <w:pPr>
              <w:pStyle w:val="12"/>
              <w:rPr>
                <w:rFonts w:hint="eastAsia" w:ascii="宋体" w:hAnsi="宋体" w:eastAsia="宋体" w:cs="宋体"/>
                <w:b/>
                <w:bCs/>
                <w:sz w:val="20"/>
                <w:szCs w:val="20"/>
              </w:rPr>
            </w:pPr>
          </w:p>
          <w:p w14:paraId="74B17509">
            <w:pPr>
              <w:pStyle w:val="12"/>
              <w:spacing w:before="5"/>
              <w:rPr>
                <w:rFonts w:hint="eastAsia" w:ascii="宋体" w:hAnsi="宋体" w:eastAsia="宋体" w:cs="宋体"/>
                <w:b/>
                <w:bCs/>
                <w:sz w:val="20"/>
                <w:szCs w:val="20"/>
              </w:rPr>
            </w:pPr>
          </w:p>
          <w:p w14:paraId="77A09613">
            <w:pPr>
              <w:pStyle w:val="12"/>
              <w:spacing w:before="1" w:line="499" w:lineRule="auto"/>
              <w:ind w:left="107" w:right="96"/>
              <w:rPr>
                <w:rFonts w:hint="eastAsia" w:ascii="宋体" w:hAnsi="宋体" w:eastAsia="宋体" w:cs="宋体"/>
                <w:b/>
                <w:bCs/>
                <w:sz w:val="20"/>
                <w:szCs w:val="20"/>
              </w:rPr>
            </w:pPr>
            <w:r>
              <w:rPr>
                <w:rFonts w:hint="eastAsia" w:ascii="宋体" w:hAnsi="宋体" w:eastAsia="宋体" w:cs="宋体"/>
                <w:b/>
                <w:bCs/>
                <w:sz w:val="20"/>
                <w:szCs w:val="20"/>
              </w:rPr>
              <w:t>投资者关系活动主要内容介绍</w:t>
            </w:r>
          </w:p>
        </w:tc>
        <w:tc>
          <w:tcPr>
            <w:tcW w:w="5945" w:type="dxa"/>
          </w:tcPr>
          <w:p w14:paraId="39457895">
            <w:pPr>
              <w:pStyle w:val="12"/>
              <w:spacing w:before="100" w:beforeAutospacing="1" w:line="360" w:lineRule="auto"/>
              <w:rPr>
                <w:rFonts w:hint="eastAsia" w:ascii="宋体" w:hAnsi="宋体" w:eastAsia="宋体" w:cs="宋体"/>
                <w:sz w:val="20"/>
                <w:szCs w:val="20"/>
              </w:rPr>
            </w:pPr>
            <w:r>
              <w:rPr>
                <w:rFonts w:ascii="宋体" w:hAnsi="宋体" w:eastAsia="宋体" w:cs="宋体"/>
                <w:b/>
                <w:sz w:val="20"/>
              </w:rPr>
              <w:t xml:space="preserve">    1.请问贵公司在端侧AI上的布局以及大规模商用的进展</w:t>
            </w:r>
            <w:r>
              <w:rPr>
                <w:rFonts w:ascii="宋体" w:hAnsi="宋体" w:eastAsia="宋体" w:cs="宋体"/>
                <w:b/>
                <w:sz w:val="20"/>
              </w:rPr>
              <w:br w:type="textWrapping"/>
            </w:r>
            <w:r>
              <w:rPr>
                <w:rFonts w:ascii="宋体" w:hAnsi="宋体" w:eastAsia="宋体" w:cs="宋体"/>
                <w:sz w:val="20"/>
              </w:rPr>
              <w:t xml:space="preserve">    答:感谢您对公司的关注。公司聚焦AI硬件核心赛道，依托“智能制造+生态协同”核心战略，形成差异化技术壁垒与产品竞争力。后续公司将持续推进技术迭代与市场拓展，相关业务进展如达到信息披露标准，公司将及时履行信息披露义务，谢谢。</w:t>
            </w:r>
            <w:r>
              <w:rPr>
                <w:rFonts w:ascii="宋体" w:hAnsi="宋体" w:eastAsia="宋体" w:cs="宋体"/>
                <w:sz w:val="20"/>
              </w:rPr>
              <w:br w:type="textWrapping"/>
            </w:r>
            <w:r>
              <w:rPr>
                <w:rFonts w:ascii="宋体" w:hAnsi="宋体" w:eastAsia="宋体" w:cs="宋体"/>
                <w:b/>
                <w:sz w:val="20"/>
              </w:rPr>
              <w:t xml:space="preserve">    2.豆包手机将于九月上线，与公司是否存在直接或者间接关联</w:t>
            </w:r>
            <w:r>
              <w:rPr>
                <w:rFonts w:ascii="宋体" w:hAnsi="宋体" w:eastAsia="宋体" w:cs="宋体"/>
                <w:b/>
                <w:sz w:val="20"/>
              </w:rPr>
              <w:br w:type="textWrapping"/>
            </w:r>
            <w:r>
              <w:rPr>
                <w:rFonts w:ascii="宋体" w:hAnsi="宋体" w:eastAsia="宋体" w:cs="宋体"/>
                <w:sz w:val="20"/>
              </w:rPr>
              <w:t xml:space="preserve">    答:感谢您对公司的关注。公司全资子公司中诺通讯从事智能手机等智能终端产品的ODM/JDM等业务，具备智能终端整机研发、设计与制造能力，可承接包括AI手机在内的相关产品制造业务。截至目前，公司未承接“豆包AI手机”代工订单。公司业务合作情况请以公司定期报告及指定媒体披露的公告为准，如达到信息披露标准，公司将及时履行披露义务。敬请注意投资风险，谢谢。</w:t>
            </w:r>
            <w:r>
              <w:rPr>
                <w:rFonts w:ascii="宋体" w:hAnsi="宋体" w:eastAsia="宋体" w:cs="宋体"/>
                <w:sz w:val="20"/>
              </w:rPr>
              <w:br w:type="textWrapping"/>
            </w:r>
            <w:r>
              <w:rPr>
                <w:rFonts w:ascii="宋体" w:hAnsi="宋体" w:eastAsia="宋体" w:cs="宋体"/>
                <w:b/>
                <w:sz w:val="20"/>
              </w:rPr>
              <w:t xml:space="preserve">    3.公司有没有代工中兴的豆包手机</w:t>
            </w:r>
            <w:r>
              <w:rPr>
                <w:rFonts w:ascii="宋体" w:hAnsi="宋体" w:eastAsia="宋体" w:cs="宋体"/>
                <w:b/>
                <w:sz w:val="20"/>
              </w:rPr>
              <w:br w:type="textWrapping"/>
            </w:r>
            <w:r>
              <w:rPr>
                <w:rFonts w:ascii="宋体" w:hAnsi="宋体" w:eastAsia="宋体" w:cs="宋体"/>
                <w:sz w:val="20"/>
              </w:rPr>
              <w:t xml:space="preserve">    答:感谢您对公司的关注。公司全资子公司中诺通讯从事智能手机等智能终端产品的ODM/JDM等业务，具备智能终端整机研发、设计与制造能力，可承接包括AI手机在内的相关产品制造业务。截至目前，公司未承接</w:t>
            </w:r>
            <w:r>
              <w:rPr>
                <w:rFonts w:hint="eastAsia" w:ascii="宋体" w:hAnsi="宋体" w:eastAsia="宋体" w:cs="宋体"/>
                <w:sz w:val="20"/>
              </w:rPr>
              <w:t>中兴豆包手机</w:t>
            </w:r>
            <w:r>
              <w:rPr>
                <w:rFonts w:ascii="宋体" w:hAnsi="宋体" w:eastAsia="宋体" w:cs="宋体"/>
                <w:sz w:val="20"/>
              </w:rPr>
              <w:t>代工订单。公司业务合作情况请以公司定期报告及指定媒体披露的公告为准，如达到信息披露标准，公司将及时履行披露义务。敬请注意投资风险，谢谢。</w:t>
            </w:r>
            <w:r>
              <w:rPr>
                <w:rFonts w:ascii="宋体" w:hAnsi="宋体" w:eastAsia="宋体" w:cs="宋体"/>
                <w:sz w:val="20"/>
              </w:rPr>
              <w:br w:type="textWrapping"/>
            </w:r>
            <w:r>
              <w:rPr>
                <w:rFonts w:ascii="宋体" w:hAnsi="宋体" w:eastAsia="宋体" w:cs="宋体"/>
                <w:b/>
                <w:sz w:val="20"/>
              </w:rPr>
              <w:t xml:space="preserve">    4.营收大增48.57%，但主营业务毛利率却从上年同期的7.73%大幅下降至4.07%，降幅达3.66个百分点。公司如何看待这一“增收不增利”的矛盾？下半年将采取哪些具体措施提升毛利率？</w:t>
            </w:r>
            <w:r>
              <w:rPr>
                <w:rFonts w:ascii="宋体" w:hAnsi="宋体" w:eastAsia="宋体" w:cs="宋体"/>
                <w:b/>
                <w:sz w:val="20"/>
              </w:rPr>
              <w:br w:type="textWrapping"/>
            </w:r>
            <w:r>
              <w:rPr>
                <w:rFonts w:ascii="宋体" w:hAnsi="宋体" w:eastAsia="宋体" w:cs="宋体"/>
                <w:sz w:val="20"/>
              </w:rPr>
              <w:t xml:space="preserve">    答:感谢您对公司的关注。报告期内，公司营业收入实现较大增长，主要得益于下游客户的市场占比提升。但受行业竞争加剧、存储类原材料价格上行等因素影响，产品定价承压，对公司盈利水平形成一定挤压。公司高度重视该矛盾，下半年将持续优化产品结构与客户结构，强化供应链管理及成本管控，完善价格传导机制，提升整体运营效率。后续公司将密切跟踪毛利率变化情况，动态调整经营策略，努力改善盈利质量，谢谢。</w:t>
            </w:r>
            <w:r>
              <w:rPr>
                <w:rFonts w:ascii="宋体" w:hAnsi="宋体" w:eastAsia="宋体" w:cs="宋体"/>
                <w:sz w:val="20"/>
              </w:rPr>
              <w:br w:type="textWrapping"/>
            </w:r>
            <w:r>
              <w:rPr>
                <w:rFonts w:ascii="宋体" w:hAnsi="宋体" w:eastAsia="宋体" w:cs="宋体"/>
                <w:b/>
                <w:sz w:val="20"/>
              </w:rPr>
              <w:t xml:space="preserve">    5.扣非净利润仅1524万元，而归母净利润8335万元中非经常性损益占比高达81.71%。公司主业的真实盈利能力何时才能真正改善？有没有明确的时间表？</w:t>
            </w:r>
            <w:r>
              <w:rPr>
                <w:rFonts w:ascii="宋体" w:hAnsi="宋体" w:eastAsia="宋体" w:cs="宋体"/>
                <w:b/>
                <w:sz w:val="20"/>
              </w:rPr>
              <w:br w:type="textWrapping"/>
            </w:r>
            <w:r>
              <w:rPr>
                <w:rFonts w:ascii="宋体" w:hAnsi="宋体" w:eastAsia="宋体" w:cs="宋体"/>
                <w:sz w:val="20"/>
              </w:rPr>
              <w:t xml:space="preserve">    答:感谢您对公司的关注。公司高度重视盈利质量问题，后续将</w:t>
            </w:r>
            <w:r>
              <w:rPr>
                <w:rFonts w:hint="eastAsia" w:ascii="宋体" w:hAnsi="宋体" w:eastAsia="宋体" w:cs="宋体"/>
                <w:sz w:val="20"/>
              </w:rPr>
              <w:t>多措并举</w:t>
            </w:r>
            <w:r>
              <w:rPr>
                <w:rFonts w:ascii="宋体" w:hAnsi="宋体" w:eastAsia="宋体" w:cs="宋体"/>
                <w:sz w:val="20"/>
              </w:rPr>
              <w:t>修复主业利润，谢谢。</w:t>
            </w:r>
            <w:r>
              <w:rPr>
                <w:rFonts w:ascii="宋体" w:hAnsi="宋体" w:eastAsia="宋体" w:cs="宋体"/>
                <w:sz w:val="20"/>
              </w:rPr>
              <w:br w:type="textWrapping"/>
            </w:r>
            <w:r>
              <w:rPr>
                <w:rFonts w:ascii="宋体" w:hAnsi="宋体" w:eastAsia="宋体" w:cs="宋体"/>
                <w:b/>
                <w:sz w:val="20"/>
              </w:rPr>
              <w:t xml:space="preserve">    6.公司持续推进“1+N”战略，首个中高端平板项目已量产出货。请问平板、智能穿戴等新业务的毛利率水平如何？何时能对整体盈利产生实质性贡献？</w:t>
            </w:r>
            <w:r>
              <w:rPr>
                <w:rFonts w:ascii="宋体" w:hAnsi="宋体" w:eastAsia="宋体" w:cs="宋体"/>
                <w:b/>
                <w:sz w:val="20"/>
              </w:rPr>
              <w:br w:type="textWrapping"/>
            </w:r>
            <w:r>
              <w:rPr>
                <w:rFonts w:ascii="宋体" w:hAnsi="宋体" w:eastAsia="宋体" w:cs="宋体"/>
                <w:sz w:val="20"/>
              </w:rPr>
              <w:t xml:space="preserve">    答:感谢您对公司的关注。平板与智能穿戴业务的毛利率水平优于手机类产品，但当前营收占比较低，其对公司整体利润的贡献仍相对有限，谢谢。</w:t>
            </w:r>
            <w:r>
              <w:rPr>
                <w:rFonts w:ascii="宋体" w:hAnsi="宋体" w:eastAsia="宋体" w:cs="宋体"/>
                <w:sz w:val="20"/>
              </w:rPr>
              <w:br w:type="textWrapping"/>
            </w:r>
            <w:r>
              <w:rPr>
                <w:rFonts w:ascii="宋体" w:hAnsi="宋体" w:eastAsia="宋体" w:cs="宋体"/>
                <w:b/>
                <w:sz w:val="20"/>
              </w:rPr>
              <w:t xml:space="preserve">    7.二季度消费电子业景气为什么会出现利润下滑，年年亏损，公司决策者有什么改善措施吗？有没有考虑砍掉长期亏损的业务，把精力放在主业</w:t>
            </w:r>
            <w:r>
              <w:rPr>
                <w:rFonts w:ascii="宋体" w:hAnsi="宋体" w:eastAsia="宋体" w:cs="宋体"/>
                <w:b/>
                <w:sz w:val="20"/>
              </w:rPr>
              <w:br w:type="textWrapping"/>
            </w:r>
            <w:r>
              <w:rPr>
                <w:rFonts w:ascii="宋体" w:hAnsi="宋体" w:eastAsia="宋体" w:cs="宋体"/>
                <w:sz w:val="20"/>
              </w:rPr>
              <w:t xml:space="preserve">    答:感谢您对公司的关注。公司高度重视经营效益与盈利质量，将持续优化产品与客户结构，强化成本费用管控，提升经营运营效率，改善盈利水平，谢谢。</w:t>
            </w:r>
            <w:r>
              <w:rPr>
                <w:rFonts w:ascii="宋体" w:hAnsi="宋体" w:eastAsia="宋体" w:cs="宋体"/>
                <w:sz w:val="20"/>
              </w:rPr>
              <w:br w:type="textWrapping"/>
            </w:r>
            <w:r>
              <w:rPr>
                <w:rFonts w:ascii="宋体" w:hAnsi="宋体" w:eastAsia="宋体" w:cs="宋体"/>
                <w:b/>
                <w:sz w:val="20"/>
              </w:rPr>
              <w:t xml:space="preserve">    8.上半年经营活动现金流净额为-4.55亿元，较去年同期的-0.52亿元大幅下降。主要原因是子公司中诺通讯备货采购支付现金增加，存货从期初16.18亿元增至19.97亿元。这种大规模备货是基于对下半年的乐观预期，还是存在库存积压风险？</w:t>
            </w:r>
            <w:r>
              <w:rPr>
                <w:rFonts w:ascii="宋体" w:hAnsi="宋体" w:eastAsia="宋体" w:cs="宋体"/>
                <w:b/>
                <w:sz w:val="20"/>
              </w:rPr>
              <w:br w:type="textWrapping"/>
            </w:r>
            <w:r>
              <w:rPr>
                <w:rFonts w:ascii="宋体" w:hAnsi="宋体" w:eastAsia="宋体" w:cs="宋体"/>
                <w:sz w:val="20"/>
              </w:rPr>
              <w:t xml:space="preserve">    答:感谢您对公司的关注。主要是公司根据已有订单，对紧缺物料进行物料备货，谢谢。</w:t>
            </w:r>
            <w:r>
              <w:rPr>
                <w:rFonts w:ascii="宋体" w:hAnsi="宋体" w:eastAsia="宋体" w:cs="宋体"/>
                <w:sz w:val="20"/>
              </w:rPr>
              <w:br w:type="textWrapping"/>
            </w:r>
            <w:r>
              <w:rPr>
                <w:rFonts w:ascii="宋体" w:hAnsi="宋体" w:eastAsia="宋体" w:cs="宋体"/>
                <w:b/>
                <w:sz w:val="20"/>
              </w:rPr>
              <w:t xml:space="preserve">    9.公司资产负债率高达80.54%，货币资金仅11.75亿元，而短期借款高达24.18亿元。短期偿债缺口明显，公司有何应对计划？是否考虑股权融资或其他方式降低财务杠杆？</w:t>
            </w:r>
            <w:r>
              <w:rPr>
                <w:rFonts w:ascii="宋体" w:hAnsi="宋体" w:eastAsia="宋体" w:cs="宋体"/>
                <w:b/>
                <w:sz w:val="20"/>
              </w:rPr>
              <w:br w:type="textWrapping"/>
            </w:r>
            <w:r>
              <w:rPr>
                <w:rFonts w:ascii="宋体" w:hAnsi="宋体" w:eastAsia="宋体" w:cs="宋体"/>
                <w:sz w:val="20"/>
              </w:rPr>
              <w:t xml:space="preserve">    答:感谢您对公司的关注。资产负债率确实较高。</w:t>
            </w:r>
            <w:r>
              <w:rPr>
                <w:rFonts w:hint="eastAsia" w:ascii="宋体" w:hAnsi="宋体" w:eastAsia="宋体" w:cs="宋体"/>
                <w:sz w:val="20"/>
              </w:rPr>
              <w:t>第一，</w:t>
            </w:r>
            <w:r>
              <w:rPr>
                <w:rFonts w:ascii="宋体" w:hAnsi="宋体" w:eastAsia="宋体" w:cs="宋体"/>
                <w:sz w:val="20"/>
              </w:rPr>
              <w:t>公司将提高运营周转效率，改善应收账期，从而降低应收账款和存货的金额，通过经营改善，降低资产负债率水平。第二，在适当时机会考虑股权融资或者是调整债务结构，谢谢。</w:t>
            </w:r>
            <w:r>
              <w:rPr>
                <w:rFonts w:ascii="宋体" w:hAnsi="宋体" w:eastAsia="宋体" w:cs="宋体"/>
                <w:sz w:val="20"/>
              </w:rPr>
              <w:br w:type="textWrapping"/>
            </w:r>
            <w:r>
              <w:rPr>
                <w:rFonts w:ascii="宋体" w:hAnsi="宋体" w:eastAsia="宋体" w:cs="宋体"/>
                <w:b/>
                <w:sz w:val="20"/>
              </w:rPr>
              <w:t xml:space="preserve">    10.公司二季度经营性现金流有大额变动，备注是中诺通讯设备采购，这个具体是什么项目的</w:t>
            </w:r>
            <w:r>
              <w:rPr>
                <w:rFonts w:ascii="宋体" w:hAnsi="宋体" w:eastAsia="宋体" w:cs="宋体"/>
                <w:b/>
                <w:sz w:val="20"/>
              </w:rPr>
              <w:br w:type="textWrapping"/>
            </w:r>
            <w:r>
              <w:rPr>
                <w:rFonts w:ascii="宋体" w:hAnsi="宋体" w:eastAsia="宋体" w:cs="宋体"/>
                <w:sz w:val="20"/>
              </w:rPr>
              <w:t xml:space="preserve">    答:感谢您对公司的关注。</w:t>
            </w:r>
            <w:bookmarkStart w:id="0" w:name="_GoBack"/>
            <w:bookmarkEnd w:id="0"/>
            <w:r>
              <w:rPr>
                <w:rFonts w:hint="eastAsia" w:ascii="宋体" w:hAnsi="宋体" w:eastAsia="宋体" w:cs="宋体"/>
                <w:sz w:val="20"/>
              </w:rPr>
              <w:t>公司《2026年半年度报告》披露的内容为“经营活动产生的现金流量净额变动原因说明：主要系本期子公司中诺通讯备货采购支付现金增加”。主要是</w:t>
            </w:r>
            <w:r>
              <w:rPr>
                <w:rFonts w:ascii="宋体" w:hAnsi="宋体" w:eastAsia="宋体" w:cs="宋体"/>
                <w:sz w:val="20"/>
              </w:rPr>
              <w:t>公司根据已有订单，对紧缺物料进行物料备货，谢谢。</w:t>
            </w:r>
            <w:r>
              <w:rPr>
                <w:rFonts w:ascii="宋体" w:hAnsi="宋体" w:eastAsia="宋体" w:cs="宋体"/>
                <w:sz w:val="20"/>
              </w:rPr>
              <w:br w:type="textWrapping"/>
            </w:r>
            <w:r>
              <w:rPr>
                <w:rFonts w:ascii="宋体" w:hAnsi="宋体" w:eastAsia="宋体" w:cs="宋体"/>
                <w:b/>
                <w:sz w:val="20"/>
              </w:rPr>
              <w:t xml:space="preserve">    11.公司近年有资产注入或重组意向吗</w:t>
            </w:r>
            <w:r>
              <w:rPr>
                <w:rFonts w:ascii="宋体" w:hAnsi="宋体" w:eastAsia="宋体" w:cs="宋体"/>
                <w:b/>
                <w:sz w:val="20"/>
              </w:rPr>
              <w:br w:type="textWrapping"/>
            </w:r>
            <w:r>
              <w:rPr>
                <w:rFonts w:ascii="宋体" w:hAnsi="宋体" w:eastAsia="宋体" w:cs="宋体"/>
                <w:sz w:val="20"/>
              </w:rPr>
              <w:t xml:space="preserve">    答:感谢您对公司的关注。公司将结合自身战略布局、行业发展趋势及市场环境，统筹规划未来经营发展。后续若涉及资产注入或重组意向等相关规划，公司将严格遵守监管规则，及时履行审议程序及信息披露义务，谢谢。</w:t>
            </w:r>
            <w:r>
              <w:rPr>
                <w:rFonts w:ascii="宋体" w:hAnsi="宋体" w:eastAsia="宋体" w:cs="宋体"/>
                <w:sz w:val="20"/>
              </w:rPr>
              <w:br w:type="textWrapping"/>
            </w:r>
            <w:r>
              <w:rPr>
                <w:rFonts w:ascii="宋体" w:hAnsi="宋体" w:eastAsia="宋体" w:cs="宋体"/>
                <w:b/>
                <w:sz w:val="20"/>
              </w:rPr>
              <w:t xml:space="preserve">    12.请问公司有没有代工华为、荣耀、小米、苹果、OPPO、vivo等知名品牌手机</w:t>
            </w:r>
            <w:r>
              <w:rPr>
                <w:rFonts w:ascii="宋体" w:hAnsi="宋体" w:eastAsia="宋体" w:cs="宋体"/>
                <w:b/>
                <w:sz w:val="20"/>
              </w:rPr>
              <w:br w:type="textWrapping"/>
            </w:r>
            <w:r>
              <w:rPr>
                <w:rFonts w:ascii="宋体" w:hAnsi="宋体" w:eastAsia="宋体" w:cs="宋体"/>
                <w:sz w:val="20"/>
              </w:rPr>
              <w:t xml:space="preserve">    答:感谢您对公司的关注。公司客户的情况请您关注公司在上交所网站及指定信息披露媒体上披露的定期报告，谢谢。</w:t>
            </w:r>
            <w:r>
              <w:rPr>
                <w:rFonts w:ascii="宋体" w:hAnsi="宋体" w:eastAsia="宋体" w:cs="宋体"/>
                <w:sz w:val="20"/>
              </w:rPr>
              <w:br w:type="textWrapping"/>
            </w:r>
            <w:r>
              <w:rPr>
                <w:rFonts w:ascii="宋体" w:hAnsi="宋体" w:eastAsia="宋体" w:cs="宋体"/>
                <w:b/>
                <w:sz w:val="20"/>
              </w:rPr>
              <w:t xml:space="preserve">    1</w:t>
            </w:r>
            <w:r>
              <w:rPr>
                <w:rFonts w:hint="eastAsia" w:ascii="宋体" w:hAnsi="宋体" w:eastAsia="宋体" w:cs="宋体"/>
                <w:b/>
                <w:sz w:val="20"/>
                <w:lang w:val="en-US"/>
              </w:rPr>
              <w:t>3</w:t>
            </w:r>
            <w:r>
              <w:rPr>
                <w:rFonts w:ascii="宋体" w:hAnsi="宋体" w:eastAsia="宋体" w:cs="宋体"/>
                <w:b/>
                <w:sz w:val="20"/>
              </w:rPr>
              <w:t>.华为订单还是低端机odm为主吗？有涉及中高端机型吗</w:t>
            </w:r>
            <w:r>
              <w:rPr>
                <w:rFonts w:ascii="宋体" w:hAnsi="宋体" w:eastAsia="宋体" w:cs="宋体"/>
                <w:b/>
                <w:sz w:val="20"/>
              </w:rPr>
              <w:br w:type="textWrapping"/>
            </w:r>
            <w:r>
              <w:rPr>
                <w:rFonts w:ascii="宋体" w:hAnsi="宋体" w:eastAsia="宋体" w:cs="宋体"/>
                <w:sz w:val="20"/>
              </w:rPr>
              <w:t xml:space="preserve">    答:感谢您对公司的关注。具体信息请以品牌商发布</w:t>
            </w:r>
            <w:r>
              <w:rPr>
                <w:rFonts w:hint="eastAsia" w:ascii="宋体" w:hAnsi="宋体" w:eastAsia="宋体" w:cs="宋体"/>
                <w:sz w:val="20"/>
              </w:rPr>
              <w:t>的内容</w:t>
            </w:r>
            <w:r>
              <w:rPr>
                <w:rFonts w:ascii="宋体" w:hAnsi="宋体" w:eastAsia="宋体" w:cs="宋体"/>
                <w:sz w:val="20"/>
              </w:rPr>
              <w:t>为准，谢谢。</w:t>
            </w:r>
            <w:r>
              <w:rPr>
                <w:rFonts w:ascii="宋体" w:hAnsi="宋体" w:eastAsia="宋体" w:cs="宋体"/>
                <w:sz w:val="20"/>
              </w:rPr>
              <w:br w:type="textWrapping"/>
            </w:r>
            <w:r>
              <w:rPr>
                <w:rFonts w:ascii="宋体" w:hAnsi="宋体" w:eastAsia="宋体" w:cs="宋体"/>
                <w:b/>
                <w:sz w:val="20"/>
              </w:rPr>
              <w:t xml:space="preserve">    1</w:t>
            </w:r>
            <w:r>
              <w:rPr>
                <w:rFonts w:hint="eastAsia" w:ascii="宋体" w:hAnsi="宋体" w:eastAsia="宋体" w:cs="宋体"/>
                <w:b/>
                <w:sz w:val="20"/>
                <w:lang w:val="en-US"/>
              </w:rPr>
              <w:t>4</w:t>
            </w:r>
            <w:r>
              <w:rPr>
                <w:rFonts w:ascii="宋体" w:hAnsi="宋体" w:eastAsia="宋体" w:cs="宋体"/>
                <w:b/>
                <w:sz w:val="20"/>
              </w:rPr>
              <w:t>.根据现有数据，叠加预期管理，后期贵公司对三四季度营收及利润持乐观还是悲观态度</w:t>
            </w:r>
            <w:r>
              <w:rPr>
                <w:rFonts w:ascii="宋体" w:hAnsi="宋体" w:eastAsia="宋体" w:cs="宋体"/>
                <w:b/>
                <w:sz w:val="20"/>
              </w:rPr>
              <w:br w:type="textWrapping"/>
            </w:r>
            <w:r>
              <w:rPr>
                <w:rFonts w:ascii="宋体" w:hAnsi="宋体" w:eastAsia="宋体" w:cs="宋体"/>
                <w:sz w:val="20"/>
              </w:rPr>
              <w:t xml:space="preserve">    答:感谢您对公司的关注。</w:t>
            </w:r>
            <w:r>
              <w:rPr>
                <w:rFonts w:hint="eastAsia" w:ascii="宋体" w:hAnsi="宋体" w:eastAsia="宋体" w:cs="宋体"/>
                <w:sz w:val="20"/>
              </w:rPr>
              <w:t>公司会持续落实降本增效、优化订单与产品结构，努力改善毛利率与主业盈利水平，但受外部变量较多影响，后续经营情况，请以公司后续披露的定期报告为准，</w:t>
            </w:r>
            <w:r>
              <w:rPr>
                <w:rFonts w:ascii="宋体" w:hAnsi="宋体" w:eastAsia="宋体" w:cs="宋体"/>
                <w:sz w:val="20"/>
              </w:rPr>
              <w:t>谢谢。</w:t>
            </w:r>
          </w:p>
        </w:tc>
      </w:tr>
      <w:tr w14:paraId="62D54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999" w:hRule="atLeast"/>
          <w:jc w:val="center"/>
        </w:trPr>
        <w:tc>
          <w:tcPr>
            <w:tcW w:w="2580" w:type="dxa"/>
            <w:vAlign w:val="center"/>
          </w:tcPr>
          <w:p w14:paraId="0AE60831">
            <w:pPr>
              <w:pStyle w:val="12"/>
              <w:spacing w:before="1"/>
              <w:ind w:left="107"/>
              <w:rPr>
                <w:rFonts w:hint="eastAsia" w:cs="宋体" w:asciiTheme="minorEastAsia" w:hAnsiTheme="minorEastAsia" w:eastAsiaTheme="minorEastAsia"/>
                <w:b/>
                <w:bCs/>
                <w:sz w:val="20"/>
                <w:szCs w:val="20"/>
              </w:rPr>
            </w:pPr>
            <w:r>
              <w:rPr>
                <w:rFonts w:hint="eastAsia" w:cs="宋体" w:asciiTheme="minorEastAsia" w:hAnsiTheme="minorEastAsia" w:eastAsiaTheme="minorEastAsia"/>
                <w:b/>
                <w:bCs/>
                <w:sz w:val="20"/>
                <w:szCs w:val="20"/>
              </w:rPr>
              <w:t>关于本次活动是否涉及应</w:t>
            </w:r>
          </w:p>
          <w:p w14:paraId="07F8D5CB">
            <w:pPr>
              <w:pStyle w:val="12"/>
              <w:spacing w:before="1"/>
              <w:ind w:left="107"/>
              <w:rPr>
                <w:rFonts w:hint="eastAsia" w:ascii="宋体" w:hAnsi="宋体" w:eastAsia="宋体" w:cs="宋体"/>
                <w:b/>
                <w:bCs/>
                <w:sz w:val="20"/>
                <w:szCs w:val="20"/>
              </w:rPr>
            </w:pPr>
            <w:r>
              <w:rPr>
                <w:rFonts w:hint="eastAsia" w:cs="宋体" w:asciiTheme="minorEastAsia" w:hAnsiTheme="minorEastAsia" w:eastAsiaTheme="minorEastAsia"/>
                <w:b/>
                <w:bCs/>
                <w:sz w:val="20"/>
                <w:szCs w:val="20"/>
              </w:rPr>
              <w:t>披露重大信息的说明</w:t>
            </w:r>
          </w:p>
        </w:tc>
        <w:tc>
          <w:tcPr>
            <w:tcW w:w="5945" w:type="dxa"/>
            <w:vAlign w:val="center"/>
          </w:tcPr>
          <w:p w14:paraId="349C0A53">
            <w:pPr>
              <w:pStyle w:val="12"/>
              <w:spacing w:before="100" w:beforeAutospacing="1" w:line="360" w:lineRule="auto"/>
              <w:rPr>
                <w:rFonts w:hint="eastAsia" w:ascii="宋体" w:hAnsi="宋体" w:eastAsia="宋体" w:cs="宋体"/>
                <w:sz w:val="20"/>
                <w:szCs w:val="20"/>
              </w:rPr>
            </w:pPr>
            <w:r>
              <w:rPr>
                <w:rFonts w:hint="eastAsia" w:cs="宋体" w:asciiTheme="minorEastAsia" w:hAnsiTheme="minorEastAsia" w:eastAsiaTheme="minorEastAsia"/>
                <w:sz w:val="20"/>
                <w:szCs w:val="20"/>
              </w:rPr>
              <w:t>本次活动不涉及未公开披露的重大信息。</w:t>
            </w:r>
          </w:p>
        </w:tc>
      </w:tr>
      <w:tr w14:paraId="65FBB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2580" w:type="dxa"/>
            <w:vAlign w:val="center"/>
          </w:tcPr>
          <w:p w14:paraId="03E704F3">
            <w:pPr>
              <w:pStyle w:val="12"/>
              <w:spacing w:before="1"/>
              <w:ind w:left="107"/>
              <w:rPr>
                <w:rFonts w:hint="eastAsia" w:ascii="宋体" w:hAnsi="宋体" w:eastAsia="宋体" w:cs="宋体"/>
                <w:b/>
                <w:bCs/>
                <w:sz w:val="20"/>
                <w:szCs w:val="20"/>
              </w:rPr>
            </w:pPr>
            <w:r>
              <w:rPr>
                <w:rFonts w:hint="eastAsia" w:ascii="宋体" w:hAnsi="宋体" w:eastAsia="宋体" w:cs="宋体"/>
                <w:b/>
                <w:bCs/>
                <w:sz w:val="20"/>
                <w:szCs w:val="20"/>
              </w:rPr>
              <w:t>附件清单（如有）</w:t>
            </w:r>
          </w:p>
        </w:tc>
        <w:tc>
          <w:tcPr>
            <w:tcW w:w="5945" w:type="dxa"/>
            <w:vAlign w:val="center"/>
          </w:tcPr>
          <w:p w14:paraId="1C5FDB14">
            <w:pPr>
              <w:pStyle w:val="12"/>
              <w:spacing w:before="100" w:beforeAutospacing="1" w:line="360" w:lineRule="auto"/>
              <w:rPr>
                <w:rFonts w:hint="eastAsia" w:ascii="宋体" w:hAnsi="宋体" w:eastAsia="宋体" w:cs="宋体"/>
                <w:sz w:val="20"/>
                <w:szCs w:val="20"/>
              </w:rPr>
            </w:pPr>
          </w:p>
        </w:tc>
      </w:tr>
      <w:tr w14:paraId="7AB71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2580" w:type="dxa"/>
            <w:vAlign w:val="center"/>
          </w:tcPr>
          <w:p w14:paraId="63AD150E">
            <w:pPr>
              <w:pStyle w:val="12"/>
              <w:spacing w:before="1"/>
              <w:ind w:left="107"/>
              <w:rPr>
                <w:rFonts w:hint="eastAsia" w:ascii="宋体" w:hAnsi="宋体" w:eastAsia="宋体" w:cs="宋体"/>
                <w:b/>
                <w:bCs/>
                <w:sz w:val="20"/>
                <w:szCs w:val="20"/>
              </w:rPr>
            </w:pPr>
            <w:r>
              <w:rPr>
                <w:rFonts w:hint="eastAsia" w:ascii="宋体" w:hAnsi="宋体" w:eastAsia="宋体" w:cs="宋体"/>
                <w:b/>
                <w:bCs/>
                <w:sz w:val="20"/>
                <w:szCs w:val="20"/>
              </w:rPr>
              <w:t>日期</w:t>
            </w:r>
          </w:p>
        </w:tc>
        <w:tc>
          <w:tcPr>
            <w:tcW w:w="5945" w:type="dxa"/>
            <w:vAlign w:val="center"/>
          </w:tcPr>
          <w:p w14:paraId="68506C27">
            <w:pPr>
              <w:pStyle w:val="12"/>
              <w:spacing w:before="100" w:beforeAutospacing="1"/>
              <w:rPr>
                <w:rFonts w:hint="eastAsia" w:ascii="宋体" w:hAnsi="宋体" w:eastAsia="宋体" w:cs="宋体"/>
                <w:sz w:val="20"/>
                <w:szCs w:val="20"/>
              </w:rPr>
            </w:pPr>
            <w:r>
              <w:rPr>
                <w:rFonts w:ascii="宋体" w:hAnsi="宋体" w:eastAsia="宋体" w:cs="宋体"/>
                <w:sz w:val="20"/>
                <w:szCs w:val="20"/>
              </w:rPr>
              <w:t>2026年09月04日</w:t>
            </w:r>
          </w:p>
        </w:tc>
      </w:tr>
    </w:tbl>
    <w:p w14:paraId="32A662EC">
      <w:pPr>
        <w:rPr>
          <w:rFonts w:hint="eastAsia" w:ascii="宋体" w:hAnsi="宋体" w:eastAsia="宋体" w:cs="宋体"/>
          <w:sz w:val="28"/>
          <w:szCs w:val="36"/>
        </w:rPr>
      </w:pPr>
    </w:p>
    <w:sectPr>
      <w:type w:val="continuous"/>
      <w:pgSz w:w="11910"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Wingdings 2">
    <w:panose1 w:val="05020102010507070707"/>
    <w:charset w:val="02"/>
    <w:family w:val="roman"/>
    <w:pitch w:val="default"/>
    <w:sig w:usb0="00000000" w:usb1="00000000" w:usb2="00000000" w:usb3="00000000" w:csb0="80000000" w:csb1="00000000"/>
  </w:font>
  <w:font w:name="Microsoft JhengHei UI">
    <w:panose1 w:val="020B0604030504040204"/>
    <w:charset w:val="88"/>
    <w:family w:val="auto"/>
    <w:pitch w:val="default"/>
    <w:sig w:usb0="000002A7" w:usb1="28CF4400" w:usb2="00000016" w:usb3="00000000" w:csb0="00100009" w:csb1="00000000"/>
  </w:font>
  <w:font w:name="KSOFA61C387F">
    <w:panose1 w:val="020B0604030504040204"/>
    <w:charset w:val="88"/>
    <w:family w:val="auto"/>
    <w:pitch w:val="default"/>
    <w:sig w:usb0="00000001" w:usb1="00000000"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301D32"/>
    <w:rsid w:val="00026CC3"/>
    <w:rsid w:val="00036089"/>
    <w:rsid w:val="00053CFA"/>
    <w:rsid w:val="000633EC"/>
    <w:rsid w:val="00063804"/>
    <w:rsid w:val="000665A2"/>
    <w:rsid w:val="000877AB"/>
    <w:rsid w:val="000B7C08"/>
    <w:rsid w:val="000D12CF"/>
    <w:rsid w:val="000D2D88"/>
    <w:rsid w:val="000E4B20"/>
    <w:rsid w:val="0011418F"/>
    <w:rsid w:val="00172C24"/>
    <w:rsid w:val="001858A3"/>
    <w:rsid w:val="001E59D1"/>
    <w:rsid w:val="001E5EA4"/>
    <w:rsid w:val="002042A7"/>
    <w:rsid w:val="00205911"/>
    <w:rsid w:val="002146AD"/>
    <w:rsid w:val="00275CB6"/>
    <w:rsid w:val="002800B5"/>
    <w:rsid w:val="0028073B"/>
    <w:rsid w:val="00295B29"/>
    <w:rsid w:val="002D4073"/>
    <w:rsid w:val="002E7098"/>
    <w:rsid w:val="00301D32"/>
    <w:rsid w:val="00366FAD"/>
    <w:rsid w:val="0037105B"/>
    <w:rsid w:val="003975BA"/>
    <w:rsid w:val="003A74E6"/>
    <w:rsid w:val="003B73DD"/>
    <w:rsid w:val="003D011C"/>
    <w:rsid w:val="004108C7"/>
    <w:rsid w:val="00412DC2"/>
    <w:rsid w:val="00440041"/>
    <w:rsid w:val="00451268"/>
    <w:rsid w:val="004515AD"/>
    <w:rsid w:val="00451857"/>
    <w:rsid w:val="00453516"/>
    <w:rsid w:val="00457548"/>
    <w:rsid w:val="00470DB2"/>
    <w:rsid w:val="004925E7"/>
    <w:rsid w:val="00495B11"/>
    <w:rsid w:val="004F6FF3"/>
    <w:rsid w:val="00571B49"/>
    <w:rsid w:val="005743AE"/>
    <w:rsid w:val="005D64CA"/>
    <w:rsid w:val="005E5717"/>
    <w:rsid w:val="005E6DB2"/>
    <w:rsid w:val="0061433E"/>
    <w:rsid w:val="0062751D"/>
    <w:rsid w:val="006354AA"/>
    <w:rsid w:val="00661AFA"/>
    <w:rsid w:val="006726BF"/>
    <w:rsid w:val="00677B77"/>
    <w:rsid w:val="0068718A"/>
    <w:rsid w:val="006A2739"/>
    <w:rsid w:val="006B5C95"/>
    <w:rsid w:val="006E14B0"/>
    <w:rsid w:val="006F0108"/>
    <w:rsid w:val="00704AE6"/>
    <w:rsid w:val="007153A2"/>
    <w:rsid w:val="00724A68"/>
    <w:rsid w:val="007271BF"/>
    <w:rsid w:val="00730DD3"/>
    <w:rsid w:val="00733224"/>
    <w:rsid w:val="00764128"/>
    <w:rsid w:val="007824B8"/>
    <w:rsid w:val="007910DD"/>
    <w:rsid w:val="007A3EC1"/>
    <w:rsid w:val="007B3368"/>
    <w:rsid w:val="007D0A69"/>
    <w:rsid w:val="007D6DC4"/>
    <w:rsid w:val="00853463"/>
    <w:rsid w:val="00893F25"/>
    <w:rsid w:val="00895035"/>
    <w:rsid w:val="008B2B14"/>
    <w:rsid w:val="008C6AED"/>
    <w:rsid w:val="008C7604"/>
    <w:rsid w:val="008E1B27"/>
    <w:rsid w:val="00903379"/>
    <w:rsid w:val="00906975"/>
    <w:rsid w:val="00917F0B"/>
    <w:rsid w:val="00917F8B"/>
    <w:rsid w:val="00960964"/>
    <w:rsid w:val="00965E4D"/>
    <w:rsid w:val="009B1D5C"/>
    <w:rsid w:val="009C2E31"/>
    <w:rsid w:val="009E1955"/>
    <w:rsid w:val="009E5F2A"/>
    <w:rsid w:val="00A527AA"/>
    <w:rsid w:val="00A5684D"/>
    <w:rsid w:val="00A75C61"/>
    <w:rsid w:val="00A9601B"/>
    <w:rsid w:val="00AD100E"/>
    <w:rsid w:val="00AE1E36"/>
    <w:rsid w:val="00AF74AA"/>
    <w:rsid w:val="00B03C2F"/>
    <w:rsid w:val="00B15064"/>
    <w:rsid w:val="00B340A3"/>
    <w:rsid w:val="00B410F5"/>
    <w:rsid w:val="00B6280C"/>
    <w:rsid w:val="00B671A4"/>
    <w:rsid w:val="00B72CD4"/>
    <w:rsid w:val="00B85B00"/>
    <w:rsid w:val="00BF132F"/>
    <w:rsid w:val="00C13878"/>
    <w:rsid w:val="00CA1705"/>
    <w:rsid w:val="00CE1A54"/>
    <w:rsid w:val="00CF5FB6"/>
    <w:rsid w:val="00D02518"/>
    <w:rsid w:val="00D17454"/>
    <w:rsid w:val="00D33FBC"/>
    <w:rsid w:val="00D7535C"/>
    <w:rsid w:val="00D76302"/>
    <w:rsid w:val="00DA26C3"/>
    <w:rsid w:val="00DA5CE2"/>
    <w:rsid w:val="00DE10E8"/>
    <w:rsid w:val="00E16FDA"/>
    <w:rsid w:val="00E35F58"/>
    <w:rsid w:val="00E45BD9"/>
    <w:rsid w:val="00E66FFC"/>
    <w:rsid w:val="00E759D6"/>
    <w:rsid w:val="00E84A8C"/>
    <w:rsid w:val="00E976DE"/>
    <w:rsid w:val="00EC0F83"/>
    <w:rsid w:val="00EE3187"/>
    <w:rsid w:val="00EF499B"/>
    <w:rsid w:val="00F14977"/>
    <w:rsid w:val="00FB4A08"/>
    <w:rsid w:val="00FC0C2A"/>
    <w:rsid w:val="00FD7F8E"/>
    <w:rsid w:val="00FF11E4"/>
    <w:rsid w:val="023C37B3"/>
    <w:rsid w:val="04B072D4"/>
    <w:rsid w:val="050A25F3"/>
    <w:rsid w:val="0534627A"/>
    <w:rsid w:val="05F575D4"/>
    <w:rsid w:val="064249C6"/>
    <w:rsid w:val="08234384"/>
    <w:rsid w:val="08641132"/>
    <w:rsid w:val="09186774"/>
    <w:rsid w:val="0945438F"/>
    <w:rsid w:val="09C13E54"/>
    <w:rsid w:val="09EA6F07"/>
    <w:rsid w:val="0A71587A"/>
    <w:rsid w:val="0B792C38"/>
    <w:rsid w:val="0C28640C"/>
    <w:rsid w:val="0E90599A"/>
    <w:rsid w:val="0ED720CD"/>
    <w:rsid w:val="0F773AF8"/>
    <w:rsid w:val="11D34725"/>
    <w:rsid w:val="12070CAE"/>
    <w:rsid w:val="14412A75"/>
    <w:rsid w:val="145F688C"/>
    <w:rsid w:val="14D47131"/>
    <w:rsid w:val="15680001"/>
    <w:rsid w:val="15DD2205"/>
    <w:rsid w:val="17072842"/>
    <w:rsid w:val="17A67110"/>
    <w:rsid w:val="1864189B"/>
    <w:rsid w:val="18D73A7D"/>
    <w:rsid w:val="19557370"/>
    <w:rsid w:val="1AB175CD"/>
    <w:rsid w:val="1BD06B6A"/>
    <w:rsid w:val="1F782BDE"/>
    <w:rsid w:val="204A6A53"/>
    <w:rsid w:val="206C6470"/>
    <w:rsid w:val="23317869"/>
    <w:rsid w:val="25650CAE"/>
    <w:rsid w:val="26406598"/>
    <w:rsid w:val="28080056"/>
    <w:rsid w:val="28734C1A"/>
    <w:rsid w:val="28C72DDD"/>
    <w:rsid w:val="29EE0E64"/>
    <w:rsid w:val="2BC4020A"/>
    <w:rsid w:val="2EF90F16"/>
    <w:rsid w:val="2F125C63"/>
    <w:rsid w:val="2F261EE0"/>
    <w:rsid w:val="2F5E1512"/>
    <w:rsid w:val="302C3D0A"/>
    <w:rsid w:val="3104598F"/>
    <w:rsid w:val="31C75BFC"/>
    <w:rsid w:val="33DE31BB"/>
    <w:rsid w:val="389C49C0"/>
    <w:rsid w:val="39BC78F4"/>
    <w:rsid w:val="3B35486F"/>
    <w:rsid w:val="3C2D6992"/>
    <w:rsid w:val="3EF1250A"/>
    <w:rsid w:val="40567DB0"/>
    <w:rsid w:val="40FF5CD2"/>
    <w:rsid w:val="41601281"/>
    <w:rsid w:val="41B8730F"/>
    <w:rsid w:val="42DB40B0"/>
    <w:rsid w:val="43B71B0A"/>
    <w:rsid w:val="44FA0589"/>
    <w:rsid w:val="45A663E3"/>
    <w:rsid w:val="469F09AF"/>
    <w:rsid w:val="49273CF9"/>
    <w:rsid w:val="4B756271"/>
    <w:rsid w:val="4C8E1CA8"/>
    <w:rsid w:val="4D6D36A4"/>
    <w:rsid w:val="4F0526C0"/>
    <w:rsid w:val="510903EF"/>
    <w:rsid w:val="53F137F4"/>
    <w:rsid w:val="543A6906"/>
    <w:rsid w:val="56850CBB"/>
    <w:rsid w:val="59D8738A"/>
    <w:rsid w:val="5A666D76"/>
    <w:rsid w:val="5B2253C2"/>
    <w:rsid w:val="5CF02E0F"/>
    <w:rsid w:val="603269D2"/>
    <w:rsid w:val="61A52BCA"/>
    <w:rsid w:val="67095496"/>
    <w:rsid w:val="67ED7463"/>
    <w:rsid w:val="681A546A"/>
    <w:rsid w:val="68507D37"/>
    <w:rsid w:val="69CB37D4"/>
    <w:rsid w:val="6A0D5B9B"/>
    <w:rsid w:val="6A3B23B1"/>
    <w:rsid w:val="6AA80BCD"/>
    <w:rsid w:val="6AEA32DC"/>
    <w:rsid w:val="6B8E2D0B"/>
    <w:rsid w:val="6CC24AB5"/>
    <w:rsid w:val="6D9271B2"/>
    <w:rsid w:val="6EA03A54"/>
    <w:rsid w:val="6F134790"/>
    <w:rsid w:val="6FE81F5F"/>
    <w:rsid w:val="705A0F1F"/>
    <w:rsid w:val="72446028"/>
    <w:rsid w:val="73076EC0"/>
    <w:rsid w:val="74210CA6"/>
    <w:rsid w:val="746F4E76"/>
    <w:rsid w:val="74CA4688"/>
    <w:rsid w:val="760C31AA"/>
    <w:rsid w:val="76430096"/>
    <w:rsid w:val="788C25F5"/>
    <w:rsid w:val="79F72AA9"/>
    <w:rsid w:val="7A144529"/>
    <w:rsid w:val="7A8D418E"/>
    <w:rsid w:val="7C987FE7"/>
    <w:rsid w:val="7DD37FAE"/>
    <w:rsid w:val="7E1C4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outlineLvl w:val="0"/>
    </w:pPr>
    <w:rPr>
      <w:rFonts w:ascii="PMingLiU" w:hAnsi="PMingLiU" w:eastAsia="PMingLiU" w:cs="PMingLiU"/>
      <w:sz w:val="44"/>
      <w:szCs w:val="44"/>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5"/>
    <w:qFormat/>
    <w:uiPriority w:val="0"/>
  </w:style>
  <w:style w:type="paragraph" w:styleId="4">
    <w:name w:val="Body Text"/>
    <w:basedOn w:val="1"/>
    <w:qFormat/>
    <w:uiPriority w:val="1"/>
    <w:pPr>
      <w:ind w:left="220"/>
    </w:pPr>
    <w:rPr>
      <w:sz w:val="32"/>
      <w:szCs w:val="32"/>
    </w:rPr>
  </w:style>
  <w:style w:type="paragraph" w:styleId="5">
    <w:name w:val="Balloon Text"/>
    <w:basedOn w:val="1"/>
    <w:link w:val="17"/>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16"/>
    <w:qFormat/>
    <w:uiPriority w:val="0"/>
    <w:rPr>
      <w:b/>
      <w:bCs/>
    </w:rPr>
  </w:style>
  <w:style w:type="character" w:styleId="11">
    <w:name w:val="annotation reference"/>
    <w:basedOn w:val="10"/>
    <w:qFormat/>
    <w:uiPriority w:val="0"/>
    <w:rPr>
      <w:sz w:val="21"/>
      <w:szCs w:val="21"/>
    </w:rPr>
  </w:style>
  <w:style w:type="paragraph" w:customStyle="1" w:styleId="12">
    <w:name w:val="Table Paragraph"/>
    <w:basedOn w:val="1"/>
    <w:qFormat/>
    <w:uiPriority w:val="1"/>
  </w:style>
  <w:style w:type="character" w:customStyle="1" w:styleId="13">
    <w:name w:val="页眉 字符"/>
    <w:basedOn w:val="10"/>
    <w:link w:val="7"/>
    <w:qFormat/>
    <w:uiPriority w:val="0"/>
    <w:rPr>
      <w:rFonts w:ascii="仿宋" w:hAnsi="仿宋" w:eastAsia="仿宋" w:cs="仿宋"/>
      <w:sz w:val="18"/>
      <w:szCs w:val="18"/>
      <w:lang w:val="zh-CN" w:bidi="zh-CN"/>
    </w:rPr>
  </w:style>
  <w:style w:type="character" w:customStyle="1" w:styleId="14">
    <w:name w:val="页脚 字符"/>
    <w:basedOn w:val="10"/>
    <w:link w:val="6"/>
    <w:qFormat/>
    <w:uiPriority w:val="0"/>
    <w:rPr>
      <w:rFonts w:ascii="仿宋" w:hAnsi="仿宋" w:eastAsia="仿宋" w:cs="仿宋"/>
      <w:sz w:val="18"/>
      <w:szCs w:val="18"/>
      <w:lang w:val="zh-CN" w:bidi="zh-CN"/>
    </w:rPr>
  </w:style>
  <w:style w:type="character" w:customStyle="1" w:styleId="15">
    <w:name w:val="批注文字 字符"/>
    <w:basedOn w:val="10"/>
    <w:link w:val="3"/>
    <w:qFormat/>
    <w:uiPriority w:val="0"/>
    <w:rPr>
      <w:rFonts w:ascii="仿宋" w:hAnsi="仿宋" w:eastAsia="仿宋" w:cs="仿宋"/>
      <w:sz w:val="22"/>
      <w:szCs w:val="22"/>
      <w:lang w:val="zh-CN" w:bidi="zh-CN"/>
    </w:rPr>
  </w:style>
  <w:style w:type="character" w:customStyle="1" w:styleId="16">
    <w:name w:val="批注主题 字符"/>
    <w:basedOn w:val="15"/>
    <w:link w:val="8"/>
    <w:qFormat/>
    <w:uiPriority w:val="0"/>
    <w:rPr>
      <w:rFonts w:ascii="仿宋" w:hAnsi="仿宋" w:eastAsia="仿宋" w:cs="仿宋"/>
      <w:b/>
      <w:bCs/>
      <w:sz w:val="22"/>
      <w:szCs w:val="22"/>
      <w:lang w:val="zh-CN" w:bidi="zh-CN"/>
    </w:rPr>
  </w:style>
  <w:style w:type="character" w:customStyle="1" w:styleId="17">
    <w:name w:val="批注框文本 字符"/>
    <w:basedOn w:val="10"/>
    <w:link w:val="5"/>
    <w:qFormat/>
    <w:uiPriority w:val="0"/>
    <w:rPr>
      <w:rFonts w:ascii="仿宋" w:hAnsi="仿宋" w:eastAsia="仿宋" w:cs="仿宋"/>
      <w:sz w:val="18"/>
      <w:szCs w:val="18"/>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16454-D52C-4974-A468-5D02FFFCA6D4}">
  <ds:schemaRefs/>
</ds:datastoreItem>
</file>

<file path=docProps/app.xml><?xml version="1.0" encoding="utf-8"?>
<Properties xmlns="http://schemas.openxmlformats.org/officeDocument/2006/extended-properties" xmlns:vt="http://schemas.openxmlformats.org/officeDocument/2006/docPropsVTypes">
  <Template>Normal</Template>
  <Pages>4</Pages>
  <Words>2231</Words>
  <Characters>2394</Characters>
  <Lines>72</Lines>
  <Paragraphs>28</Paragraphs>
  <TotalTime>1</TotalTime>
  <ScaleCrop>false</ScaleCrop>
  <LinksUpToDate>false</LinksUpToDate>
  <CharactersWithSpaces>2566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2022-04-12T06:10:00Z</dcterms:created>
  <dc:creator>jie.huang</dc:creator>
  <cp:lastModifiedBy>福日电子</cp:lastModifiedBy>
  <dcterms:modified xsi:type="dcterms:W3CDTF">2026-09-04T09:35:58Z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57D148DF2F764966BF4E1C38A6255FA2</vt:lpwstr>
  </property>
  <property fmtid="{D5CDD505-2E9C-101B-9397-08002B2CF9AE}" pid="4" name="KSOTemplateDocerSaveRecord">
    <vt:lpwstr>eyJoZGlkIjoiODViY2JkMjU3NGYzZTEwMzZmMGFkZWViYmNkYWU3NDIiLCJ1c2VySWQiOiIxOTIyNDA0NjUifQ==</vt:lpwstr>
  </property>
</Properties>
</file>