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D68D4" w14:textId="77777777" w:rsidR="00004C81" w:rsidRDefault="00000000">
      <w:pPr>
        <w:widowControl/>
        <w:jc w:val="center"/>
        <w:rPr>
          <w:rFonts w:ascii="宋体" w:hAnsi="宋体" w:hint="eastAsia"/>
          <w:bCs/>
          <w:iCs/>
          <w:color w:val="000000"/>
          <w:sz w:val="24"/>
        </w:rPr>
      </w:pPr>
      <w:bookmarkStart w:id="0" w:name="_Toc515462335"/>
      <w:r>
        <w:rPr>
          <w:rFonts w:ascii="宋体" w:hAnsi="宋体" w:hint="eastAsia"/>
          <w:bCs/>
          <w:iCs/>
          <w:color w:val="000000"/>
          <w:sz w:val="24"/>
        </w:rPr>
        <w:t xml:space="preserve">证券代码：600392  </w:t>
      </w:r>
      <w:r>
        <w:rPr>
          <w:rFonts w:ascii="宋体" w:hAnsi="宋体"/>
          <w:bCs/>
          <w:iCs/>
          <w:color w:val="000000"/>
          <w:sz w:val="24"/>
        </w:rPr>
        <w:t xml:space="preserve">         </w:t>
      </w:r>
      <w:r>
        <w:rPr>
          <w:rFonts w:ascii="宋体" w:hAnsi="宋体" w:hint="eastAsia"/>
          <w:bCs/>
          <w:iCs/>
          <w:color w:val="000000"/>
          <w:sz w:val="24"/>
        </w:rPr>
        <w:t xml:space="preserve">           证券简称：盛和资源</w:t>
      </w:r>
    </w:p>
    <w:p w14:paraId="231B41EB" w14:textId="77777777" w:rsidR="00004C81" w:rsidRDefault="00004C81">
      <w:pPr>
        <w:widowControl/>
        <w:jc w:val="center"/>
        <w:rPr>
          <w:rFonts w:ascii="宋体" w:hAnsi="宋体" w:hint="eastAsia"/>
          <w:bCs/>
          <w:iCs/>
          <w:color w:val="000000"/>
          <w:sz w:val="24"/>
        </w:rPr>
      </w:pPr>
    </w:p>
    <w:p w14:paraId="67BC90FD" w14:textId="77777777" w:rsidR="00004C81" w:rsidRDefault="00000000">
      <w:pPr>
        <w:widowControl/>
        <w:spacing w:beforeLines="100" w:before="312"/>
        <w:jc w:val="center"/>
        <w:rPr>
          <w:rFonts w:ascii="宋体" w:hAnsi="宋体" w:hint="eastAsia"/>
          <w:bCs/>
          <w:iCs/>
          <w:color w:val="000000"/>
          <w:sz w:val="36"/>
          <w:szCs w:val="36"/>
        </w:rPr>
      </w:pPr>
      <w:r>
        <w:rPr>
          <w:rFonts w:ascii="宋体" w:hAnsi="宋体" w:hint="eastAsia"/>
          <w:bCs/>
          <w:iCs/>
          <w:color w:val="000000"/>
          <w:sz w:val="36"/>
          <w:szCs w:val="36"/>
        </w:rPr>
        <w:t>盛和资源控股股份有限公司</w:t>
      </w:r>
    </w:p>
    <w:p w14:paraId="481328BB" w14:textId="77777777" w:rsidR="00004C81" w:rsidRDefault="00000000">
      <w:pPr>
        <w:widowControl/>
        <w:spacing w:afterLines="100" w:after="312"/>
        <w:jc w:val="center"/>
        <w:rPr>
          <w:rFonts w:ascii="宋体" w:hAnsi="宋体" w:hint="eastAsia"/>
          <w:color w:val="000000"/>
          <w:sz w:val="36"/>
          <w:szCs w:val="36"/>
        </w:rPr>
      </w:pPr>
      <w:r>
        <w:rPr>
          <w:rFonts w:ascii="宋体" w:hAnsi="宋体" w:hint="eastAsia"/>
          <w:bCs/>
          <w:iCs/>
          <w:color w:val="000000"/>
          <w:sz w:val="36"/>
          <w:szCs w:val="36"/>
        </w:rPr>
        <w:t>投资者关系活动记录表</w:t>
      </w:r>
    </w:p>
    <w:p w14:paraId="220E5A36" w14:textId="77777777" w:rsidR="00004C81" w:rsidRDefault="00000000">
      <w:pPr>
        <w:spacing w:line="360" w:lineRule="auto"/>
        <w:rPr>
          <w:rFonts w:ascii="宋体" w:hAnsi="宋体" w:hint="eastAsia"/>
          <w:bCs/>
          <w:iCs/>
          <w:color w:val="000000"/>
          <w:szCs w:val="21"/>
        </w:rPr>
      </w:pPr>
      <w:r>
        <w:rPr>
          <w:rFonts w:ascii="宋体" w:hAnsi="宋体"/>
          <w:bCs/>
          <w:iCs/>
          <w:color w:val="000000"/>
          <w:szCs w:val="21"/>
        </w:rPr>
        <w:t xml:space="preserve">                                                     </w:t>
      </w:r>
      <w:r>
        <w:rPr>
          <w:rFonts w:ascii="宋体" w:hAnsi="宋体" w:hint="eastAsia"/>
          <w:bCs/>
          <w:iCs/>
          <w:color w:val="000000"/>
          <w:szCs w:val="21"/>
        </w:rPr>
        <w:t xml:space="preserve">            </w:t>
      </w:r>
      <w:r>
        <w:rPr>
          <w:rFonts w:ascii="宋体" w:hAnsi="宋体"/>
          <w:bCs/>
          <w:iCs/>
          <w:color w:val="000000"/>
          <w:szCs w:val="21"/>
        </w:rPr>
        <w:t>编号：</w:t>
      </w:r>
      <w:r>
        <w:rPr>
          <w:rFonts w:ascii="宋体" w:hAnsi="宋体" w:hint="eastAsia"/>
          <w:bCs/>
          <w:iCs/>
          <w:color w:val="000000"/>
          <w:szCs w:val="21"/>
        </w:rPr>
        <w:t>2</w:t>
      </w:r>
      <w:r>
        <w:rPr>
          <w:rFonts w:ascii="宋体" w:hAnsi="宋体"/>
          <w:bCs/>
          <w:iCs/>
          <w:color w:val="000000"/>
          <w:szCs w:val="21"/>
        </w:rPr>
        <w:t>02</w:t>
      </w:r>
      <w:r>
        <w:rPr>
          <w:rFonts w:ascii="宋体" w:hAnsi="宋体" w:hint="eastAsia"/>
          <w:bCs/>
          <w:iCs/>
          <w:color w:val="000000"/>
          <w:szCs w:val="21"/>
        </w:rPr>
        <w:t>6</w:t>
      </w:r>
      <w:r>
        <w:rPr>
          <w:rFonts w:ascii="宋体" w:hAnsi="宋体"/>
          <w:bCs/>
          <w:iCs/>
          <w:color w:val="000000"/>
          <w:szCs w:val="21"/>
        </w:rPr>
        <w:t>-</w:t>
      </w:r>
      <w:r>
        <w:rPr>
          <w:rFonts w:ascii="宋体" w:hAnsi="宋体" w:hint="eastAsia"/>
          <w:bCs/>
          <w:iCs/>
          <w:color w:val="000000"/>
          <w:szCs w:val="21"/>
        </w:rPr>
        <w:t>06</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7088"/>
      </w:tblGrid>
      <w:tr w:rsidR="00004C81" w14:paraId="3CC53DC4" w14:textId="77777777">
        <w:trPr>
          <w:jc w:val="center"/>
        </w:trPr>
        <w:tc>
          <w:tcPr>
            <w:tcW w:w="2547" w:type="dxa"/>
            <w:vAlign w:val="center"/>
          </w:tcPr>
          <w:p w14:paraId="1BA7A003" w14:textId="77777777" w:rsidR="00004C81" w:rsidRDefault="00000000">
            <w:pPr>
              <w:spacing w:line="360" w:lineRule="auto"/>
              <w:rPr>
                <w:rFonts w:ascii="宋体" w:hAnsi="宋体" w:hint="eastAsia"/>
                <w:b/>
                <w:bCs/>
                <w:iCs/>
                <w:color w:val="000000"/>
                <w:szCs w:val="21"/>
              </w:rPr>
            </w:pPr>
            <w:r>
              <w:rPr>
                <w:rFonts w:ascii="宋体" w:hAnsi="宋体"/>
                <w:b/>
                <w:bCs/>
                <w:iCs/>
                <w:color w:val="000000"/>
                <w:szCs w:val="21"/>
              </w:rPr>
              <w:t>投资者关系活动类别</w:t>
            </w:r>
            <w:r>
              <w:rPr>
                <w:rFonts w:ascii="宋体" w:hAnsi="宋体" w:hint="eastAsia"/>
                <w:b/>
                <w:bCs/>
                <w:iCs/>
                <w:color w:val="000000"/>
                <w:szCs w:val="21"/>
              </w:rPr>
              <w:t>“选中项请打√”</w:t>
            </w:r>
          </w:p>
        </w:tc>
        <w:tc>
          <w:tcPr>
            <w:tcW w:w="7088" w:type="dxa"/>
          </w:tcPr>
          <w:p w14:paraId="08B25721" w14:textId="77777777" w:rsidR="00004C81" w:rsidRDefault="00000000">
            <w:pPr>
              <w:spacing w:line="360" w:lineRule="auto"/>
              <w:jc w:val="left"/>
              <w:rPr>
                <w:rFonts w:ascii="宋体" w:hAnsi="宋体" w:hint="eastAsia"/>
                <w:bCs/>
                <w:iCs/>
                <w:color w:val="000000"/>
                <w:szCs w:val="21"/>
              </w:rPr>
            </w:pPr>
            <w:r>
              <w:rPr>
                <w:rFonts w:ascii="宋体" w:hAnsi="宋体"/>
                <w:bCs/>
                <w:iCs/>
                <w:color w:val="000000"/>
                <w:szCs w:val="21"/>
              </w:rPr>
              <w:t>□</w:t>
            </w:r>
            <w:r>
              <w:rPr>
                <w:rFonts w:ascii="宋体" w:hAnsi="宋体"/>
                <w:color w:val="000000"/>
                <w:szCs w:val="21"/>
              </w:rPr>
              <w:t xml:space="preserve">特定对象调研   </w:t>
            </w:r>
            <w:r>
              <w:rPr>
                <w:rFonts w:ascii="宋体" w:hAnsi="宋体"/>
                <w:bCs/>
                <w:iCs/>
                <w:color w:val="000000"/>
                <w:szCs w:val="21"/>
              </w:rPr>
              <w:sym w:font="Wingdings 2" w:char="00A3"/>
            </w:r>
            <w:r>
              <w:rPr>
                <w:rFonts w:ascii="宋体" w:hAnsi="宋体"/>
                <w:color w:val="000000"/>
                <w:szCs w:val="21"/>
              </w:rPr>
              <w:t>分析师会议</w:t>
            </w:r>
            <w:r>
              <w:rPr>
                <w:rFonts w:ascii="宋体" w:hAnsi="宋体" w:hint="eastAsia"/>
                <w:bCs/>
                <w:iCs/>
                <w:color w:val="000000"/>
                <w:szCs w:val="21"/>
              </w:rPr>
              <w:t xml:space="preserve">    </w:t>
            </w:r>
            <w:bookmarkStart w:id="1" w:name="OLE_LINK1"/>
            <w:r>
              <w:rPr>
                <w:rFonts w:ascii="宋体" w:hAnsi="宋体"/>
                <w:bCs/>
                <w:iCs/>
                <w:color w:val="000000"/>
                <w:szCs w:val="21"/>
              </w:rPr>
              <w:t>□</w:t>
            </w:r>
            <w:bookmarkEnd w:id="1"/>
            <w:r>
              <w:rPr>
                <w:rFonts w:ascii="宋体" w:hAnsi="宋体"/>
                <w:color w:val="000000"/>
                <w:szCs w:val="21"/>
              </w:rPr>
              <w:t xml:space="preserve">媒体采访   </w:t>
            </w:r>
            <w:r>
              <w:rPr>
                <w:rFonts w:ascii="宋体" w:hAnsi="宋体" w:hint="eastAsia"/>
                <w:color w:val="000000"/>
                <w:szCs w:val="21"/>
              </w:rPr>
              <w:t xml:space="preserve"> </w:t>
            </w:r>
            <w:r>
              <w:rPr>
                <w:rFonts w:ascii="Segoe UI Symbol" w:hAnsi="Segoe UI Symbol" w:cs="Segoe UI Symbol"/>
                <w:bCs/>
                <w:iCs/>
                <w:color w:val="000000"/>
                <w:szCs w:val="21"/>
              </w:rPr>
              <w:t>☑</w:t>
            </w:r>
            <w:r>
              <w:rPr>
                <w:rFonts w:ascii="宋体" w:hAnsi="宋体"/>
                <w:color w:val="000000"/>
                <w:szCs w:val="21"/>
              </w:rPr>
              <w:t>业绩说明会</w:t>
            </w:r>
            <w:r>
              <w:rPr>
                <w:rFonts w:ascii="宋体" w:hAnsi="宋体" w:hint="eastAsia"/>
                <w:bCs/>
                <w:iCs/>
                <w:color w:val="000000"/>
                <w:szCs w:val="21"/>
              </w:rPr>
              <w:t xml:space="preserve">          </w:t>
            </w:r>
            <w:r>
              <w:rPr>
                <w:rFonts w:ascii="宋体" w:hAnsi="宋体"/>
                <w:bCs/>
                <w:iCs/>
                <w:color w:val="000000"/>
                <w:szCs w:val="21"/>
              </w:rPr>
              <w:t>□</w:t>
            </w:r>
            <w:r>
              <w:rPr>
                <w:rFonts w:ascii="宋体" w:hAnsi="宋体"/>
                <w:color w:val="000000"/>
                <w:szCs w:val="21"/>
              </w:rPr>
              <w:t xml:space="preserve">新闻发布会     </w:t>
            </w:r>
            <w:r>
              <w:rPr>
                <w:rFonts w:ascii="宋体" w:hAnsi="宋体"/>
                <w:bCs/>
                <w:iCs/>
                <w:color w:val="000000"/>
                <w:szCs w:val="21"/>
              </w:rPr>
              <w:sym w:font="Wingdings 2" w:char="00A3"/>
            </w:r>
            <w:r>
              <w:rPr>
                <w:rFonts w:ascii="宋体" w:hAnsi="宋体"/>
                <w:color w:val="000000"/>
                <w:szCs w:val="21"/>
              </w:rPr>
              <w:t>路演活动</w:t>
            </w:r>
            <w:r>
              <w:rPr>
                <w:rFonts w:ascii="宋体" w:hAnsi="宋体" w:hint="eastAsia"/>
                <w:bCs/>
                <w:iCs/>
                <w:color w:val="000000"/>
                <w:szCs w:val="21"/>
              </w:rPr>
              <w:t xml:space="preserve">      </w:t>
            </w:r>
            <w:r>
              <w:rPr>
                <w:rFonts w:ascii="宋体" w:hAnsi="宋体"/>
                <w:bCs/>
                <w:iCs/>
                <w:color w:val="000000"/>
                <w:szCs w:val="21"/>
              </w:rPr>
              <w:t>□</w:t>
            </w:r>
            <w:r>
              <w:rPr>
                <w:rFonts w:ascii="宋体" w:hAnsi="宋体"/>
                <w:color w:val="000000"/>
                <w:szCs w:val="21"/>
              </w:rPr>
              <w:t>现场参观</w:t>
            </w:r>
            <w:r>
              <w:rPr>
                <w:rFonts w:ascii="宋体" w:hAnsi="宋体"/>
                <w:bCs/>
                <w:iCs/>
                <w:color w:val="000000"/>
                <w:szCs w:val="21"/>
              </w:rPr>
              <w:tab/>
            </w:r>
            <w:r>
              <w:rPr>
                <w:rFonts w:ascii="宋体" w:hAnsi="宋体" w:hint="eastAsia"/>
                <w:bCs/>
                <w:iCs/>
                <w:color w:val="000000"/>
                <w:szCs w:val="21"/>
              </w:rPr>
              <w:t xml:space="preserve">   </w:t>
            </w:r>
            <w:r>
              <w:rPr>
                <w:rFonts w:ascii="宋体" w:hAnsi="宋体"/>
                <w:bCs/>
                <w:iCs/>
                <w:color w:val="000000"/>
                <w:szCs w:val="21"/>
              </w:rPr>
              <w:sym w:font="Wingdings 2" w:char="00A3"/>
            </w:r>
            <w:r>
              <w:rPr>
                <w:rFonts w:ascii="宋体" w:hAnsi="宋体"/>
                <w:color w:val="000000"/>
                <w:szCs w:val="21"/>
              </w:rPr>
              <w:t>其他</w:t>
            </w:r>
            <w:r>
              <w:rPr>
                <w:rFonts w:ascii="宋体" w:hAnsi="宋体" w:hint="eastAsia"/>
                <w:color w:val="000000"/>
                <w:szCs w:val="21"/>
              </w:rPr>
              <w:t>（电话</w:t>
            </w:r>
            <w:r>
              <w:rPr>
                <w:rFonts w:ascii="宋体" w:hAnsi="宋体"/>
                <w:color w:val="000000"/>
                <w:szCs w:val="21"/>
              </w:rPr>
              <w:t>会议</w:t>
            </w:r>
            <w:r>
              <w:rPr>
                <w:rFonts w:ascii="宋体" w:hAnsi="宋体" w:hint="eastAsia"/>
                <w:color w:val="000000"/>
                <w:szCs w:val="21"/>
              </w:rPr>
              <w:t>）</w:t>
            </w:r>
          </w:p>
        </w:tc>
      </w:tr>
      <w:tr w:rsidR="00004C81" w14:paraId="5FBE2EB3" w14:textId="77777777">
        <w:trPr>
          <w:trHeight w:val="569"/>
          <w:jc w:val="center"/>
        </w:trPr>
        <w:tc>
          <w:tcPr>
            <w:tcW w:w="2547" w:type="dxa"/>
            <w:vAlign w:val="center"/>
          </w:tcPr>
          <w:p w14:paraId="75DF6B8E" w14:textId="77777777" w:rsidR="00004C81" w:rsidRDefault="00000000">
            <w:pPr>
              <w:spacing w:line="360" w:lineRule="auto"/>
              <w:jc w:val="center"/>
              <w:rPr>
                <w:rFonts w:ascii="宋体" w:hAnsi="宋体" w:hint="eastAsia"/>
                <w:b/>
                <w:bCs/>
                <w:iCs/>
                <w:color w:val="000000"/>
                <w:szCs w:val="21"/>
              </w:rPr>
            </w:pPr>
            <w:r>
              <w:rPr>
                <w:rFonts w:ascii="宋体" w:hAnsi="宋体"/>
                <w:b/>
                <w:bCs/>
                <w:iCs/>
                <w:color w:val="000000"/>
                <w:szCs w:val="21"/>
              </w:rPr>
              <w:t>活动主题</w:t>
            </w:r>
          </w:p>
        </w:tc>
        <w:tc>
          <w:tcPr>
            <w:tcW w:w="7088" w:type="dxa"/>
            <w:vAlign w:val="center"/>
          </w:tcPr>
          <w:p w14:paraId="172E213F" w14:textId="77777777" w:rsidR="00004C81" w:rsidRDefault="00000000">
            <w:pPr>
              <w:spacing w:line="276" w:lineRule="auto"/>
              <w:rPr>
                <w:rFonts w:ascii="宋体" w:hAnsi="宋体" w:hint="eastAsia"/>
                <w:bCs/>
                <w:iCs/>
                <w:color w:val="000000"/>
                <w:szCs w:val="21"/>
              </w:rPr>
            </w:pPr>
            <w:r>
              <w:rPr>
                <w:rFonts w:ascii="宋体" w:hAnsi="宋体"/>
                <w:bCs/>
                <w:iCs/>
                <w:color w:val="000000"/>
                <w:szCs w:val="21"/>
              </w:rPr>
              <w:t>盛和资源2026年半年度业绩说明会</w:t>
            </w:r>
          </w:p>
        </w:tc>
      </w:tr>
      <w:tr w:rsidR="00004C81" w14:paraId="65AB4E82" w14:textId="77777777">
        <w:trPr>
          <w:jc w:val="center"/>
        </w:trPr>
        <w:tc>
          <w:tcPr>
            <w:tcW w:w="2547" w:type="dxa"/>
            <w:vAlign w:val="center"/>
          </w:tcPr>
          <w:p w14:paraId="1E126770" w14:textId="77777777" w:rsidR="00004C81" w:rsidRDefault="00000000">
            <w:pPr>
              <w:spacing w:line="360" w:lineRule="auto"/>
              <w:jc w:val="center"/>
              <w:rPr>
                <w:rFonts w:ascii="宋体" w:hAnsi="宋体" w:hint="eastAsia"/>
                <w:b/>
                <w:bCs/>
                <w:iCs/>
                <w:color w:val="000000"/>
                <w:szCs w:val="21"/>
              </w:rPr>
            </w:pPr>
            <w:r>
              <w:rPr>
                <w:rFonts w:ascii="宋体" w:hAnsi="宋体"/>
                <w:b/>
                <w:bCs/>
                <w:iCs/>
                <w:color w:val="000000"/>
                <w:szCs w:val="21"/>
              </w:rPr>
              <w:t>时间</w:t>
            </w:r>
          </w:p>
        </w:tc>
        <w:tc>
          <w:tcPr>
            <w:tcW w:w="7088" w:type="dxa"/>
            <w:vAlign w:val="center"/>
          </w:tcPr>
          <w:p w14:paraId="4317086E" w14:textId="77777777" w:rsidR="00004C81" w:rsidRDefault="00000000">
            <w:pPr>
              <w:spacing w:line="276" w:lineRule="auto"/>
              <w:rPr>
                <w:rFonts w:ascii="宋体" w:hAnsi="宋体" w:hint="eastAsia"/>
                <w:bCs/>
                <w:iCs/>
                <w:color w:val="000000"/>
                <w:szCs w:val="21"/>
              </w:rPr>
            </w:pPr>
            <w:r>
              <w:rPr>
                <w:rFonts w:ascii="宋体" w:hAnsi="宋体"/>
                <w:bCs/>
                <w:iCs/>
                <w:color w:val="000000"/>
                <w:szCs w:val="21"/>
              </w:rPr>
              <w:t>202</w:t>
            </w:r>
            <w:r>
              <w:rPr>
                <w:rFonts w:ascii="宋体" w:hAnsi="宋体" w:hint="eastAsia"/>
                <w:bCs/>
                <w:iCs/>
                <w:color w:val="000000"/>
                <w:szCs w:val="21"/>
              </w:rPr>
              <w:t>6年9月4日</w:t>
            </w:r>
            <w:r>
              <w:rPr>
                <w:rFonts w:ascii="宋体" w:hAnsi="宋体"/>
                <w:bCs/>
                <w:iCs/>
                <w:color w:val="000000"/>
                <w:szCs w:val="21"/>
              </w:rPr>
              <w:t>15:00-16:30</w:t>
            </w:r>
          </w:p>
        </w:tc>
      </w:tr>
      <w:tr w:rsidR="00004C81" w14:paraId="253AD959" w14:textId="77777777">
        <w:trPr>
          <w:jc w:val="center"/>
        </w:trPr>
        <w:tc>
          <w:tcPr>
            <w:tcW w:w="2547" w:type="dxa"/>
            <w:vAlign w:val="center"/>
          </w:tcPr>
          <w:p w14:paraId="77EFB64D" w14:textId="77777777" w:rsidR="00004C81" w:rsidRDefault="00000000">
            <w:pPr>
              <w:spacing w:line="360" w:lineRule="auto"/>
              <w:jc w:val="center"/>
              <w:rPr>
                <w:rFonts w:ascii="宋体" w:hAnsi="宋体" w:hint="eastAsia"/>
                <w:b/>
                <w:bCs/>
                <w:iCs/>
                <w:color w:val="000000"/>
                <w:szCs w:val="21"/>
              </w:rPr>
            </w:pPr>
            <w:r>
              <w:rPr>
                <w:rFonts w:ascii="宋体" w:hAnsi="宋体" w:hint="eastAsia"/>
                <w:b/>
                <w:bCs/>
                <w:iCs/>
                <w:color w:val="000000"/>
                <w:szCs w:val="21"/>
              </w:rPr>
              <w:t>地点</w:t>
            </w:r>
          </w:p>
        </w:tc>
        <w:tc>
          <w:tcPr>
            <w:tcW w:w="7088" w:type="dxa"/>
            <w:vAlign w:val="center"/>
          </w:tcPr>
          <w:p w14:paraId="4231A973" w14:textId="77777777" w:rsidR="00004C81" w:rsidRDefault="00000000">
            <w:pPr>
              <w:spacing w:line="276" w:lineRule="auto"/>
              <w:rPr>
                <w:rFonts w:ascii="宋体" w:hAnsi="宋体" w:hint="eastAsia"/>
                <w:bCs/>
                <w:iCs/>
                <w:color w:val="000000"/>
                <w:szCs w:val="21"/>
              </w:rPr>
            </w:pPr>
            <w:r>
              <w:rPr>
                <w:rFonts w:ascii="宋体" w:hAnsi="宋体" w:hint="eastAsia"/>
                <w:bCs/>
                <w:iCs/>
                <w:color w:val="000000"/>
                <w:szCs w:val="21"/>
              </w:rPr>
              <w:t>上证路演中心 https://roadshow.sseinfo.com</w:t>
            </w:r>
          </w:p>
          <w:p w14:paraId="063E75D3" w14:textId="77777777" w:rsidR="00004C81" w:rsidRDefault="00000000">
            <w:pPr>
              <w:spacing w:line="276" w:lineRule="auto"/>
              <w:rPr>
                <w:rFonts w:ascii="宋体" w:hAnsi="宋体" w:hint="eastAsia"/>
                <w:bCs/>
                <w:iCs/>
                <w:color w:val="000000"/>
                <w:szCs w:val="21"/>
              </w:rPr>
            </w:pPr>
            <w:r>
              <w:rPr>
                <w:rFonts w:ascii="宋体" w:hAnsi="宋体" w:hint="eastAsia"/>
                <w:bCs/>
                <w:iCs/>
                <w:color w:val="000000"/>
                <w:szCs w:val="21"/>
              </w:rPr>
              <w:t>视频录播+网络文字互动</w:t>
            </w:r>
          </w:p>
        </w:tc>
      </w:tr>
      <w:tr w:rsidR="00004C81" w14:paraId="7DFBC349" w14:textId="77777777">
        <w:trPr>
          <w:jc w:val="center"/>
        </w:trPr>
        <w:tc>
          <w:tcPr>
            <w:tcW w:w="2547" w:type="dxa"/>
            <w:vAlign w:val="center"/>
          </w:tcPr>
          <w:p w14:paraId="5DB0FFED" w14:textId="77777777" w:rsidR="00004C81" w:rsidRDefault="00000000">
            <w:pPr>
              <w:spacing w:line="360" w:lineRule="auto"/>
              <w:jc w:val="center"/>
              <w:rPr>
                <w:rFonts w:ascii="宋体" w:hAnsi="宋体" w:hint="eastAsia"/>
                <w:b/>
                <w:bCs/>
                <w:iCs/>
                <w:color w:val="000000"/>
                <w:szCs w:val="21"/>
              </w:rPr>
            </w:pPr>
            <w:r>
              <w:rPr>
                <w:rFonts w:ascii="宋体" w:hAnsi="宋体"/>
                <w:b/>
                <w:bCs/>
                <w:iCs/>
                <w:color w:val="000000"/>
                <w:szCs w:val="21"/>
              </w:rPr>
              <w:t>上市公司接待人员姓名</w:t>
            </w:r>
          </w:p>
        </w:tc>
        <w:tc>
          <w:tcPr>
            <w:tcW w:w="7088" w:type="dxa"/>
            <w:vAlign w:val="center"/>
          </w:tcPr>
          <w:p w14:paraId="6A5703B5" w14:textId="77777777" w:rsidR="00004C81" w:rsidRDefault="00000000">
            <w:pPr>
              <w:spacing w:line="276" w:lineRule="auto"/>
              <w:rPr>
                <w:rFonts w:ascii="宋体" w:hAnsi="宋体" w:cs="宋体" w:hint="eastAsia"/>
                <w:color w:val="000000"/>
                <w:kern w:val="0"/>
                <w:szCs w:val="21"/>
              </w:rPr>
            </w:pPr>
            <w:r>
              <w:rPr>
                <w:rFonts w:ascii="宋体" w:hAnsi="宋体" w:cs="宋体"/>
                <w:color w:val="000000"/>
                <w:kern w:val="0"/>
                <w:szCs w:val="21"/>
              </w:rPr>
              <w:t>副董事长、总经理</w:t>
            </w:r>
            <w:r>
              <w:rPr>
                <w:rFonts w:ascii="宋体" w:hAnsi="宋体" w:cs="宋体" w:hint="eastAsia"/>
                <w:color w:val="000000"/>
                <w:kern w:val="0"/>
                <w:szCs w:val="21"/>
              </w:rPr>
              <w:t xml:space="preserve"> </w:t>
            </w:r>
            <w:r>
              <w:rPr>
                <w:rFonts w:ascii="宋体" w:hAnsi="宋体" w:cs="宋体"/>
                <w:color w:val="000000"/>
                <w:kern w:val="0"/>
                <w:szCs w:val="21"/>
              </w:rPr>
              <w:t>黄平</w:t>
            </w:r>
          </w:p>
          <w:p w14:paraId="27362413" w14:textId="77777777" w:rsidR="00004C81" w:rsidRDefault="00000000">
            <w:pPr>
              <w:spacing w:line="276" w:lineRule="auto"/>
              <w:rPr>
                <w:rFonts w:ascii="宋体" w:hAnsi="宋体" w:cs="宋体" w:hint="eastAsia"/>
                <w:color w:val="000000"/>
                <w:kern w:val="0"/>
                <w:szCs w:val="21"/>
              </w:rPr>
            </w:pPr>
            <w:r>
              <w:rPr>
                <w:rFonts w:ascii="宋体" w:hAnsi="宋体" w:cs="宋体"/>
                <w:color w:val="000000"/>
                <w:kern w:val="0"/>
                <w:szCs w:val="21"/>
              </w:rPr>
              <w:t>独立董事</w:t>
            </w:r>
            <w:r>
              <w:rPr>
                <w:rFonts w:ascii="宋体" w:hAnsi="宋体" w:cs="宋体" w:hint="eastAsia"/>
                <w:color w:val="000000"/>
                <w:kern w:val="0"/>
                <w:szCs w:val="21"/>
              </w:rPr>
              <w:t xml:space="preserve"> </w:t>
            </w:r>
            <w:r>
              <w:rPr>
                <w:rFonts w:ascii="宋体" w:hAnsi="宋体" w:cs="宋体"/>
                <w:color w:val="000000"/>
                <w:kern w:val="0"/>
                <w:szCs w:val="21"/>
              </w:rPr>
              <w:t>周玮</w:t>
            </w:r>
          </w:p>
          <w:p w14:paraId="6312C744" w14:textId="77777777" w:rsidR="00004C81" w:rsidRDefault="00000000">
            <w:pPr>
              <w:spacing w:line="276" w:lineRule="auto"/>
              <w:rPr>
                <w:rFonts w:ascii="宋体" w:hAnsi="宋体" w:cs="宋体" w:hint="eastAsia"/>
                <w:color w:val="000000"/>
                <w:kern w:val="0"/>
                <w:szCs w:val="21"/>
              </w:rPr>
            </w:pPr>
            <w:r>
              <w:rPr>
                <w:rFonts w:ascii="宋体" w:hAnsi="宋体" w:cs="宋体" w:hint="eastAsia"/>
                <w:color w:val="000000"/>
                <w:kern w:val="0"/>
                <w:szCs w:val="21"/>
              </w:rPr>
              <w:t xml:space="preserve">董事、副总经理、董事会秘书：郭晓雷 </w:t>
            </w:r>
          </w:p>
          <w:p w14:paraId="627357CA" w14:textId="77777777" w:rsidR="00004C81" w:rsidRDefault="00000000">
            <w:pPr>
              <w:spacing w:line="276" w:lineRule="auto"/>
              <w:rPr>
                <w:rFonts w:ascii="宋体" w:hAnsi="宋体" w:cs="宋体" w:hint="eastAsia"/>
                <w:color w:val="000000"/>
                <w:kern w:val="0"/>
                <w:szCs w:val="21"/>
              </w:rPr>
            </w:pPr>
            <w:r>
              <w:rPr>
                <w:rFonts w:ascii="宋体" w:hAnsi="宋体" w:cs="宋体"/>
                <w:color w:val="000000"/>
                <w:kern w:val="0"/>
                <w:szCs w:val="21"/>
              </w:rPr>
              <w:t>副总经理、财务总监</w:t>
            </w:r>
            <w:r>
              <w:rPr>
                <w:rFonts w:ascii="宋体" w:hAnsi="宋体" w:cs="宋体" w:hint="eastAsia"/>
                <w:color w:val="000000"/>
                <w:kern w:val="0"/>
                <w:szCs w:val="21"/>
              </w:rPr>
              <w:t xml:space="preserve"> </w:t>
            </w:r>
            <w:r>
              <w:rPr>
                <w:rFonts w:ascii="宋体" w:hAnsi="宋体" w:cs="宋体"/>
                <w:color w:val="000000"/>
                <w:kern w:val="0"/>
                <w:szCs w:val="21"/>
              </w:rPr>
              <w:t>李抗</w:t>
            </w:r>
          </w:p>
        </w:tc>
      </w:tr>
      <w:tr w:rsidR="00004C81" w14:paraId="18927A23" w14:textId="77777777">
        <w:trPr>
          <w:jc w:val="center"/>
        </w:trPr>
        <w:tc>
          <w:tcPr>
            <w:tcW w:w="2547" w:type="dxa"/>
            <w:vAlign w:val="center"/>
          </w:tcPr>
          <w:p w14:paraId="3E7FBEBB" w14:textId="77777777" w:rsidR="00004C81" w:rsidRDefault="00000000">
            <w:pPr>
              <w:spacing w:beforeLines="50" w:before="156"/>
              <w:ind w:firstLineChars="200" w:firstLine="422"/>
              <w:rPr>
                <w:rFonts w:ascii="宋体" w:hAnsi="宋体" w:hint="eastAsia"/>
                <w:b/>
                <w:bCs/>
              </w:rPr>
            </w:pPr>
            <w:r>
              <w:rPr>
                <w:rFonts w:ascii="宋体" w:hAnsi="宋体" w:hint="eastAsia"/>
                <w:b/>
                <w:bCs/>
              </w:rPr>
              <w:t>调研</w:t>
            </w:r>
            <w:r>
              <w:rPr>
                <w:rFonts w:ascii="宋体" w:hAnsi="宋体"/>
                <w:b/>
                <w:bCs/>
              </w:rPr>
              <w:t>主要内容介绍</w:t>
            </w:r>
          </w:p>
          <w:p w14:paraId="45C4E579" w14:textId="77777777" w:rsidR="00004C81" w:rsidRDefault="00004C81">
            <w:pPr>
              <w:spacing w:beforeLines="50" w:before="156"/>
              <w:ind w:firstLineChars="200" w:firstLine="420"/>
              <w:rPr>
                <w:rFonts w:ascii="宋体" w:hAnsi="宋体" w:hint="eastAsia"/>
              </w:rPr>
            </w:pPr>
          </w:p>
        </w:tc>
        <w:tc>
          <w:tcPr>
            <w:tcW w:w="7088" w:type="dxa"/>
          </w:tcPr>
          <w:p w14:paraId="2DA42F1F"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1、截止8月31日，股东户数是多少</w:t>
            </w:r>
          </w:p>
          <w:p w14:paraId="0EB07BC7"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您好，截至2026年8月31日公司股东人数为238,615人。谢谢您的关注！</w:t>
            </w:r>
          </w:p>
          <w:p w14:paraId="238927A9"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2、半年报：Tajiri项目粗选厂已实现连续稳产，完成当地精选厂建设手续办理，同步实现“三通一平”、水电配套及营地基建全面落地，朝全面投产迈出坚实步伐。Tajiri项目现在产能是多少？</w:t>
            </w:r>
          </w:p>
          <w:p w14:paraId="5FC331DE"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您好，公司目前规划坦桑尼亚尼亚提重砂矿项目（含Fungoni和Tajiri项目）在2026年扩产至30万吨/年重矿物精矿产能，并在2028年达成50万吨/年重矿物精矿产能。谢谢您的关注！</w:t>
            </w:r>
          </w:p>
          <w:p w14:paraId="5E5D09AF"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3、Fungoni项目通过市电替代柴油发电降本控险，运行状况良好，已于 7月份正式实现了重矿物精矿回运，回运是什么意思，是不是说从坦桑尼亚</w:t>
            </w:r>
            <w:r>
              <w:rPr>
                <w:rFonts w:ascii="宋体" w:hAnsi="宋体" w:cs="宋体" w:hint="eastAsia"/>
              </w:rPr>
              <w:lastRenderedPageBreak/>
              <w:t>运到国内？那Fungoni项目25年年底达产的10万吨产能对应重砂矿是直接海外销售还是如何操作的？</w:t>
            </w:r>
          </w:p>
          <w:p w14:paraId="324957F7"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您好，Fungoni项目所产出重矿物精矿已于7月开始回运至公司国内选矿厂进行精选加工。谢谢您的关注！</w:t>
            </w:r>
          </w:p>
          <w:p w14:paraId="42C06CF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4、公司目前还持有多少MP股权，剩下的MP股权计划如何处理？减持涉及这么大的收益为何不公告？</w:t>
            </w:r>
          </w:p>
          <w:p w14:paraId="6B20BEC1"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您好，公司目前持有MP公司股份5,546,140股，将根据自身战略规划及资金需求，确定剩余股权的处置计划。谢谢您的关注！</w:t>
            </w:r>
          </w:p>
          <w:p w14:paraId="6242E474"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5、贵司稀土产品，目前看，7月8月平均销量对比二季度平均销量是增加还是减少，如增加增加大概多少？</w:t>
            </w:r>
          </w:p>
          <w:p w14:paraId="3B43172C"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您好，有关三季度的经营情况敬请关注公司将于10月份披露的三季度报告，谢谢您的关注。</w:t>
            </w:r>
          </w:p>
          <w:p w14:paraId="17DCD571"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6、海外稀土价差这么大，公司是直接出口，还是通过转手交易而没有体现在利润中？</w:t>
            </w:r>
          </w:p>
          <w:p w14:paraId="0DF51D7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您好，公司会依据下游客户具体需求，结合市场行情走势，在符合国家相关法律政策规定的情况下开展稀土业务经营。谢谢您的关注！</w:t>
            </w:r>
          </w:p>
          <w:p w14:paraId="0F77B6F9"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7、去年北方稀土自发布增持公告到完成10个亿的增持一共用时1个月。贵公司发布回购至今接近5个月，还没有开始。公司的业绩又这么好，至今没增持的原因是什么</w:t>
            </w:r>
          </w:p>
          <w:p w14:paraId="7EB31B09"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您好，公司会严格遵守《上市公司股份回购规则》等相关政策文件进行公司股份回购操作，并及时披露回购信息。谢谢您的关注！</w:t>
            </w:r>
          </w:p>
          <w:p w14:paraId="38212B6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8、不少股份对王全根减持和公司回购提出质疑，希望公司纪委能够进行调查，在王全根减持期间，公司回购公布近四个月依然没有回购，是不是有配合减持，减少抛压的嫌疑。</w:t>
            </w:r>
          </w:p>
          <w:p w14:paraId="6B8A96BC"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您好，公司持股5%以上股东减持情况和回购情况均已进行披露，符合相应的政策管理规定，并不存在您所述情况。谢谢您的关注！</w:t>
            </w:r>
          </w:p>
          <w:p w14:paraId="3EC58A5B"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9、（1）四川本地拥有长虹、京东方成都、富士康等电子信息产业集群，请问公司是否与这些川企建立了供应链对接或送样测试？（2）2026年国内岩矿稀土开采总量指标同比减少约19%，公司如何评估这对四川本地原料供应的影响？是否有计划通过参股、控股或联合开发等方式进一步提升四川本地稀土资源保障能力？</w:t>
            </w:r>
          </w:p>
          <w:p w14:paraId="3B5999CE"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您好，（1）公司积极拓展稀土产品在下游产业链中的应用场景，</w:t>
            </w:r>
            <w:r>
              <w:rPr>
                <w:rFonts w:ascii="宋体" w:hAnsi="宋体" w:cs="宋体" w:hint="eastAsia"/>
              </w:rPr>
              <w:lastRenderedPageBreak/>
              <w:t>建立了丰富的下游客户体系，各类稀土产品广泛运用在新能源、新材料、节能环保、电子信息等领域。（2）公司目前稀土原材料供应充足，公司已建立四川矿、海外矿、独居石为主的多元原材料采购体系，并遵循国家产业政策指引开展生产。谢谢您的关注！</w:t>
            </w:r>
          </w:p>
          <w:p w14:paraId="776E380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10、公司目前稀土类特别是镝铽钇在AI服务器领域的供应链，有如何的布局？</w:t>
            </w:r>
          </w:p>
          <w:p w14:paraId="5A67FCE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稀土是重要的战略矿产资源，稀土功能材料是列入国家《战略性新兴产业重点产品和服务指导目录（2016年版）》的战略性新兴产业。因稀土元素具有丰富的磁、光、电等特性，在新能源、新材料、电子信息等领域的应用日益广泛。公司将密切关注包括AI在内的下游需求新动向，根据市场需求开发、供应个性化产品。谢谢您的关注。</w:t>
            </w:r>
          </w:p>
          <w:p w14:paraId="625DB861"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11、展望下半年，公司的重点方向和目标?</w:t>
            </w:r>
          </w:p>
          <w:p w14:paraId="40773D40"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于年初发布了《2026-2028年发展规划》，明确了以稀土为核心、锆钛为增长极，择机拓展“稀有、稀散、稀贵”资源的发展路径。下半年，公司将紧密围绕规划目标推进各项工作：一方面，紧抓市场机遇，优化生产经营，全面落实全年预算目标；另一方面，持续推动坦桑尼亚、马达加斯加等海外稀土和锆钛资源项目的开发与回运，并在技术创新、管理优化、产业链延伸及其他资源拓展等方面持续发力，切实践行发展规划。</w:t>
            </w:r>
          </w:p>
          <w:p w14:paraId="39759C30"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12、公司二季度单季利润大幅跃升，贡献上半年超六成收益，请问二季度业绩高增的核心原因？</w:t>
            </w:r>
          </w:p>
          <w:p w14:paraId="6FF5B267"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本期二季度净利润环比第一季度实现较大增长，核心驱动因素：一方面下游市场需求向好，公司主要稀土产品市场订单释放，销售量较一季度有所提升；另一方面受市场供需格局影响，主要稀土产品销售价格表现较好，量价协同带动公司整体毛利水平改善，进而推动业绩环比增长。后续公司将持续把握市场机遇，优化生产与供应链管理，稳固产品竞争优势。</w:t>
            </w:r>
          </w:p>
          <w:p w14:paraId="3FCA18DF"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13、半年报显示，公司合同负债同比实现翻倍，这项指标大幅改善，原因为何？主要来自哪些下游客户？</w:t>
            </w:r>
          </w:p>
          <w:p w14:paraId="4728FBCD"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您好，报告期内公司合同负债有所增长，主要原因：随着公司市场拓展持续推进，在手订单规模有所增长，部分重点客户、长期合作客户加大采购力度，根据合作协议预付货款。</w:t>
            </w:r>
          </w:p>
          <w:p w14:paraId="0A50CAAE"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14、您好，回购期限过半仍未启动回购，原因是什么？后续计划？</w:t>
            </w:r>
          </w:p>
          <w:p w14:paraId="587C3B91"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答: 您好，公司于2026年4月22日公告了《盛和资源控股股份有限公司关于以集中竞价交易方式回购股份的回购报告书》，回购方案为在第九届</w:t>
            </w:r>
            <w:r>
              <w:rPr>
                <w:rFonts w:ascii="宋体" w:hAnsi="宋体" w:cs="宋体" w:hint="eastAsia"/>
              </w:rPr>
              <w:lastRenderedPageBreak/>
              <w:t>董事会第七次会议审议通过后12个月内以不高于30元/股的价格进行回购，回购预计金额2亿元-4亿元。公司会严格遵守《上市公司股份回购规则》等相关政策文件进行公司股份回购操作，并及时披露回购信息。谢谢您的关注！</w:t>
            </w:r>
          </w:p>
          <w:p w14:paraId="31061905" w14:textId="77777777" w:rsidR="00004C81" w:rsidRDefault="00000000">
            <w:pPr>
              <w:spacing w:beforeLines="50" w:before="156"/>
              <w:ind w:firstLineChars="200" w:firstLine="420"/>
              <w:rPr>
                <w:rFonts w:ascii="宋体" w:hAnsi="宋体" w:cs="宋体" w:hint="eastAsia"/>
              </w:rPr>
            </w:pPr>
            <w:r>
              <w:rPr>
                <w:rFonts w:ascii="宋体" w:hAnsi="宋体" w:cs="宋体" w:hint="eastAsia"/>
              </w:rPr>
              <w:t>15、从供给端政策、需求、行业库存情况综合判断，公司如何看待稀土价格后续走势，支撑？</w:t>
            </w:r>
          </w:p>
          <w:p w14:paraId="51FAAB82" w14:textId="77777777" w:rsidR="00004C81" w:rsidRDefault="00000000">
            <w:pPr>
              <w:spacing w:beforeLines="50" w:before="156"/>
              <w:ind w:firstLineChars="200" w:firstLine="420"/>
              <w:rPr>
                <w:b/>
                <w:bCs/>
              </w:rPr>
            </w:pPr>
            <w:r>
              <w:rPr>
                <w:rFonts w:ascii="宋体" w:hAnsi="宋体" w:cs="宋体" w:hint="eastAsia"/>
              </w:rPr>
              <w:t>答: 您好，目前稀土行业在供给端国内延续强管控政策，生产指标实行总量调控，上游环节行业集中度持续提升，二次资源利用监管趋严，强化了供给刚性；需求端以钕铁硼磁材为代表的稀土功能材料受电动化、智能化、绿色化、低碳化等趋势影响，继续保持快速增长态势，拉动了镨钕等主要稀土产品需求增长。受此影响，上半年镨钕产品价格在年初快速上涨后呈现震荡态势，下游企业谨慎采购，库存水平不高。在供需紧平衡格局下，镨钕等高需求稀土产品价格仍维持乐观预期。同时，高丰度、弱需求稀土元素产品价格可能呈现分化态势。</w:t>
            </w:r>
          </w:p>
        </w:tc>
      </w:tr>
      <w:tr w:rsidR="00004C81" w14:paraId="3CDF285B" w14:textId="77777777">
        <w:trPr>
          <w:jc w:val="center"/>
        </w:trPr>
        <w:tc>
          <w:tcPr>
            <w:tcW w:w="2547" w:type="dxa"/>
            <w:vAlign w:val="center"/>
          </w:tcPr>
          <w:p w14:paraId="4664575F" w14:textId="77777777" w:rsidR="00004C81" w:rsidRDefault="00000000">
            <w:pPr>
              <w:spacing w:line="360" w:lineRule="auto"/>
              <w:jc w:val="center"/>
              <w:rPr>
                <w:rFonts w:ascii="宋体" w:hAnsi="宋体" w:hint="eastAsia"/>
                <w:b/>
                <w:bCs/>
                <w:iCs/>
                <w:color w:val="000000"/>
                <w:szCs w:val="21"/>
              </w:rPr>
            </w:pPr>
            <w:r>
              <w:rPr>
                <w:rFonts w:ascii="宋体" w:hAnsi="宋体" w:hint="eastAsia"/>
                <w:b/>
                <w:bCs/>
                <w:iCs/>
                <w:color w:val="000000"/>
                <w:szCs w:val="21"/>
              </w:rPr>
              <w:lastRenderedPageBreak/>
              <w:t xml:space="preserve"> </w:t>
            </w:r>
            <w:r>
              <w:rPr>
                <w:rFonts w:ascii="宋体" w:hAnsi="宋体"/>
                <w:b/>
                <w:bCs/>
                <w:iCs/>
                <w:color w:val="000000"/>
                <w:szCs w:val="21"/>
              </w:rPr>
              <w:t>附件清单（如有）</w:t>
            </w:r>
          </w:p>
        </w:tc>
        <w:tc>
          <w:tcPr>
            <w:tcW w:w="7088" w:type="dxa"/>
          </w:tcPr>
          <w:p w14:paraId="1278BC5E" w14:textId="77777777" w:rsidR="00004C81" w:rsidRDefault="00000000">
            <w:pPr>
              <w:spacing w:line="360" w:lineRule="auto"/>
              <w:ind w:firstLineChars="50" w:firstLine="105"/>
              <w:jc w:val="center"/>
              <w:rPr>
                <w:rFonts w:ascii="宋体" w:hAnsi="宋体" w:hint="eastAsia"/>
                <w:bCs/>
                <w:iCs/>
                <w:color w:val="000000"/>
                <w:szCs w:val="21"/>
              </w:rPr>
            </w:pPr>
            <w:r>
              <w:rPr>
                <w:rFonts w:ascii="宋体" w:hAnsi="宋体" w:hint="eastAsia"/>
                <w:bCs/>
                <w:iCs/>
                <w:color w:val="000000"/>
                <w:szCs w:val="21"/>
              </w:rPr>
              <w:t>无</w:t>
            </w:r>
          </w:p>
        </w:tc>
      </w:tr>
      <w:tr w:rsidR="00004C81" w14:paraId="5AD3FA6A" w14:textId="77777777">
        <w:trPr>
          <w:jc w:val="center"/>
        </w:trPr>
        <w:tc>
          <w:tcPr>
            <w:tcW w:w="2547" w:type="dxa"/>
            <w:vAlign w:val="center"/>
          </w:tcPr>
          <w:p w14:paraId="581C0C77" w14:textId="77777777" w:rsidR="00004C81" w:rsidRDefault="00000000">
            <w:pPr>
              <w:spacing w:line="360" w:lineRule="auto"/>
              <w:jc w:val="center"/>
              <w:rPr>
                <w:rFonts w:ascii="宋体" w:hAnsi="宋体" w:hint="eastAsia"/>
                <w:b/>
                <w:bCs/>
                <w:iCs/>
                <w:color w:val="000000"/>
                <w:szCs w:val="21"/>
              </w:rPr>
            </w:pPr>
            <w:r>
              <w:rPr>
                <w:rFonts w:ascii="宋体" w:hAnsi="宋体"/>
                <w:b/>
                <w:bCs/>
                <w:iCs/>
                <w:color w:val="000000"/>
                <w:szCs w:val="21"/>
              </w:rPr>
              <w:t>日期</w:t>
            </w:r>
          </w:p>
        </w:tc>
        <w:tc>
          <w:tcPr>
            <w:tcW w:w="7088" w:type="dxa"/>
          </w:tcPr>
          <w:p w14:paraId="4717102A" w14:textId="77777777" w:rsidR="00004C81" w:rsidRDefault="00000000">
            <w:pPr>
              <w:spacing w:line="360" w:lineRule="auto"/>
              <w:jc w:val="center"/>
              <w:rPr>
                <w:rFonts w:ascii="宋体" w:hAnsi="宋体" w:hint="eastAsia"/>
                <w:bCs/>
                <w:iCs/>
                <w:color w:val="000000"/>
                <w:szCs w:val="21"/>
              </w:rPr>
            </w:pPr>
            <w:r>
              <w:rPr>
                <w:rFonts w:ascii="宋体" w:hAnsi="宋体"/>
                <w:bCs/>
                <w:iCs/>
                <w:color w:val="000000"/>
                <w:szCs w:val="21"/>
              </w:rPr>
              <w:t>202</w:t>
            </w:r>
            <w:r>
              <w:rPr>
                <w:rFonts w:ascii="宋体" w:hAnsi="宋体" w:hint="eastAsia"/>
                <w:bCs/>
                <w:iCs/>
                <w:color w:val="000000"/>
                <w:szCs w:val="21"/>
              </w:rPr>
              <w:t>6年9月7日</w:t>
            </w:r>
          </w:p>
        </w:tc>
      </w:tr>
      <w:bookmarkEnd w:id="0"/>
    </w:tbl>
    <w:p w14:paraId="113AA893" w14:textId="77777777" w:rsidR="00004C81" w:rsidRDefault="00004C81">
      <w:pPr>
        <w:widowControl/>
        <w:jc w:val="left"/>
        <w:rPr>
          <w:rFonts w:ascii="仿宋" w:eastAsia="仿宋" w:hAnsi="仿宋" w:hint="eastAsia"/>
          <w:sz w:val="28"/>
          <w:szCs w:val="28"/>
        </w:rPr>
      </w:pPr>
    </w:p>
    <w:sectPr w:rsidR="00004C81">
      <w:footerReference w:type="even" r:id="rId6"/>
      <w:footerReference w:type="default" r:id="rId7"/>
      <w:pgSz w:w="11906" w:h="16838"/>
      <w:pgMar w:top="1701" w:right="1797" w:bottom="1134" w:left="1797"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CB6DB" w14:textId="77777777" w:rsidR="00AC18AC" w:rsidRDefault="00AC18AC">
      <w:pPr>
        <w:spacing w:line="240" w:lineRule="auto"/>
      </w:pPr>
      <w:r>
        <w:separator/>
      </w:r>
    </w:p>
  </w:endnote>
  <w:endnote w:type="continuationSeparator" w:id="0">
    <w:p w14:paraId="45D1E7CD" w14:textId="77777777" w:rsidR="00AC18AC" w:rsidRDefault="00AC18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default"/>
    <w:sig w:usb0="00000000" w:usb1="00000000"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altName w:val="苹方-简"/>
    <w:panose1 w:val="020B0502040204020203"/>
    <w:charset w:val="00"/>
    <w:family w:val="swiss"/>
    <w:pitch w:val="variable"/>
    <w:sig w:usb0="800001E3" w:usb1="1200FFEF" w:usb2="00040000" w:usb3="00000000" w:csb0="00000001" w:csb1="00000000"/>
  </w:font>
  <w:font w:name="仿宋">
    <w:altName w:val="仿宋-简"/>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DE6A" w14:textId="77777777" w:rsidR="00004C81" w:rsidRDefault="00000000">
    <w:pPr>
      <w:pStyle w:val="a8"/>
      <w:framePr w:wrap="around" w:vAnchor="text" w:hAnchor="margin" w:xAlign="center" w:y="1"/>
      <w:rPr>
        <w:rStyle w:val="ad"/>
      </w:rPr>
    </w:pPr>
    <w:r>
      <w:fldChar w:fldCharType="begin"/>
    </w:r>
    <w:r>
      <w:rPr>
        <w:rStyle w:val="ad"/>
      </w:rPr>
      <w:instrText xml:space="preserve">PAGE  </w:instrText>
    </w:r>
    <w:r>
      <w:fldChar w:fldCharType="end"/>
    </w:r>
  </w:p>
  <w:p w14:paraId="5A84517D" w14:textId="77777777" w:rsidR="00004C81" w:rsidRDefault="00004C8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685A" w14:textId="77777777" w:rsidR="00004C81" w:rsidRDefault="00000000">
    <w:pPr>
      <w:pStyle w:val="a8"/>
      <w:framePr w:wrap="around" w:vAnchor="text" w:hAnchor="margin" w:xAlign="center" w:y="1"/>
      <w:rPr>
        <w:rStyle w:val="ad"/>
        <w:rFonts w:ascii="宋体" w:hAnsi="宋体" w:hint="eastAsia"/>
        <w:sz w:val="28"/>
        <w:szCs w:val="28"/>
      </w:rPr>
    </w:pPr>
    <w:r>
      <w:rPr>
        <w:rStyle w:val="ad"/>
        <w:rFonts w:ascii="宋体" w:hAnsi="宋体" w:hint="eastAsia"/>
        <w:sz w:val="28"/>
        <w:szCs w:val="28"/>
      </w:rPr>
      <w:t>—</w:t>
    </w:r>
    <w:r>
      <w:rPr>
        <w:rFonts w:ascii="宋体" w:hAnsi="宋体" w:hint="eastAsia"/>
        <w:sz w:val="28"/>
        <w:szCs w:val="28"/>
      </w:rPr>
      <w:fldChar w:fldCharType="begin"/>
    </w:r>
    <w:r>
      <w:rPr>
        <w:rStyle w:val="ad"/>
        <w:rFonts w:ascii="宋体" w:hAnsi="宋体" w:hint="eastAsia"/>
        <w:sz w:val="28"/>
        <w:szCs w:val="28"/>
      </w:rPr>
      <w:instrText xml:space="preserve">PAGE  </w:instrText>
    </w:r>
    <w:r>
      <w:rPr>
        <w:rFonts w:ascii="宋体" w:hAnsi="宋体" w:hint="eastAsia"/>
        <w:sz w:val="28"/>
        <w:szCs w:val="28"/>
      </w:rPr>
      <w:fldChar w:fldCharType="separate"/>
    </w:r>
    <w:r>
      <w:rPr>
        <w:rStyle w:val="ad"/>
        <w:rFonts w:ascii="宋体" w:hAnsi="宋体"/>
        <w:sz w:val="28"/>
        <w:szCs w:val="28"/>
      </w:rPr>
      <w:t>2</w:t>
    </w:r>
    <w:r>
      <w:rPr>
        <w:rFonts w:ascii="宋体" w:hAnsi="宋体" w:hint="eastAsia"/>
        <w:sz w:val="28"/>
        <w:szCs w:val="28"/>
      </w:rPr>
      <w:fldChar w:fldCharType="end"/>
    </w:r>
    <w:r>
      <w:rPr>
        <w:rStyle w:val="ad"/>
        <w:rFonts w:ascii="宋体" w:hAnsi="宋体" w:hint="eastAsia"/>
        <w:sz w:val="28"/>
        <w:szCs w:val="28"/>
      </w:rPr>
      <w:t>—</w:t>
    </w:r>
  </w:p>
  <w:p w14:paraId="5CE131B7" w14:textId="77777777" w:rsidR="00004C81" w:rsidRDefault="00004C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3FD55" w14:textId="77777777" w:rsidR="00AC18AC" w:rsidRDefault="00AC18AC">
      <w:pPr>
        <w:spacing w:after="0"/>
      </w:pPr>
      <w:r>
        <w:separator/>
      </w:r>
    </w:p>
  </w:footnote>
  <w:footnote w:type="continuationSeparator" w:id="0">
    <w:p w14:paraId="3A451CAB" w14:textId="77777777" w:rsidR="00AC18AC" w:rsidRDefault="00AC18A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U3YWU0ODljM2NmZjU5OGNmMjFkOGY5YmJkOTk2ODUifQ=="/>
  </w:docVars>
  <w:rsids>
    <w:rsidRoot w:val="00953981"/>
    <w:rsid w:val="00004C81"/>
    <w:rsid w:val="0001203A"/>
    <w:rsid w:val="00013509"/>
    <w:rsid w:val="00036947"/>
    <w:rsid w:val="000532C1"/>
    <w:rsid w:val="000550EB"/>
    <w:rsid w:val="0007285A"/>
    <w:rsid w:val="000731BB"/>
    <w:rsid w:val="00081574"/>
    <w:rsid w:val="000A4871"/>
    <w:rsid w:val="000A6FEC"/>
    <w:rsid w:val="000B37B1"/>
    <w:rsid w:val="000B620F"/>
    <w:rsid w:val="000B7E1C"/>
    <w:rsid w:val="000D7761"/>
    <w:rsid w:val="00126512"/>
    <w:rsid w:val="00176F31"/>
    <w:rsid w:val="00177EC3"/>
    <w:rsid w:val="00180568"/>
    <w:rsid w:val="001A04B5"/>
    <w:rsid w:val="001A09A4"/>
    <w:rsid w:val="001C1D99"/>
    <w:rsid w:val="001F15A7"/>
    <w:rsid w:val="001F4540"/>
    <w:rsid w:val="002001C1"/>
    <w:rsid w:val="00214702"/>
    <w:rsid w:val="0023626F"/>
    <w:rsid w:val="00273F00"/>
    <w:rsid w:val="00274775"/>
    <w:rsid w:val="00294868"/>
    <w:rsid w:val="00295305"/>
    <w:rsid w:val="002B7B99"/>
    <w:rsid w:val="002E1978"/>
    <w:rsid w:val="002F790C"/>
    <w:rsid w:val="0031359B"/>
    <w:rsid w:val="003543E6"/>
    <w:rsid w:val="003635FB"/>
    <w:rsid w:val="003751F0"/>
    <w:rsid w:val="003E0D6D"/>
    <w:rsid w:val="003F075D"/>
    <w:rsid w:val="00431FFB"/>
    <w:rsid w:val="004460E0"/>
    <w:rsid w:val="004C55DA"/>
    <w:rsid w:val="004D4ECC"/>
    <w:rsid w:val="004E149C"/>
    <w:rsid w:val="004E7079"/>
    <w:rsid w:val="004F5FC7"/>
    <w:rsid w:val="00503F30"/>
    <w:rsid w:val="00593A9B"/>
    <w:rsid w:val="005B097F"/>
    <w:rsid w:val="005B151D"/>
    <w:rsid w:val="005C1E93"/>
    <w:rsid w:val="005C667B"/>
    <w:rsid w:val="005E1B9B"/>
    <w:rsid w:val="005F33F1"/>
    <w:rsid w:val="0060780A"/>
    <w:rsid w:val="00621A53"/>
    <w:rsid w:val="006401DD"/>
    <w:rsid w:val="00645402"/>
    <w:rsid w:val="00650410"/>
    <w:rsid w:val="00656C48"/>
    <w:rsid w:val="00676A4E"/>
    <w:rsid w:val="00681D44"/>
    <w:rsid w:val="006924FD"/>
    <w:rsid w:val="006D761D"/>
    <w:rsid w:val="007549ED"/>
    <w:rsid w:val="00765CD2"/>
    <w:rsid w:val="0077568A"/>
    <w:rsid w:val="007A7D5B"/>
    <w:rsid w:val="007C2390"/>
    <w:rsid w:val="007C5823"/>
    <w:rsid w:val="007D4949"/>
    <w:rsid w:val="007E1E56"/>
    <w:rsid w:val="007E4551"/>
    <w:rsid w:val="007E7F4E"/>
    <w:rsid w:val="007F5049"/>
    <w:rsid w:val="007F51F0"/>
    <w:rsid w:val="00814133"/>
    <w:rsid w:val="008162B4"/>
    <w:rsid w:val="008359E8"/>
    <w:rsid w:val="00836509"/>
    <w:rsid w:val="00871D04"/>
    <w:rsid w:val="0089239A"/>
    <w:rsid w:val="008C3B4A"/>
    <w:rsid w:val="008C44AA"/>
    <w:rsid w:val="008D5F92"/>
    <w:rsid w:val="008E168A"/>
    <w:rsid w:val="008F346F"/>
    <w:rsid w:val="00905BC4"/>
    <w:rsid w:val="009456A9"/>
    <w:rsid w:val="00953981"/>
    <w:rsid w:val="009628D4"/>
    <w:rsid w:val="00992AD5"/>
    <w:rsid w:val="009B0861"/>
    <w:rsid w:val="009C78A0"/>
    <w:rsid w:val="009F4110"/>
    <w:rsid w:val="009F45A2"/>
    <w:rsid w:val="00A05D19"/>
    <w:rsid w:val="00A103B1"/>
    <w:rsid w:val="00A130E2"/>
    <w:rsid w:val="00A30EA4"/>
    <w:rsid w:val="00A46045"/>
    <w:rsid w:val="00A540D5"/>
    <w:rsid w:val="00A903B2"/>
    <w:rsid w:val="00AA3A2F"/>
    <w:rsid w:val="00AB65AE"/>
    <w:rsid w:val="00AC18AC"/>
    <w:rsid w:val="00AC431B"/>
    <w:rsid w:val="00AE0CFB"/>
    <w:rsid w:val="00AE58F2"/>
    <w:rsid w:val="00AF6245"/>
    <w:rsid w:val="00B0411F"/>
    <w:rsid w:val="00B10F99"/>
    <w:rsid w:val="00B22C28"/>
    <w:rsid w:val="00B23358"/>
    <w:rsid w:val="00B34641"/>
    <w:rsid w:val="00B61496"/>
    <w:rsid w:val="00B61558"/>
    <w:rsid w:val="00B93BB8"/>
    <w:rsid w:val="00B943F5"/>
    <w:rsid w:val="00BB0618"/>
    <w:rsid w:val="00BC283B"/>
    <w:rsid w:val="00BE138D"/>
    <w:rsid w:val="00BF20BB"/>
    <w:rsid w:val="00C00ED0"/>
    <w:rsid w:val="00C037C8"/>
    <w:rsid w:val="00C125C5"/>
    <w:rsid w:val="00C326C2"/>
    <w:rsid w:val="00C3495A"/>
    <w:rsid w:val="00C40C24"/>
    <w:rsid w:val="00C655A8"/>
    <w:rsid w:val="00C73011"/>
    <w:rsid w:val="00C74CFE"/>
    <w:rsid w:val="00C8030F"/>
    <w:rsid w:val="00CC0983"/>
    <w:rsid w:val="00CE0A43"/>
    <w:rsid w:val="00CE6605"/>
    <w:rsid w:val="00D03E6A"/>
    <w:rsid w:val="00D0557B"/>
    <w:rsid w:val="00D15A3A"/>
    <w:rsid w:val="00D16C08"/>
    <w:rsid w:val="00D23B76"/>
    <w:rsid w:val="00D346BD"/>
    <w:rsid w:val="00D35C68"/>
    <w:rsid w:val="00D41450"/>
    <w:rsid w:val="00D53AA6"/>
    <w:rsid w:val="00D5647D"/>
    <w:rsid w:val="00D70AE6"/>
    <w:rsid w:val="00D74D49"/>
    <w:rsid w:val="00DA7E5B"/>
    <w:rsid w:val="00DB45D0"/>
    <w:rsid w:val="00DE22B5"/>
    <w:rsid w:val="00E62C0E"/>
    <w:rsid w:val="00E877F5"/>
    <w:rsid w:val="00E91845"/>
    <w:rsid w:val="00E92BDF"/>
    <w:rsid w:val="00EA062D"/>
    <w:rsid w:val="00EC0E1C"/>
    <w:rsid w:val="00EC289B"/>
    <w:rsid w:val="00ED31BF"/>
    <w:rsid w:val="00F24E95"/>
    <w:rsid w:val="00F273B8"/>
    <w:rsid w:val="00F41DF8"/>
    <w:rsid w:val="00F4436E"/>
    <w:rsid w:val="00F536E6"/>
    <w:rsid w:val="00F619A6"/>
    <w:rsid w:val="00F72C4E"/>
    <w:rsid w:val="00F958D0"/>
    <w:rsid w:val="00FA38A8"/>
    <w:rsid w:val="00FA7A09"/>
    <w:rsid w:val="00FB5270"/>
    <w:rsid w:val="00FD2C33"/>
    <w:rsid w:val="035E62A9"/>
    <w:rsid w:val="0C1C4875"/>
    <w:rsid w:val="0E9771F2"/>
    <w:rsid w:val="0ECB5A9B"/>
    <w:rsid w:val="115D3D0D"/>
    <w:rsid w:val="1E38504E"/>
    <w:rsid w:val="222A111F"/>
    <w:rsid w:val="255F7841"/>
    <w:rsid w:val="28A91541"/>
    <w:rsid w:val="2C0B44D1"/>
    <w:rsid w:val="2DD8111C"/>
    <w:rsid w:val="31B04883"/>
    <w:rsid w:val="335F4851"/>
    <w:rsid w:val="36C22E36"/>
    <w:rsid w:val="3878105D"/>
    <w:rsid w:val="3A8638A8"/>
    <w:rsid w:val="3ED65E91"/>
    <w:rsid w:val="40075FB4"/>
    <w:rsid w:val="40692574"/>
    <w:rsid w:val="41C10393"/>
    <w:rsid w:val="4599357F"/>
    <w:rsid w:val="4F432B74"/>
    <w:rsid w:val="5539593A"/>
    <w:rsid w:val="58535244"/>
    <w:rsid w:val="5CC34FC4"/>
    <w:rsid w:val="5D864CC7"/>
    <w:rsid w:val="5E0F28E8"/>
    <w:rsid w:val="5FE86BB1"/>
    <w:rsid w:val="60F224FB"/>
    <w:rsid w:val="62EC076F"/>
    <w:rsid w:val="63133F4E"/>
    <w:rsid w:val="658E7179"/>
    <w:rsid w:val="67085D12"/>
    <w:rsid w:val="6AC94A9A"/>
    <w:rsid w:val="6C6D256F"/>
    <w:rsid w:val="732D3E84"/>
    <w:rsid w:val="B8DF46EA"/>
    <w:rsid w:val="BB77B6C6"/>
    <w:rsid w:val="C2378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5DD99"/>
  <w15:docId w15:val="{31ED2A65-8EC1-4B56-B74E-6556C1EE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Subtitle" w:qFormat="1"/>
    <w:lsdException w:name="Dat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after="160" w:line="278" w:lineRule="auto"/>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rPr>
      <w:sz w:val="28"/>
    </w:rPr>
  </w:style>
  <w:style w:type="paragraph" w:styleId="a5">
    <w:name w:val="Date"/>
    <w:basedOn w:val="a"/>
    <w:next w:val="a"/>
    <w:qFormat/>
    <w:pPr>
      <w:ind w:leftChars="2500" w:left="100"/>
    </w:pPr>
  </w:style>
  <w:style w:type="paragraph" w:styleId="a6">
    <w:name w:val="Balloon Text"/>
    <w:basedOn w:val="a"/>
    <w:link w:val="a7"/>
    <w:qFormat/>
    <w:rPr>
      <w:sz w:val="18"/>
      <w:szCs w:val="18"/>
    </w:rPr>
  </w:style>
  <w:style w:type="paragraph" w:styleId="a8">
    <w:name w:val="footer"/>
    <w:basedOn w:val="a"/>
    <w:qFormat/>
    <w:pPr>
      <w:tabs>
        <w:tab w:val="center" w:pos="4153"/>
        <w:tab w:val="right" w:pos="8306"/>
      </w:tabs>
      <w:snapToGrid w:val="0"/>
      <w:jc w:val="left"/>
    </w:pPr>
    <w:rPr>
      <w:sz w:val="18"/>
      <w:szCs w:val="18"/>
    </w:rPr>
  </w:style>
  <w:style w:type="paragraph" w:styleId="a9">
    <w:name w:val="header"/>
    <w:basedOn w:val="a"/>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qFormat/>
    <w:rPr>
      <w:rFonts w:ascii="Calibri" w:hAnsi="Calibri"/>
      <w:sz w:val="24"/>
    </w:rPr>
  </w:style>
  <w:style w:type="table" w:styleId="ab">
    <w:name w:val="Table Grid"/>
    <w:basedOn w:val="a1"/>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qFormat/>
    <w:rPr>
      <w:b/>
    </w:rPr>
  </w:style>
  <w:style w:type="character" w:styleId="ad">
    <w:name w:val="page number"/>
    <w:qFormat/>
  </w:style>
  <w:style w:type="character" w:styleId="ae">
    <w:name w:val="Emphasis"/>
    <w:qFormat/>
    <w:rPr>
      <w:i/>
    </w:rPr>
  </w:style>
  <w:style w:type="character" w:styleId="af">
    <w:name w:val="Hyperlink"/>
    <w:uiPriority w:val="99"/>
    <w:qFormat/>
    <w:rPr>
      <w:rFonts w:cs="Times New Roman"/>
      <w:color w:val="0000FF"/>
      <w:u w:val="single"/>
    </w:rPr>
  </w:style>
  <w:style w:type="character" w:customStyle="1" w:styleId="10">
    <w:name w:val="标题 1 字符"/>
    <w:link w:val="1"/>
    <w:uiPriority w:val="9"/>
    <w:qFormat/>
    <w:rPr>
      <w:rFonts w:ascii="Calibri" w:hAnsi="Calibri"/>
      <w:b/>
      <w:bCs/>
      <w:kern w:val="44"/>
      <w:sz w:val="44"/>
      <w:szCs w:val="44"/>
    </w:rPr>
  </w:style>
  <w:style w:type="character" w:customStyle="1" w:styleId="20">
    <w:name w:val="标题 2 字符"/>
    <w:link w:val="2"/>
    <w:uiPriority w:val="9"/>
    <w:qFormat/>
    <w:rPr>
      <w:rFonts w:ascii="Calibri Light" w:hAnsi="Calibri Light"/>
      <w:b/>
      <w:bCs/>
      <w:kern w:val="2"/>
      <w:sz w:val="32"/>
      <w:szCs w:val="32"/>
    </w:rPr>
  </w:style>
  <w:style w:type="character" w:customStyle="1" w:styleId="a4">
    <w:name w:val="正文文本 字符"/>
    <w:link w:val="a3"/>
    <w:qFormat/>
    <w:rPr>
      <w:kern w:val="2"/>
      <w:sz w:val="28"/>
      <w:szCs w:val="24"/>
    </w:rPr>
  </w:style>
  <w:style w:type="character" w:customStyle="1" w:styleId="a7">
    <w:name w:val="批注框文本 字符"/>
    <w:link w:val="a6"/>
    <w:qFormat/>
    <w:rPr>
      <w:kern w:val="2"/>
      <w:sz w:val="18"/>
      <w:szCs w:val="18"/>
    </w:rPr>
  </w:style>
  <w:style w:type="paragraph" w:styleId="af0">
    <w:name w:val="List Paragraph"/>
    <w:basedOn w:val="a"/>
    <w:uiPriority w:val="34"/>
    <w:qFormat/>
    <w:pPr>
      <w:ind w:firstLineChars="200" w:firstLine="420"/>
    </w:pPr>
    <w:rPr>
      <w:rFonts w:ascii="Calibri" w:hAnsi="Calibri"/>
      <w:szCs w:val="22"/>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msolistparagraph0">
    <w:name w:val="msolistparagraph"/>
    <w:basedOn w:val="a"/>
    <w:qFormat/>
    <w:pPr>
      <w:ind w:firstLineChars="200" w:firstLine="420"/>
    </w:pPr>
    <w:rPr>
      <w:rFonts w:ascii="Calibri" w:hAnsi="Calibri"/>
      <w:szCs w:val="21"/>
    </w:rPr>
  </w:style>
  <w:style w:type="paragraph" w:customStyle="1" w:styleId="11">
    <w:name w:val="修订1"/>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1454</Words>
  <Characters>1542</Characters>
  <Application>Microsoft Office Word</Application>
  <DocSecurity>0</DocSecurity>
  <Lines>64</Lines>
  <Paragraphs>56</Paragraphs>
  <ScaleCrop>false</ScaleCrop>
  <Company>SC</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四川省上市公司协会文件</dc:title>
  <dc:creator>Li</dc:creator>
  <cp:lastModifiedBy>siegfried0509@outlook.com</cp:lastModifiedBy>
  <cp:revision>2</cp:revision>
  <cp:lastPrinted>2010-08-05T06:50:00Z</cp:lastPrinted>
  <dcterms:created xsi:type="dcterms:W3CDTF">2026-09-07T07:25:00Z</dcterms:created>
  <dcterms:modified xsi:type="dcterms:W3CDTF">2026-09-07T07:25:00Z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ICV">
    <vt:lpwstr>DD5ECAA9D4776D6E63619E6A27DE7C41_43</vt:lpwstr>
  </property>
  <property fmtid="{D5CDD505-2E9C-101B-9397-08002B2CF9AE}" pid="4" name="KSOTemplateDocerSaveRecord">
    <vt:lpwstr>eyJoZGlkIjoiY2YwZWVjYmM2OTViOTQzMTVkZDU5ZGY3ZjQyZWJmZmIiLCJ1c2VySWQiOiI3OTU5OTU1OTgifQ==</vt:lpwstr>
  </property>
</Properties>
</file>