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BF972">
      <w:pPr>
        <w:spacing w:before="156" w:beforeLines="50" w:after="156" w:afterLines="50" w:line="400" w:lineRule="exact"/>
        <w:rPr>
          <w:rFonts w:cs="Times New Roman"/>
          <w:bCs/>
          <w:iCs/>
          <w:color w:val="000000"/>
          <w:szCs w:val="24"/>
        </w:rPr>
      </w:pPr>
      <w:r>
        <w:rPr>
          <w:rFonts w:hAnsi="宋体" w:cs="Times New Roman"/>
          <w:bCs/>
          <w:iCs/>
          <w:color w:val="000000"/>
          <w:szCs w:val="24"/>
        </w:rPr>
        <w:t>证券代码：</w:t>
      </w:r>
      <w:r>
        <w:rPr>
          <w:rFonts w:cs="Times New Roman"/>
          <w:bCs/>
          <w:iCs/>
          <w:color w:val="000000"/>
          <w:szCs w:val="24"/>
        </w:rPr>
        <w:t>600579</w:t>
      </w:r>
      <w:r>
        <w:rPr>
          <w:rFonts w:cs="Times New Roman"/>
          <w:color w:val="000000"/>
          <w:szCs w:val="24"/>
        </w:rPr>
        <w:t xml:space="preserve">                           </w:t>
      </w:r>
      <w:r>
        <w:rPr>
          <w:rFonts w:hint="eastAsia" w:cs="Times New Roman"/>
          <w:color w:val="000000"/>
          <w:szCs w:val="24"/>
        </w:rPr>
        <w:t xml:space="preserve">   </w:t>
      </w:r>
      <w:r>
        <w:rPr>
          <w:rFonts w:hAnsi="宋体" w:cs="Times New Roman"/>
          <w:bCs/>
          <w:iCs/>
          <w:color w:val="000000"/>
          <w:szCs w:val="24"/>
        </w:rPr>
        <w:t>证券简称：</w:t>
      </w:r>
      <w:r>
        <w:rPr>
          <w:rFonts w:hint="eastAsia" w:cs="Times New Roman"/>
          <w:color w:val="000000"/>
          <w:szCs w:val="24"/>
        </w:rPr>
        <w:t>中化装备</w:t>
      </w:r>
    </w:p>
    <w:p w14:paraId="0B4F6DDF">
      <w:pPr>
        <w:spacing w:before="156" w:beforeLines="50" w:after="156" w:afterLines="50" w:line="400" w:lineRule="exact"/>
        <w:jc w:val="center"/>
        <w:rPr>
          <w:rFonts w:ascii="宋体" w:hAnsi="宋体" w:cs="Times New Roman"/>
          <w:b/>
          <w:bCs/>
          <w:iCs/>
          <w:color w:val="000000"/>
          <w:sz w:val="32"/>
          <w:szCs w:val="32"/>
        </w:rPr>
      </w:pPr>
      <w:r>
        <w:rPr>
          <w:rFonts w:hint="eastAsia" w:ascii="宋体" w:hAnsi="宋体" w:cs="Times New Roman"/>
          <w:b/>
          <w:bCs/>
          <w:iCs/>
          <w:color w:val="000000"/>
          <w:sz w:val="32"/>
          <w:szCs w:val="32"/>
        </w:rPr>
        <w:t>中化装备科技(青岛)股份有限公司</w:t>
      </w:r>
    </w:p>
    <w:p w14:paraId="3B8C65F5">
      <w:pPr>
        <w:spacing w:before="156" w:beforeLines="50" w:after="156" w:afterLines="50" w:line="400" w:lineRule="exact"/>
        <w:jc w:val="center"/>
        <w:rPr>
          <w:b/>
          <w:bCs/>
          <w:sz w:val="28"/>
          <w:szCs w:val="28"/>
        </w:rPr>
      </w:pPr>
      <w:r>
        <w:rPr>
          <w:rFonts w:hint="eastAsia" w:ascii="宋体" w:hAnsi="宋体" w:cs="Times New Roman"/>
          <w:b/>
          <w:bCs/>
          <w:iCs/>
          <w:color w:val="000000"/>
          <w:sz w:val="32"/>
          <w:szCs w:val="32"/>
        </w:rPr>
        <w:t>投资者关系活动记录表</w:t>
      </w:r>
    </w:p>
    <w:tbl>
      <w:tblPr>
        <w:tblStyle w:val="8"/>
        <w:tblW w:w="8828"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1"/>
        <w:gridCol w:w="6517"/>
      </w:tblGrid>
      <w:tr w14:paraId="7709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1" w:type="dxa"/>
            <w:vAlign w:val="center"/>
          </w:tcPr>
          <w:p w14:paraId="4520026D">
            <w:pPr>
              <w:jc w:val="center"/>
              <w:rPr>
                <w:szCs w:val="24"/>
              </w:rPr>
            </w:pPr>
            <w:r>
              <w:rPr>
                <w:rFonts w:hint="eastAsia"/>
                <w:szCs w:val="24"/>
              </w:rPr>
              <w:t>投资者关系活动</w:t>
            </w:r>
          </w:p>
          <w:p w14:paraId="6B00D4E5">
            <w:pPr>
              <w:jc w:val="center"/>
              <w:rPr>
                <w:szCs w:val="24"/>
              </w:rPr>
            </w:pPr>
            <w:r>
              <w:rPr>
                <w:rFonts w:hint="eastAsia"/>
                <w:szCs w:val="24"/>
              </w:rPr>
              <w:t>类别</w:t>
            </w:r>
          </w:p>
        </w:tc>
        <w:tc>
          <w:tcPr>
            <w:tcW w:w="6517" w:type="dxa"/>
          </w:tcPr>
          <w:p w14:paraId="0D9BB086">
            <w:pPr>
              <w:spacing w:line="360" w:lineRule="auto"/>
              <w:rPr>
                <w:rFonts w:ascii="宋体" w:hAnsi="宋体"/>
                <w:szCs w:val="24"/>
              </w:rPr>
            </w:pPr>
            <w:r>
              <w:rPr>
                <w:rFonts w:hint="eastAsia" w:ascii="宋体" w:hAnsi="宋体"/>
                <w:szCs w:val="24"/>
              </w:rPr>
              <w:sym w:font="Wingdings 2" w:char="00A3"/>
            </w:r>
            <w:r>
              <w:rPr>
                <w:rFonts w:hint="eastAsia" w:ascii="宋体" w:hAnsi="宋体"/>
                <w:szCs w:val="24"/>
              </w:rPr>
              <w:t xml:space="preserve">特定对象调研 </w:t>
            </w:r>
            <w:r>
              <w:rPr>
                <w:rFonts w:ascii="宋体" w:hAnsi="宋体"/>
                <w:szCs w:val="24"/>
              </w:rPr>
              <w:t xml:space="preserve">   </w:t>
            </w:r>
            <w:r>
              <w:rPr>
                <w:rFonts w:hint="eastAsia" w:ascii="宋体" w:hAnsi="宋体"/>
                <w:szCs w:val="24"/>
              </w:rPr>
              <w:sym w:font="Wingdings 2" w:char="00A3"/>
            </w:r>
            <w:r>
              <w:rPr>
                <w:rFonts w:hint="eastAsia" w:ascii="宋体" w:hAnsi="宋体"/>
                <w:szCs w:val="24"/>
              </w:rPr>
              <w:t>分析师会议</w:t>
            </w:r>
          </w:p>
          <w:p w14:paraId="5461DF79">
            <w:pPr>
              <w:spacing w:line="360" w:lineRule="auto"/>
              <w:rPr>
                <w:rFonts w:ascii="宋体" w:hAnsi="宋体"/>
                <w:szCs w:val="24"/>
              </w:rPr>
            </w:pPr>
            <w:r>
              <w:rPr>
                <w:rFonts w:hint="eastAsia" w:ascii="宋体" w:hAnsi="宋体"/>
                <w:szCs w:val="24"/>
              </w:rPr>
              <w:sym w:font="Wingdings 2" w:char="00A3"/>
            </w:r>
            <w:r>
              <w:rPr>
                <w:rFonts w:hint="eastAsia" w:ascii="宋体" w:hAnsi="宋体"/>
                <w:szCs w:val="24"/>
              </w:rPr>
              <w:t xml:space="preserve">媒体采访 </w:t>
            </w:r>
            <w:r>
              <w:rPr>
                <w:rFonts w:ascii="宋体" w:hAnsi="宋体"/>
                <w:szCs w:val="24"/>
              </w:rPr>
              <w:t xml:space="preserve">       </w:t>
            </w:r>
            <w:r>
              <w:rPr>
                <w:rFonts w:hint="eastAsia" w:ascii="宋体" w:hAnsi="宋体"/>
                <w:szCs w:val="24"/>
              </w:rPr>
              <w:sym w:font="Wingdings 2" w:char="0052"/>
            </w:r>
            <w:r>
              <w:rPr>
                <w:rFonts w:hint="eastAsia" w:ascii="宋体" w:hAnsi="宋体"/>
                <w:szCs w:val="24"/>
              </w:rPr>
              <w:t>业绩说明会</w:t>
            </w:r>
          </w:p>
          <w:p w14:paraId="629084B9">
            <w:pPr>
              <w:spacing w:line="360" w:lineRule="auto"/>
              <w:rPr>
                <w:rFonts w:ascii="宋体" w:hAnsi="宋体"/>
                <w:szCs w:val="24"/>
              </w:rPr>
            </w:pPr>
            <w:r>
              <w:rPr>
                <w:rFonts w:hint="eastAsia" w:ascii="宋体" w:hAnsi="宋体"/>
                <w:szCs w:val="24"/>
              </w:rPr>
              <w:sym w:font="Wingdings 2" w:char="00A3"/>
            </w:r>
            <w:r>
              <w:rPr>
                <w:rFonts w:hint="eastAsia" w:ascii="宋体" w:hAnsi="宋体"/>
                <w:szCs w:val="24"/>
              </w:rPr>
              <w:t xml:space="preserve">新闻发布会 </w:t>
            </w:r>
            <w:r>
              <w:rPr>
                <w:rFonts w:ascii="宋体" w:hAnsi="宋体"/>
                <w:szCs w:val="24"/>
              </w:rPr>
              <w:t xml:space="preserve">     </w:t>
            </w:r>
            <w:r>
              <w:rPr>
                <w:rFonts w:hint="eastAsia" w:ascii="宋体" w:hAnsi="宋体"/>
                <w:szCs w:val="24"/>
              </w:rPr>
              <w:sym w:font="Wingdings 2" w:char="00A3"/>
            </w:r>
            <w:r>
              <w:rPr>
                <w:rFonts w:hint="eastAsia" w:ascii="宋体" w:hAnsi="宋体"/>
                <w:szCs w:val="24"/>
              </w:rPr>
              <w:t>路演活动</w:t>
            </w:r>
          </w:p>
          <w:p w14:paraId="62965D2B">
            <w:pPr>
              <w:spacing w:line="360" w:lineRule="auto"/>
              <w:rPr>
                <w:szCs w:val="24"/>
              </w:rPr>
            </w:pPr>
            <w:r>
              <w:rPr>
                <w:rFonts w:hint="eastAsia" w:ascii="宋体" w:hAnsi="宋体"/>
                <w:szCs w:val="24"/>
              </w:rPr>
              <w:sym w:font="Wingdings 2" w:char="00A3"/>
            </w:r>
            <w:r>
              <w:rPr>
                <w:rFonts w:hint="eastAsia" w:ascii="宋体" w:hAnsi="宋体"/>
                <w:szCs w:val="24"/>
              </w:rPr>
              <w:t xml:space="preserve">现场参观        </w:t>
            </w:r>
            <w:r>
              <w:rPr>
                <w:rFonts w:hint="eastAsia" w:ascii="宋体" w:hAnsi="宋体"/>
                <w:szCs w:val="24"/>
              </w:rPr>
              <w:sym w:font="Wingdings 2" w:char="00A3"/>
            </w:r>
            <w:r>
              <w:rPr>
                <w:rFonts w:hint="eastAsia" w:ascii="宋体" w:hAnsi="宋体"/>
                <w:szCs w:val="24"/>
              </w:rPr>
              <w:t>其他</w:t>
            </w:r>
          </w:p>
        </w:tc>
      </w:tr>
      <w:tr w14:paraId="6CF8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311" w:type="dxa"/>
            <w:vAlign w:val="center"/>
          </w:tcPr>
          <w:p w14:paraId="14165910">
            <w:pPr>
              <w:jc w:val="center"/>
              <w:rPr>
                <w:szCs w:val="24"/>
              </w:rPr>
            </w:pPr>
            <w:r>
              <w:rPr>
                <w:rFonts w:hint="eastAsia"/>
                <w:szCs w:val="24"/>
              </w:rPr>
              <w:t>参与单位名称</w:t>
            </w:r>
          </w:p>
          <w:p w14:paraId="35008683">
            <w:pPr>
              <w:jc w:val="center"/>
              <w:rPr>
                <w:szCs w:val="24"/>
              </w:rPr>
            </w:pPr>
            <w:r>
              <w:rPr>
                <w:rFonts w:hint="eastAsia"/>
                <w:szCs w:val="24"/>
              </w:rPr>
              <w:t>及人员姓名</w:t>
            </w:r>
          </w:p>
        </w:tc>
        <w:tc>
          <w:tcPr>
            <w:tcW w:w="6517" w:type="dxa"/>
            <w:vAlign w:val="center"/>
          </w:tcPr>
          <w:p w14:paraId="44C30641">
            <w:pPr>
              <w:rPr>
                <w:rFonts w:asciiTheme="minorEastAsia" w:hAnsiTheme="minorEastAsia" w:eastAsiaTheme="minorEastAsia"/>
                <w:b/>
                <w:bCs/>
                <w:szCs w:val="24"/>
              </w:rPr>
            </w:pPr>
            <w:r>
              <w:rPr>
                <w:rFonts w:hint="eastAsia" w:asciiTheme="minorEastAsia" w:hAnsiTheme="minorEastAsia" w:eastAsiaTheme="minorEastAsia"/>
              </w:rPr>
              <w:t>线上参与公司2026年半年</w:t>
            </w:r>
            <w:r>
              <w:rPr>
                <w:rFonts w:hint="eastAsia" w:asciiTheme="minorEastAsia" w:hAnsiTheme="minorEastAsia" w:eastAsiaTheme="minorEastAsia"/>
                <w:lang w:val="en-US" w:eastAsia="zh-CN"/>
              </w:rPr>
              <w:t>度</w:t>
            </w:r>
            <w:r>
              <w:rPr>
                <w:rFonts w:hint="eastAsia" w:asciiTheme="minorEastAsia" w:hAnsiTheme="minorEastAsia" w:eastAsiaTheme="minorEastAsia"/>
              </w:rPr>
              <w:t>业绩说明会的全体投资</w:t>
            </w:r>
            <w:r>
              <w:rPr>
                <w:rFonts w:hint="eastAsia" w:asciiTheme="minorEastAsia" w:hAnsiTheme="minorEastAsia" w:eastAsiaTheme="minorEastAsia"/>
                <w:lang w:val="en-US" w:eastAsia="zh-CN"/>
              </w:rPr>
              <w:t>者</w:t>
            </w:r>
            <w:bookmarkStart w:id="0" w:name="_GoBack"/>
            <w:bookmarkEnd w:id="0"/>
          </w:p>
        </w:tc>
      </w:tr>
      <w:tr w14:paraId="4B4E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11" w:type="dxa"/>
            <w:vAlign w:val="center"/>
          </w:tcPr>
          <w:p w14:paraId="69492067">
            <w:pPr>
              <w:jc w:val="center"/>
              <w:rPr>
                <w:szCs w:val="24"/>
              </w:rPr>
            </w:pPr>
            <w:r>
              <w:rPr>
                <w:rFonts w:hint="eastAsia"/>
                <w:szCs w:val="24"/>
              </w:rPr>
              <w:t>时间</w:t>
            </w:r>
          </w:p>
        </w:tc>
        <w:tc>
          <w:tcPr>
            <w:tcW w:w="6517" w:type="dxa"/>
            <w:vAlign w:val="center"/>
          </w:tcPr>
          <w:p w14:paraId="017C6D88">
            <w:pPr>
              <w:spacing w:line="360" w:lineRule="auto"/>
              <w:rPr>
                <w:rFonts w:hint="default" w:asciiTheme="minorEastAsia" w:hAnsiTheme="minorEastAsia" w:eastAsiaTheme="minorEastAsia"/>
                <w:szCs w:val="24"/>
                <w:lang w:val="en-US" w:eastAsia="zh-CN"/>
              </w:rPr>
            </w:pPr>
            <w:r>
              <w:rPr>
                <w:rFonts w:cs="Times New Roman" w:asciiTheme="minorEastAsia" w:hAnsiTheme="minorEastAsia" w:eastAsiaTheme="minorEastAsia"/>
                <w:bCs/>
                <w:iCs/>
              </w:rPr>
              <w:t>2026年9月7日 13:30-1</w:t>
            </w:r>
            <w:r>
              <w:rPr>
                <w:rFonts w:hint="eastAsia" w:cs="Times New Roman" w:asciiTheme="minorEastAsia" w:hAnsiTheme="minorEastAsia" w:eastAsiaTheme="minorEastAsia"/>
                <w:bCs/>
                <w:iCs/>
                <w:lang w:val="en-US" w:eastAsia="zh-CN"/>
              </w:rPr>
              <w:t>4</w:t>
            </w:r>
            <w:r>
              <w:rPr>
                <w:rFonts w:cs="Times New Roman" w:asciiTheme="minorEastAsia" w:hAnsiTheme="minorEastAsia" w:eastAsiaTheme="minorEastAsia"/>
                <w:bCs/>
                <w:iCs/>
              </w:rPr>
              <w:t>:</w:t>
            </w:r>
            <w:r>
              <w:rPr>
                <w:rFonts w:hint="eastAsia" w:cs="Times New Roman" w:asciiTheme="minorEastAsia" w:hAnsiTheme="minorEastAsia" w:eastAsiaTheme="minorEastAsia"/>
                <w:bCs/>
                <w:iCs/>
                <w:lang w:val="en-US" w:eastAsia="zh-CN"/>
              </w:rPr>
              <w:t>30</w:t>
            </w:r>
          </w:p>
        </w:tc>
      </w:tr>
      <w:tr w14:paraId="0F60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311" w:type="dxa"/>
            <w:vAlign w:val="center"/>
          </w:tcPr>
          <w:p w14:paraId="67BD93EC">
            <w:pPr>
              <w:jc w:val="center"/>
              <w:rPr>
                <w:szCs w:val="24"/>
              </w:rPr>
            </w:pPr>
            <w:r>
              <w:rPr>
                <w:rFonts w:hint="eastAsia"/>
                <w:szCs w:val="24"/>
              </w:rPr>
              <w:t>地点</w:t>
            </w:r>
          </w:p>
        </w:tc>
        <w:tc>
          <w:tcPr>
            <w:tcW w:w="6517" w:type="dxa"/>
          </w:tcPr>
          <w:p w14:paraId="1AB422B5">
            <w:pPr>
              <w:wordWrap w:val="0"/>
              <w:spacing w:line="360" w:lineRule="auto"/>
              <w:jc w:val="left"/>
              <w:rPr>
                <w:rFonts w:asciiTheme="minorEastAsia" w:hAnsiTheme="minorEastAsia" w:eastAsiaTheme="minorEastAsia"/>
                <w:szCs w:val="24"/>
              </w:rPr>
            </w:pPr>
            <w:r>
              <w:rPr>
                <w:rFonts w:hint="eastAsia" w:asciiTheme="minorEastAsia" w:hAnsiTheme="minorEastAsia" w:eastAsiaTheme="minorEastAsia"/>
                <w:szCs w:val="24"/>
              </w:rPr>
              <w:t>东方财富路演平台</w:t>
            </w:r>
            <w:r>
              <w:rPr>
                <w:rFonts w:asciiTheme="minorEastAsia" w:hAnsiTheme="minorEastAsia" w:eastAsiaTheme="minorEastAsia"/>
                <w:szCs w:val="24"/>
              </w:rPr>
              <w:t xml:space="preserve"> </w:t>
            </w:r>
            <w:r>
              <w:rPr>
                <w:rFonts w:hint="eastAsia" w:ascii="宋体" w:hAnsi="宋体" w:cs="宋体"/>
                <w:szCs w:val="24"/>
              </w:rPr>
              <w:t>（网址：</w:t>
            </w:r>
            <w:r>
              <w:fldChar w:fldCharType="begin"/>
            </w:r>
            <w:r>
              <w:instrText xml:space="preserve"> HYPERLINK "https://roadshow.lvb.eastmoney.com/LVB/Nav/Room/em/5470941" \h </w:instrText>
            </w:r>
            <w:r>
              <w:fldChar w:fldCharType="separate"/>
            </w:r>
            <w:r>
              <w:rPr>
                <w:rFonts w:ascii="宋体" w:hAnsi="宋体" w:cs="宋体"/>
                <w:color w:val="0000FF"/>
                <w:u w:val="single" w:color="auto"/>
              </w:rPr>
              <w:t>https://roadshow.lvb.eastmoney.com/LVB/Nav/Room/em/5470941</w:t>
            </w:r>
            <w:r>
              <w:rPr>
                <w:rFonts w:ascii="宋体" w:hAnsi="宋体" w:cs="宋体"/>
                <w:color w:val="0000FF"/>
                <w:u w:val="single" w:color="auto"/>
              </w:rPr>
              <w:fldChar w:fldCharType="end"/>
            </w:r>
            <w:r>
              <w:rPr>
                <w:rFonts w:ascii="宋体" w:hAnsi="宋体" w:cs="宋体"/>
                <w:szCs w:val="24"/>
              </w:rPr>
              <w:t xml:space="preserve"> </w:t>
            </w:r>
            <w:r>
              <w:rPr>
                <w:rFonts w:hint="eastAsia" w:ascii="宋体" w:hAnsi="宋体" w:cs="宋体"/>
                <w:szCs w:val="24"/>
              </w:rPr>
              <w:t>）</w:t>
            </w:r>
          </w:p>
        </w:tc>
      </w:tr>
      <w:tr w14:paraId="7AB9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311" w:type="dxa"/>
            <w:vAlign w:val="center"/>
          </w:tcPr>
          <w:p w14:paraId="02C6C087">
            <w:pPr>
              <w:jc w:val="center"/>
              <w:rPr>
                <w:szCs w:val="24"/>
              </w:rPr>
            </w:pPr>
            <w:r>
              <w:rPr>
                <w:rFonts w:hint="eastAsia"/>
                <w:szCs w:val="24"/>
              </w:rPr>
              <w:t>上市公司接待人员</w:t>
            </w:r>
          </w:p>
          <w:p w14:paraId="4C9905DE">
            <w:pPr>
              <w:jc w:val="center"/>
              <w:rPr>
                <w:szCs w:val="24"/>
              </w:rPr>
            </w:pPr>
            <w:r>
              <w:rPr>
                <w:rFonts w:hint="eastAsia"/>
                <w:szCs w:val="24"/>
              </w:rPr>
              <w:t>姓名</w:t>
            </w:r>
          </w:p>
        </w:tc>
        <w:tc>
          <w:tcPr>
            <w:tcW w:w="6517" w:type="dxa"/>
            <w:vAlign w:val="center"/>
          </w:tcPr>
          <w:p w14:paraId="14BE23AC">
            <w:pPr>
              <w:spacing w:line="360" w:lineRule="auto"/>
              <w:rPr>
                <w:rFonts w:asciiTheme="minorEastAsia" w:hAnsiTheme="minorEastAsia" w:eastAsiaTheme="minorEastAsia"/>
                <w:szCs w:val="24"/>
              </w:rPr>
            </w:pPr>
            <w:r>
              <w:rPr>
                <w:rFonts w:hint="eastAsia" w:asciiTheme="minorEastAsia" w:hAnsiTheme="minorEastAsia" w:eastAsiaTheme="minorEastAsia"/>
                <w:szCs w:val="24"/>
              </w:rPr>
              <w:t>董事长、总经理  张驰</w:t>
            </w:r>
            <w:r>
              <w:rPr>
                <w:rFonts w:hint="eastAsia" w:asciiTheme="minorEastAsia" w:hAnsiTheme="minorEastAsia" w:eastAsiaTheme="minorEastAsia"/>
                <w:szCs w:val="24"/>
              </w:rPr>
              <w:br w:type="textWrapping"/>
            </w:r>
            <w:r>
              <w:rPr>
                <w:rFonts w:hint="eastAsia" w:asciiTheme="minorEastAsia" w:hAnsiTheme="minorEastAsia" w:eastAsiaTheme="minorEastAsia"/>
                <w:szCs w:val="24"/>
              </w:rPr>
              <w:t>独立董事  马战坤</w:t>
            </w:r>
            <w:r>
              <w:rPr>
                <w:rFonts w:hint="eastAsia" w:asciiTheme="minorEastAsia" w:hAnsiTheme="minorEastAsia" w:eastAsiaTheme="minorEastAsia"/>
                <w:szCs w:val="24"/>
              </w:rPr>
              <w:br w:type="textWrapping"/>
            </w:r>
            <w:r>
              <w:rPr>
                <w:rFonts w:hint="eastAsia" w:asciiTheme="minorEastAsia" w:hAnsiTheme="minorEastAsia" w:eastAsiaTheme="minorEastAsia"/>
                <w:szCs w:val="24"/>
              </w:rPr>
              <w:t>董事、财务负责人  乐华</w:t>
            </w:r>
            <w:r>
              <w:rPr>
                <w:rFonts w:hint="eastAsia" w:asciiTheme="minorEastAsia" w:hAnsiTheme="minorEastAsia" w:eastAsiaTheme="minorEastAsia"/>
                <w:szCs w:val="24"/>
              </w:rPr>
              <w:br w:type="textWrapping"/>
            </w:r>
            <w:r>
              <w:rPr>
                <w:rFonts w:hint="eastAsia" w:asciiTheme="minorEastAsia" w:hAnsiTheme="minorEastAsia" w:eastAsiaTheme="minorEastAsia"/>
                <w:szCs w:val="24"/>
              </w:rPr>
              <w:t>副总经理、董事会秘书  张晓峰</w:t>
            </w:r>
          </w:p>
        </w:tc>
      </w:tr>
      <w:tr w14:paraId="34F9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2311" w:type="dxa"/>
            <w:vAlign w:val="center"/>
          </w:tcPr>
          <w:p w14:paraId="4E2D31AE">
            <w:pPr>
              <w:jc w:val="center"/>
              <w:rPr>
                <w:szCs w:val="24"/>
              </w:rPr>
            </w:pPr>
            <w:r>
              <w:rPr>
                <w:rFonts w:hint="eastAsia"/>
                <w:szCs w:val="24"/>
              </w:rPr>
              <w:t>投资者关系活动主要内容介绍</w:t>
            </w:r>
          </w:p>
        </w:tc>
        <w:tc>
          <w:tcPr>
            <w:tcW w:w="6517" w:type="dxa"/>
          </w:tcPr>
          <w:p w14:paraId="6174A52E">
            <w:pPr>
              <w:pStyle w:val="15"/>
            </w:pPr>
            <w:r>
              <w:rPr>
                <w:b/>
                <w:sz w:val="24"/>
              </w:rPr>
              <w:t>问题1: 麻烦说一下，未来价格会涨到多少钱吗。公司的合理价格在多少钱。我好准备一下</w:t>
            </w:r>
          </w:p>
          <w:p w14:paraId="460759F6">
            <w:pPr>
              <w:pStyle w:val="15"/>
            </w:pPr>
            <w:r>
              <w:rPr>
                <w:sz w:val="24"/>
              </w:rPr>
              <w:t>答：尊敬的投资者您好！二级市场股价受宏观环境、行业周期、市场情绪等多种因素影响，敬请广大投资者理性决策，注意投资风险。感谢您的关注！</w:t>
            </w:r>
          </w:p>
          <w:p w14:paraId="48EF3A7A">
            <w:pPr>
              <w:pStyle w:val="15"/>
            </w:pPr>
            <w:r>
              <w:rPr>
                <w:sz w:val="24"/>
              </w:rPr>
              <w:t xml:space="preserve"> </w:t>
            </w:r>
          </w:p>
          <w:p w14:paraId="39877926">
            <w:pPr>
              <w:pStyle w:val="15"/>
            </w:pPr>
            <w:r>
              <w:rPr>
                <w:b/>
                <w:sz w:val="24"/>
              </w:rPr>
              <w:t>问题2: 最近33天交易日有21天是开盘集合竞价挂跌停9.20分撤单，最近74天有30天集合竞价挂跌停撤单，为什么 会出现这个情况</w:t>
            </w:r>
          </w:p>
          <w:p w14:paraId="5C071BBA">
            <w:pPr>
              <w:pStyle w:val="15"/>
            </w:pPr>
            <w:r>
              <w:rPr>
                <w:sz w:val="24"/>
              </w:rPr>
              <w:t>答：尊敬的投资者您好！二级市场股价受宏观环境、行业周期、市场情绪等多种因素影响，敬请广大投资者理性决策，注意投资风险。感谢您的关注！</w:t>
            </w:r>
          </w:p>
          <w:p w14:paraId="64DE2741">
            <w:pPr>
              <w:pStyle w:val="15"/>
            </w:pPr>
            <w:r>
              <w:rPr>
                <w:sz w:val="24"/>
              </w:rPr>
              <w:t xml:space="preserve"> </w:t>
            </w:r>
          </w:p>
          <w:p w14:paraId="57F41C16">
            <w:pPr>
              <w:pStyle w:val="15"/>
            </w:pPr>
            <w:r>
              <w:rPr>
                <w:b/>
                <w:sz w:val="24"/>
              </w:rPr>
              <w:t>问题3: 天华院是不是不行了，利润同比暴跌。是否会出现，刚购买了新的资产，天华院又爆雷。</w:t>
            </w:r>
          </w:p>
          <w:p w14:paraId="15E9DEB0">
            <w:pPr>
              <w:pStyle w:val="15"/>
            </w:pPr>
            <w:r>
              <w:rPr>
                <w:sz w:val="24"/>
              </w:rPr>
              <w:t>答：尊敬的投资者您好。天华院因其部分下游客户新建项目投产进度不及预期，相应延后设备提货与现场验收，造成在手订单交付节奏、收入确认时点随之滞后。但公司在手订单为后续业绩提升提供了基础。感谢您的关注！</w:t>
            </w:r>
          </w:p>
          <w:p w14:paraId="5D3015DC">
            <w:pPr>
              <w:pStyle w:val="15"/>
            </w:pPr>
            <w:r>
              <w:rPr>
                <w:sz w:val="24"/>
              </w:rPr>
              <w:t xml:space="preserve"> </w:t>
            </w:r>
          </w:p>
          <w:p w14:paraId="64331245">
            <w:pPr>
              <w:pStyle w:val="15"/>
            </w:pPr>
            <w:r>
              <w:rPr>
                <w:b/>
                <w:sz w:val="24"/>
              </w:rPr>
              <w:t>问题4: 对于之前多年亏损的70多个亿，上市公司是怎么打算的</w:t>
            </w:r>
          </w:p>
          <w:p w14:paraId="03C262CF">
            <w:pPr>
              <w:pStyle w:val="15"/>
            </w:pPr>
            <w:r>
              <w:rPr>
                <w:sz w:val="24"/>
              </w:rPr>
              <w:t>答：尊敬的投资者，您好！为改善公司财务状况以及维护投资者权益，2024年末公司完成重大资产重组，将KM集团控制权转让至装备香港，公司实现大幅减亏。此外，为进一步提升上市公司经营能力，提升资产质量，公司已于2025年7月经董事会审议通过了《关于公司发行股份购买资产并募集配套资金暨关联交易方案的议案》等议案，拟向关联方购买其持有的益阳橡机和北化机100%股权，且已取得中国证监会注册批复。目前，公司已完成益阳橡机工商信息的股权变更，北化机尚在履行工商变更中。其他相关工作董事会将根据中国证监会批复和相关法律法规的要求以及公司股东会的授权，在规定期限内办理本次交易所涉及的相关事宜，并及时履行信息披露义务。本次交易完成后将实现益阳橡机、北化机注入上市公司，将有效丰富上市公司业务结构，上市公司的营业收入及利润规模可进一步提升。感谢您的关注与支持！</w:t>
            </w:r>
          </w:p>
          <w:p w14:paraId="61513C79">
            <w:pPr>
              <w:pStyle w:val="15"/>
            </w:pPr>
            <w:r>
              <w:rPr>
                <w:sz w:val="24"/>
              </w:rPr>
              <w:t xml:space="preserve"> </w:t>
            </w:r>
          </w:p>
          <w:p w14:paraId="530D6FB6">
            <w:pPr>
              <w:pStyle w:val="15"/>
            </w:pPr>
            <w:r>
              <w:rPr>
                <w:b/>
                <w:sz w:val="24"/>
              </w:rPr>
              <w:t>问题5: 对于半年报的业绩，管理层满意吗</w:t>
            </w:r>
          </w:p>
          <w:p w14:paraId="32DDEDE5">
            <w:pPr>
              <w:pStyle w:val="15"/>
            </w:pPr>
            <w:r>
              <w:rPr>
                <w:sz w:val="24"/>
              </w:rPr>
              <w:t>答：尊敬的投资者您好。对照公司既定经营目标，管理层认为上半年经营成果仍存在差距，尚有较大提升空间。管理层高度重视当前经营存在的问题，已经围绕订单获取、提质增效、业务整合、基础管控、风险防范等方面制定并落实系列改进措施，全力推动后续经营改善。公司将全力以赴抓好下半年生产经营，力争实现更好的经营成效，感谢您的关注！</w:t>
            </w:r>
          </w:p>
          <w:p w14:paraId="2C8B2FDC">
            <w:pPr>
              <w:pStyle w:val="15"/>
            </w:pPr>
            <w:r>
              <w:rPr>
                <w:sz w:val="24"/>
              </w:rPr>
              <w:t xml:space="preserve"> </w:t>
            </w:r>
          </w:p>
          <w:p w14:paraId="41C2CC6D">
            <w:pPr>
              <w:pStyle w:val="15"/>
            </w:pPr>
            <w:r>
              <w:rPr>
                <w:b/>
                <w:sz w:val="24"/>
              </w:rPr>
              <w:t>问题6: 并购后的财务报表，三季度还是四季度会合并呢？</w:t>
            </w:r>
          </w:p>
          <w:p w14:paraId="4450A2F2">
            <w:pPr>
              <w:pStyle w:val="15"/>
            </w:pPr>
            <w:r>
              <w:rPr>
                <w:sz w:val="24"/>
              </w:rPr>
              <w:t>答：尊敬的投资者您好！公司于2026年8月17日收到中国证券监督管理委员会出具的《关于同意中化装备科技（青岛）股份有限公司发行股份购买资产并募集配套资金注册的批复》（证监许可〔2026〕2066号）。目前，公司已完成益阳橡机工商信息的股权变更，公司正全力推进北化机股权过户、资产交割等后续实施工作。公司将严格按照会计准则及监管要求，在完成交割后及时履行信息披露，标的资产并表时点及财务影响请以公司后续公告及定期报告为准，感谢您的关注。</w:t>
            </w:r>
          </w:p>
          <w:p w14:paraId="176984B1">
            <w:pPr>
              <w:pStyle w:val="15"/>
            </w:pPr>
            <w:r>
              <w:rPr>
                <w:sz w:val="24"/>
              </w:rPr>
              <w:t xml:space="preserve"> </w:t>
            </w:r>
          </w:p>
          <w:p w14:paraId="29FE7DF0">
            <w:pPr>
              <w:pStyle w:val="15"/>
            </w:pPr>
            <w:r>
              <w:rPr>
                <w:b/>
                <w:sz w:val="24"/>
              </w:rPr>
              <w:t>问题7: 北化机本月能合并财务吗</w:t>
            </w:r>
          </w:p>
          <w:p w14:paraId="21FEE3ED">
            <w:pPr>
              <w:pStyle w:val="15"/>
            </w:pPr>
            <w:r>
              <w:rPr>
                <w:sz w:val="24"/>
              </w:rPr>
              <w:t>答：尊敬的投资者您好！公司于2026年8月17日收到中国证券监督管理委员会出具的《关于同意中化装备科技（青岛）股份有限公司发行股份购买资产并募集配套资金注册的批复》（证监许可〔2026〕2066号）。目前，公司已完成益阳橡机工商信息的股权变更，公司正全力推进北化机股权过户、资产交割等后续实施工作。公司将严格按照会计准则及监管要求，在完成交割后及时履行信息披露，标的资产并表时点及财务影响请以公司后续公告及定期报告为准，感谢您的关注。</w:t>
            </w:r>
          </w:p>
          <w:p w14:paraId="70F0402D">
            <w:pPr>
              <w:pStyle w:val="15"/>
            </w:pPr>
            <w:r>
              <w:rPr>
                <w:sz w:val="24"/>
              </w:rPr>
              <w:t xml:space="preserve"> </w:t>
            </w:r>
          </w:p>
          <w:p w14:paraId="0B11D418">
            <w:pPr>
              <w:pStyle w:val="15"/>
            </w:pPr>
            <w:r>
              <w:rPr>
                <w:b/>
                <w:sz w:val="24"/>
              </w:rPr>
              <w:t>问题8: 你好 未来有没有出手克劳斯玛菲剩余股份的计划</w:t>
            </w:r>
          </w:p>
          <w:p w14:paraId="579C6D73">
            <w:pPr>
              <w:pStyle w:val="15"/>
            </w:pPr>
            <w:r>
              <w:rPr>
                <w:sz w:val="24"/>
              </w:rPr>
              <w:t>答：尊敬的投资者您好！结合公司当前整体战略规划，现阶段公司暂无相关安排。后续如有相关重大事项，公司将严格按照规定及时履行信息披露义务。感谢您的关注！</w:t>
            </w:r>
          </w:p>
          <w:p w14:paraId="44042E38">
            <w:pPr>
              <w:pStyle w:val="15"/>
            </w:pPr>
            <w:r>
              <w:rPr>
                <w:sz w:val="24"/>
              </w:rPr>
              <w:t xml:space="preserve"> </w:t>
            </w:r>
          </w:p>
          <w:p w14:paraId="463E125D">
            <w:pPr>
              <w:pStyle w:val="15"/>
            </w:pPr>
            <w:r>
              <w:rPr>
                <w:b/>
                <w:sz w:val="24"/>
              </w:rPr>
              <w:t>问题9: 克劳斯马菲持续拖累公司业绩，为何没有进一步动作？</w:t>
            </w:r>
          </w:p>
          <w:p w14:paraId="5FE2ADBF">
            <w:pPr>
              <w:pStyle w:val="15"/>
            </w:pPr>
            <w:r>
              <w:rPr>
                <w:sz w:val="24"/>
              </w:rPr>
              <w:t>答：尊敬的投资者您好！现阶段 KM 集团受行业景气度低迷、中东地缘冲突等外部因素影响，其部分订单延期交付，叠加供应链成本上涨，2026 年上半年持续亏损，对公司当期投资收益及净利润带来负面影响。后续 KM 集团将持续推动扭亏脱困专项工作，切实改善经营业绩。结合公司当前整体战略规划，现阶段公司暂无相关股权处置安排。后续如有相关重大事项，公司将严格按照规定及时履行信息披露义务。感谢您的关注！</w:t>
            </w:r>
          </w:p>
          <w:p w14:paraId="043147F0">
            <w:pPr>
              <w:pStyle w:val="15"/>
            </w:pPr>
            <w:r>
              <w:rPr>
                <w:sz w:val="24"/>
              </w:rPr>
              <w:t xml:space="preserve"> </w:t>
            </w:r>
          </w:p>
          <w:p w14:paraId="64AA0F7F">
            <w:pPr>
              <w:pStyle w:val="15"/>
            </w:pPr>
            <w:r>
              <w:rPr>
                <w:b/>
                <w:sz w:val="24"/>
              </w:rPr>
              <w:t>问题10: 请问张董事长，北化机和益阳橡机的股权什么时间过户完成，今年有希望吗？</w:t>
            </w:r>
          </w:p>
          <w:p w14:paraId="481505F2">
            <w:pPr>
              <w:pStyle w:val="15"/>
            </w:pPr>
            <w:r>
              <w:rPr>
                <w:sz w:val="24"/>
              </w:rPr>
              <w:t>答：尊敬的投资者，您好！公司于2026年8月17日收到中国证券监督管理委员会出具的《关于同意中化装备科技（青岛）股份有限公司发行股份购买资产并募集配套资金注册的批复》（证监许可〔2026〕2066号）。目前，公司已完成益阳橡机工商信息的股权变更，目前正在全力推进北化机工商登记变更工作，其他相关工作董事会将根据中国证监会批复和相关法律法规的要求以及公司股东会的授权，在规定期限内办理本次交易所涉及的相关事宜，并及时履行信息披露义务。请您随时关注公司公告。感谢您的关注！</w:t>
            </w:r>
          </w:p>
          <w:p w14:paraId="33B9F9EC">
            <w:pPr>
              <w:pStyle w:val="15"/>
            </w:pPr>
            <w:r>
              <w:rPr>
                <w:sz w:val="24"/>
              </w:rPr>
              <w:t xml:space="preserve"> </w:t>
            </w:r>
          </w:p>
          <w:p w14:paraId="067893B6">
            <w:pPr>
              <w:pStyle w:val="15"/>
            </w:pPr>
            <w:r>
              <w:rPr>
                <w:b/>
                <w:sz w:val="24"/>
              </w:rPr>
              <w:t>问题11: 请问：重组进展顺利吗？有时间表吗？</w:t>
            </w:r>
          </w:p>
          <w:p w14:paraId="29B87418">
            <w:pPr>
              <w:pStyle w:val="15"/>
            </w:pPr>
            <w:r>
              <w:rPr>
                <w:sz w:val="24"/>
              </w:rPr>
              <w:t>答：尊敬的投资者，您好！公司于2026年8月17日收到中国证券监督管理委员会出具的《关于同意中化装备科技（青岛）股份有限公司发行股份购买资产并募集配套资金注册的批复》（证监许可〔2026〕2066号）。目前，公司已完成益阳橡机工商信息的股权变更，目前正在全力推进北化机工商登记变更工作，其他相关工作董事会将根据中国证监会批复和相关法律法规的要求以及公司股东会的授权，在规定期限内办理本次交易所涉及的相关事宜，并及时履行信息披露义务。请您随时关注公司公告。感谢您的关注！</w:t>
            </w:r>
          </w:p>
          <w:p w14:paraId="26082F2D">
            <w:pPr>
              <w:pStyle w:val="15"/>
            </w:pPr>
            <w:r>
              <w:rPr>
                <w:b/>
                <w:sz w:val="24"/>
              </w:rPr>
              <w:t>问题12: 重组进展顺利吗？有没有推进时间表？</w:t>
            </w:r>
          </w:p>
          <w:p w14:paraId="73613AEC">
            <w:pPr>
              <w:pStyle w:val="15"/>
            </w:pPr>
            <w:r>
              <w:rPr>
                <w:sz w:val="24"/>
              </w:rPr>
              <w:t>答：尊敬的投资者，您好！公司于2026年8月17日收到中国证券监督管理委员会出具的《关于同意中化装备科技（青岛）股份有限公司发行股份购买资产并募集配套资金注册的批复》（证监许可〔2026〕2066号）。目前，公司已完成益阳橡机工商信息的股权变更，目前正在全力推进北化机工商登记变更工作，其他相关工作董事会将根据中国证监会批复和相关法律法规的要求以及公司股东会的授权，在规定期限内办理本次交易所涉及的相关事宜，并及时履行信息披露义务。请您随时关注公司公告。感谢您的关注！</w:t>
            </w:r>
          </w:p>
          <w:p w14:paraId="1665E1EE">
            <w:pPr>
              <w:pStyle w:val="15"/>
            </w:pPr>
            <w:r>
              <w:rPr>
                <w:sz w:val="24"/>
              </w:rPr>
              <w:t xml:space="preserve"> </w:t>
            </w:r>
          </w:p>
          <w:p w14:paraId="0921A13E">
            <w:pPr>
              <w:pStyle w:val="15"/>
            </w:pPr>
            <w:r>
              <w:rPr>
                <w:b/>
                <w:sz w:val="24"/>
              </w:rPr>
              <w:t>问题13: 重组定增的进展如何？</w:t>
            </w:r>
          </w:p>
          <w:p w14:paraId="364028F3">
            <w:pPr>
              <w:pStyle w:val="15"/>
            </w:pPr>
            <w:r>
              <w:rPr>
                <w:sz w:val="24"/>
              </w:rPr>
              <w:t>答：尊敬的投资者，您好！公司于2026年8月17日收到中国证券监督管理委员会出具的《关于同意中化装备科技（青岛）股份有限公司发行股份购买资产并募集配套资金注册的批复》（证监许可〔2026〕2066号）。目前，公司已完成益阳橡机工商信息的股权变更，目前正在全力推进北化机工商登记变更工作，其他相关工作董事会将根据中国证监会批复和相关法律法规的要求以及公司股东会的授权，在规定期限内办理本次交易所涉及的相关事宜，并及时履行信息披露义务。请您随时关注公司公告。感谢您的关注！</w:t>
            </w:r>
          </w:p>
          <w:p w14:paraId="30EFF3A2">
            <w:pPr>
              <w:pStyle w:val="15"/>
            </w:pPr>
            <w:r>
              <w:rPr>
                <w:sz w:val="24"/>
              </w:rPr>
              <w:t xml:space="preserve"> </w:t>
            </w:r>
          </w:p>
          <w:p w14:paraId="1522483B">
            <w:pPr>
              <w:pStyle w:val="15"/>
            </w:pPr>
            <w:r>
              <w:rPr>
                <w:b/>
                <w:sz w:val="24"/>
              </w:rPr>
              <w:t>问题14: 目前的管理层的薪资待遇在哪里看，没有留意到在半年报报表的哪个位置。</w:t>
            </w:r>
          </w:p>
          <w:p w14:paraId="4A96C2F6">
            <w:pPr>
              <w:pStyle w:val="15"/>
            </w:pPr>
            <w:r>
              <w:rPr>
                <w:sz w:val="24"/>
              </w:rPr>
              <w:t>答：尊敬的投资者您好。根据披露规则，半年度报告不披露董事、高级管理人员薪酬情况。公司董事、高管薪酬详见公司于2026年4月24日披露的《中化装备科技（青岛）股份有限公司2025年年度报告》中“第四节 公司治理、环境和社会“中的信息，感谢您的关注！</w:t>
            </w:r>
          </w:p>
          <w:p w14:paraId="278C90A7">
            <w:pPr>
              <w:pStyle w:val="15"/>
            </w:pPr>
            <w:r>
              <w:rPr>
                <w:sz w:val="24"/>
              </w:rPr>
              <w:t xml:space="preserve"> </w:t>
            </w:r>
          </w:p>
          <w:p w14:paraId="3515A655">
            <w:pPr>
              <w:pStyle w:val="15"/>
            </w:pPr>
            <w:r>
              <w:rPr>
                <w:b/>
                <w:sz w:val="24"/>
              </w:rPr>
              <w:t>问题15: 上市公司的回购1000万，是谁直接操作买入，是财务、还是董秘，还是总经理</w:t>
            </w:r>
          </w:p>
          <w:p w14:paraId="459C4EF7">
            <w:pPr>
              <w:pStyle w:val="15"/>
            </w:pPr>
            <w:r>
              <w:rPr>
                <w:sz w:val="24"/>
              </w:rPr>
              <w:t>答：尊敬的投资者您好！公司于2026年6月29日、2026年7月16日召开的第九届董事会第四次会议、2026年第三次临时股东会审议通过，公司拟执行以股份回购方式替代分红的承诺，以自有资金通过上海证券交易所集中竞价交易方式回购公司股份（以下简称“本次回购”）。董事会办公室将在履行相应内部流程后实施本次回购，详情请关注公司披露的相关公告，感谢您的关注！</w:t>
            </w:r>
          </w:p>
          <w:p w14:paraId="2B7876BF">
            <w:pPr>
              <w:pStyle w:val="15"/>
            </w:pPr>
            <w:r>
              <w:rPr>
                <w:sz w:val="24"/>
              </w:rPr>
              <w:t xml:space="preserve"> </w:t>
            </w:r>
          </w:p>
          <w:p w14:paraId="257281EB">
            <w:pPr>
              <w:pStyle w:val="15"/>
            </w:pPr>
            <w:r>
              <w:rPr>
                <w:b/>
                <w:sz w:val="24"/>
              </w:rPr>
              <w:t>问题16: 尊敬的董事长，我们几时回购？拖了快半年了</w:t>
            </w:r>
          </w:p>
          <w:p w14:paraId="7D895F55">
            <w:pPr>
              <w:pStyle w:val="15"/>
            </w:pPr>
            <w:r>
              <w:rPr>
                <w:sz w:val="24"/>
              </w:rPr>
              <w:t>答：尊敬的投资者您好！公司于2026年6月29日、2026年7月16日召开的第九届董事会第四次会议、2026年第三次临时股东会审议通过，公司拟执行以股份回购方式替代分红的承诺，以自有资金通过上海证券交易所集中竞价交易方式回购公司股份（以下简称“本次回购”）。董事会办公室将在履行相应内部流程后实施本次回购，详情请关注公司披露的相关公告，感谢您的关注！</w:t>
            </w:r>
          </w:p>
          <w:p w14:paraId="1FA4CDFD">
            <w:pPr>
              <w:pStyle w:val="15"/>
            </w:pPr>
            <w:r>
              <w:rPr>
                <w:sz w:val="24"/>
              </w:rPr>
              <w:t xml:space="preserve"> </w:t>
            </w:r>
          </w:p>
          <w:p w14:paraId="1571FCAE">
            <w:pPr>
              <w:pStyle w:val="15"/>
            </w:pPr>
            <w:r>
              <w:rPr>
                <w:b/>
                <w:sz w:val="24"/>
              </w:rPr>
              <w:t>问题17: 北化机的氢能源装备电解槽的订单，是不是占比特别少，利润比较低，</w:t>
            </w:r>
          </w:p>
          <w:p w14:paraId="6E7A5E27">
            <w:pPr>
              <w:pStyle w:val="15"/>
            </w:pPr>
            <w:r>
              <w:rPr>
                <w:sz w:val="24"/>
              </w:rPr>
              <w:t>答：尊敬的投资者，您好！北化机传统主业为氯碱电解成套装备，氯碱电解槽是当前订单与收入的主要来源，制氢电解槽属于公司重点布局的新兴业务，目前尚处在示范验证、市场拓展的早期阶段，制氢电解槽暂未实现市场订单。相关业务具体订单、盈利数据，请以公司后续定期报告及公告为准，敬请投资者注意新兴产业的市场风险。感谢您的关注！</w:t>
            </w:r>
          </w:p>
          <w:p w14:paraId="25CC7101">
            <w:pPr>
              <w:pStyle w:val="15"/>
            </w:pPr>
            <w:r>
              <w:rPr>
                <w:sz w:val="24"/>
              </w:rPr>
              <w:t xml:space="preserve"> </w:t>
            </w:r>
          </w:p>
          <w:p w14:paraId="7F396EFF">
            <w:pPr>
              <w:pStyle w:val="15"/>
            </w:pPr>
            <w:r>
              <w:rPr>
                <w:b/>
                <w:sz w:val="24"/>
              </w:rPr>
              <w:t>问题18: 并购重组进展如何</w:t>
            </w:r>
          </w:p>
          <w:p w14:paraId="054DA685">
            <w:pPr>
              <w:pStyle w:val="15"/>
            </w:pPr>
            <w:r>
              <w:rPr>
                <w:sz w:val="24"/>
              </w:rPr>
              <w:t>答：尊敬的投资者，您好！公司于2026年8月17日收到中国证券监督管理委员会出具的《关于同意中化装备科技（青岛）股份有限公司发行股份购买资产并募集配套资金注册的批复》（证监许可〔2026〕2066号）。目前，公司已完成益阳橡机工商信息的股权变更，目前正在全力推进北化机工商登记变更工作，其他相关工作董事会将根据中国证监会批复和相关法律法规的要求以及公司股东会的授权，在规定期限内办理本次交易所涉及的相关事宜，并及时履行信息披露义务。请您随时关注公司公告。感谢您的关注！</w:t>
            </w:r>
          </w:p>
          <w:p w14:paraId="307AFF19">
            <w:pPr>
              <w:pStyle w:val="15"/>
            </w:pPr>
            <w:r>
              <w:rPr>
                <w:sz w:val="24"/>
              </w:rPr>
              <w:t xml:space="preserve"> </w:t>
            </w:r>
          </w:p>
          <w:p w14:paraId="52CCDD9A">
            <w:pPr>
              <w:pStyle w:val="15"/>
            </w:pPr>
            <w:r>
              <w:rPr>
                <w:b/>
                <w:sz w:val="24"/>
              </w:rPr>
              <w:t>问题19: 注入北化机和益阳橡机已经获证监会注册通过，公司股价却一直低迷，是否与公司市值管理初衷相反？</w:t>
            </w:r>
          </w:p>
          <w:p w14:paraId="4B333759">
            <w:pPr>
              <w:pStyle w:val="15"/>
            </w:pPr>
            <w:r>
              <w:rPr>
                <w:sz w:val="24"/>
              </w:rPr>
              <w:t>答：尊敬的投资者，您好。二级市场股价受宏观经济、行业周期、市场情绪等多重因素影响。目前，公司重组已获得证监会审批通过，通过置入北化机、益阳橡机优质资产，将进一步优化公司资产结构，补齐业务短板，夯实公司长期内在价值。公司高度重视市值管理与全体股东利益，持续做好信息披露与投资者沟通，把提升经营质量作为核心抓手。感谢您的关注！</w:t>
            </w:r>
          </w:p>
          <w:p w14:paraId="177EE4EA">
            <w:pPr>
              <w:pStyle w:val="15"/>
            </w:pPr>
            <w:r>
              <w:rPr>
                <w:sz w:val="24"/>
              </w:rPr>
              <w:t xml:space="preserve"> </w:t>
            </w:r>
          </w:p>
          <w:p w14:paraId="0D829A29">
            <w:pPr>
              <w:pStyle w:val="15"/>
            </w:pPr>
            <w:r>
              <w:rPr>
                <w:b/>
                <w:sz w:val="24"/>
              </w:rPr>
              <w:t>问题20: 中化橡机之前接了那么多的订单，都是赔本赚吆喝吗</w:t>
            </w:r>
          </w:p>
          <w:p w14:paraId="021A1D8E">
            <w:pPr>
              <w:pStyle w:val="15"/>
            </w:pPr>
            <w:r>
              <w:rPr>
                <w:sz w:val="24"/>
              </w:rPr>
              <w:t>答：尊敬的投资者您好！橡机订单受行业竞争、原材料波动、项目周期拉长等因素，部分历史订单交付后实际毛利率不及预期，产生阶段性亏损。目前中化橡机正处于吸收合并过程中，为集中完成存量履约、保障整合工作平稳推进，上半年已停止新签订单。随着益阳橡机的注入，公司将进一步推动橡机板块深度整合，优化资源配置，着力改善板块整体盈利质量。感谢您的关注！</w:t>
            </w:r>
          </w:p>
          <w:p w14:paraId="313F8BB9">
            <w:pPr>
              <w:pStyle w:val="15"/>
            </w:pPr>
            <w:r>
              <w:rPr>
                <w:b/>
                <w:sz w:val="24"/>
              </w:rPr>
              <w:t>问题21: 北化机的氢能电解槽订单获取能力如何</w:t>
            </w:r>
          </w:p>
          <w:p w14:paraId="2D6557E9">
            <w:pPr>
              <w:pStyle w:val="15"/>
            </w:pPr>
            <w:r>
              <w:rPr>
                <w:sz w:val="24"/>
              </w:rPr>
              <w:t>答：尊敬的投资者，您好！北化机依托长期电解技术的积淀，自主研发出3000Nm/h常压碱性水电解制氢装备，彻底打破传统设备的“定频局限”。该装备升级为变频自适应制氢系统，可随风光发电波动灵活调节负荷，真正实现“随波适配、高效制氢”。同时，该套核心装备凭借超宽功率调节范围、超大单机产氢量，成功跻身国际先进水平，精准填补国内大规模风光制氢高端装备的技术空白，补齐国产绿氢产业短板。制氢电解槽业务尚处于示范向商业化过渡的发展阶段，行业项目普遍需要经历产品验证、标杆示范的过程，暂未形成商业化订单。公司已对接多家能源央企、新能源平台客户，积极参与项目招投标与技术交流，重点示范项目已落地，通过持续打磨产品、完善供应链体系，为后续获取批量订单打好基础。公司将持续优化营销体系，提升市场拓展与项目承接能力，力争获取更多订单。感谢您的关注！</w:t>
            </w:r>
          </w:p>
          <w:p w14:paraId="5A4AD0B7">
            <w:pPr>
              <w:pStyle w:val="15"/>
            </w:pPr>
            <w:r>
              <w:rPr>
                <w:sz w:val="24"/>
              </w:rPr>
              <w:t xml:space="preserve"> </w:t>
            </w:r>
          </w:p>
          <w:p w14:paraId="37367A9D">
            <w:pPr>
              <w:pStyle w:val="15"/>
            </w:pPr>
            <w:r>
              <w:rPr>
                <w:b/>
                <w:sz w:val="24"/>
              </w:rPr>
              <w:t>问题22: 尊敬的总经理及各位领导你们好，公司本次增发股份收购北化机等增发价格是多少？是否考虑到投资者的利益，公司原领导涉嫌重大违纪违法，是否会给公司带来负面影响，近期有没有ST可能？感谢</w:t>
            </w:r>
          </w:p>
          <w:p w14:paraId="53F41279">
            <w:pPr>
              <w:pStyle w:val="15"/>
            </w:pPr>
            <w:r>
              <w:rPr>
                <w:sz w:val="24"/>
              </w:rPr>
              <w:t>答：尊敬的投资者您好！本次发行股份购买资产的股份发行价格为6.12元/股，本次交易通过严格履行上市公司信息披露义务、严格执行关联交易批准程序、新发行股份锁定期安排以及填补回报等措施切实维护广大投资者利益。关于股东方相关人员涉嫌违纪违法行为不会对公司日常生产经营带来重大负面影响。公司不存在交易所规则下需要实施风险警示的情形。感谢您的关注。</w:t>
            </w:r>
          </w:p>
          <w:p w14:paraId="05E42E56">
            <w:pPr>
              <w:pStyle w:val="15"/>
            </w:pPr>
            <w:r>
              <w:rPr>
                <w:sz w:val="24"/>
              </w:rPr>
              <w:t xml:space="preserve"> </w:t>
            </w:r>
          </w:p>
          <w:p w14:paraId="58971825">
            <w:pPr>
              <w:pStyle w:val="15"/>
            </w:pPr>
            <w:r>
              <w:rPr>
                <w:b/>
                <w:sz w:val="24"/>
              </w:rPr>
              <w:t>问题23: 下半年业绩能达到什么水平</w:t>
            </w:r>
          </w:p>
          <w:p w14:paraId="3F485CFF">
            <w:pPr>
              <w:pStyle w:val="15"/>
            </w:pPr>
            <w:r>
              <w:rPr>
                <w:sz w:val="24"/>
              </w:rPr>
              <w:t>答：尊敬的投资者您好。报告期内，公司新签订单8.56亿元，对比去年同期增长18.40%； 截至本报告期末，公司在手订单16.68亿元，较2025年期末增长19.91%，为后续持续改善公司经营业绩奠定坚实基础。同时，随着资产重组顺利完成，公司将注入优质资产，进一步优化业务结构、夯实盈利基础。下半年公司将继续推进卓越运营2.0体系落地，强化技术营销，优化订单结构，严控项目风险，推进降本增效，努力改善整体经营质量。相关经营情况请以公司披露的定期报告及正式公告为准。感谢您的关注。</w:t>
            </w:r>
          </w:p>
          <w:p w14:paraId="7838C3FF">
            <w:pPr>
              <w:pStyle w:val="15"/>
            </w:pPr>
            <w:r>
              <w:rPr>
                <w:sz w:val="24"/>
              </w:rPr>
              <w:t xml:space="preserve"> </w:t>
            </w:r>
          </w:p>
          <w:p w14:paraId="28576CDD">
            <w:pPr>
              <w:pStyle w:val="15"/>
            </w:pPr>
            <w:r>
              <w:rPr>
                <w:b/>
                <w:sz w:val="24"/>
              </w:rPr>
              <w:t>问题24: 张董事长，贵公司领导层是不是存在办事效率低，经营能力差等问题</w:t>
            </w:r>
          </w:p>
          <w:p w14:paraId="7A9FA96F">
            <w:pPr>
              <w:pStyle w:val="15"/>
            </w:pPr>
            <w:r>
              <w:rPr>
                <w:sz w:val="24"/>
              </w:rPr>
              <w:t>答：尊敬的投资者，您好。近年来，公司管理层积极推进扭亏脱困专项治理、重大资产出售、重大资产重组、中化橡机管理整合等重点工作，着力化解潜在风险、提升上市公司质量。后续，公司将继续坚持聚焦主业推动公司高质量发展，以创新驱动持续提升核心竞争力，重视投资者回报，同时提升信息披露质量、高效传递公司价值。感谢您的关注！</w:t>
            </w:r>
          </w:p>
          <w:p w14:paraId="05AC90A0">
            <w:pPr>
              <w:pStyle w:val="15"/>
            </w:pPr>
            <w:r>
              <w:rPr>
                <w:sz w:val="24"/>
              </w:rPr>
              <w:t xml:space="preserve"> </w:t>
            </w:r>
          </w:p>
          <w:p w14:paraId="6CE3ABAC">
            <w:pPr>
              <w:pStyle w:val="15"/>
            </w:pPr>
            <w:r>
              <w:rPr>
                <w:b/>
                <w:sz w:val="24"/>
              </w:rPr>
              <w:t>问题25: 对于9.3日，中化和中化装备官微，发布的氢来，这个媒体宣传，管理层如何看待</w:t>
            </w:r>
          </w:p>
          <w:p w14:paraId="750CB190">
            <w:pPr>
              <w:pStyle w:val="15"/>
            </w:pPr>
            <w:r>
              <w:rPr>
                <w:sz w:val="24"/>
              </w:rPr>
              <w:t>答：尊敬的投资者您好！北化机依托多年电解技术积淀，历经多年专项攻坚，自主研发出单台氢气产能最高可达3000Nm/h的常压碱性水电解制氢装备，该装备精准填补国内大规模风光制氢高端装备的技术空白，补齐国产绿氢产业短板；目前，首个工业化示范项目正按计划稳步推进，且已有多家新能源、化工领域头部企业表达合作意向，相关对接工作正在有序开展。感谢您的关注！</w:t>
            </w:r>
          </w:p>
          <w:p w14:paraId="358DF5EF">
            <w:pPr>
              <w:pStyle w:val="15"/>
            </w:pPr>
            <w:r>
              <w:rPr>
                <w:sz w:val="24"/>
              </w:rPr>
              <w:t xml:space="preserve"> </w:t>
            </w:r>
          </w:p>
          <w:p w14:paraId="2DA4C2FD">
            <w:pPr>
              <w:pStyle w:val="15"/>
            </w:pPr>
            <w:r>
              <w:rPr>
                <w:b/>
                <w:sz w:val="24"/>
              </w:rPr>
              <w:t>问题26: @公司目前有没有连续涨停被证监会通报的可能？</w:t>
            </w:r>
          </w:p>
          <w:p w14:paraId="6E7AABB2">
            <w:pPr>
              <w:pStyle w:val="15"/>
            </w:pPr>
            <w:r>
              <w:rPr>
                <w:sz w:val="24"/>
              </w:rPr>
              <w:t>答：尊敬的投资者，您好。公司严格按照相关法律法规要求履行信息披露义务，不存在应披露而未披露的事项，请您注意投资风险。感谢您的关注。</w:t>
            </w:r>
          </w:p>
          <w:p w14:paraId="50332E6D">
            <w:pPr>
              <w:pStyle w:val="15"/>
            </w:pPr>
            <w:r>
              <w:rPr>
                <w:sz w:val="24"/>
              </w:rPr>
              <w:t xml:space="preserve"> </w:t>
            </w:r>
          </w:p>
          <w:p w14:paraId="66CC3AB5">
            <w:pPr>
              <w:pStyle w:val="15"/>
            </w:pPr>
            <w:r>
              <w:rPr>
                <w:b/>
                <w:sz w:val="24"/>
              </w:rPr>
              <w:t>问题27: 上市公司重组节奏，为什么不在4.30日提前进行加期评估，而是4.30搞了一个重组中止，等到8.13才注册。晚了3个多月，为什么</w:t>
            </w:r>
          </w:p>
          <w:p w14:paraId="43B398B3">
            <w:pPr>
              <w:pStyle w:val="15"/>
            </w:pPr>
            <w:r>
              <w:rPr>
                <w:sz w:val="24"/>
              </w:rPr>
              <w:t>答：尊敬的投资者您好！因重组相关数据于4月30日到期，为保障申报文件中评估数据的时效性与合规性，公司依规中止重组相关流程，推进加期评估及申报文件更新工作。本次重组已于8月17日获得证监会审批通过，并且公司已完成益阳橡机工商信息的股权变更，目前正在全力推进北化机工商登记变更工作，其他相关工作董事会将根据中国证监会批复和相关法律法规的要求以及公司股东会的授权，在规定期限内办理本次交易所涉及的相关事宜，并及时履行信息披露义务。请您随时关注公司公告。感谢您的关注！</w:t>
            </w:r>
          </w:p>
          <w:p w14:paraId="314B5BE5">
            <w:pPr>
              <w:pStyle w:val="15"/>
            </w:pPr>
            <w:r>
              <w:rPr>
                <w:sz w:val="24"/>
              </w:rPr>
              <w:t xml:space="preserve"> </w:t>
            </w:r>
          </w:p>
          <w:p w14:paraId="3953BEDE">
            <w:pPr>
              <w:pStyle w:val="15"/>
            </w:pPr>
            <w:r>
              <w:rPr>
                <w:b/>
                <w:sz w:val="24"/>
              </w:rPr>
              <w:t>问题28: 您好，以下几个问题请逐一回答，1、关注到公司半年度业绩报表因下游客户项目投产不及预期导致公司营收大幅下滑，下半年是否会迎来大规模集中交付？2、资产重组注入的两家标的公司能否在三季度前完成交割并表？3、下属子公司中化橡机吸收合并整合工作后，一次性计提了员工辞退福利等费用，请问现在下属几家橡机公司目前的运营状况如何，福建子公司一年的利润快抵的上全部营收了，现在是否已经彻底关停？4、2024年不良资产置出后，从2025年截止2026年6月30日，公司在参股公司装备卢森堡的投资收益又合计亏损了近1亿，请问公司就放任参股公司这样一直亏下去吗？每年大几千万，大股东有钱亏得起，但难道不是在侵害小股东的利益吗？也烦请请公司管理层谈谈对这家参股公司未来规划，谢谢！！！</w:t>
            </w:r>
          </w:p>
          <w:p w14:paraId="5748F4AA">
            <w:pPr>
              <w:pStyle w:val="15"/>
            </w:pPr>
            <w:r>
              <w:rPr>
                <w:sz w:val="24"/>
              </w:rPr>
              <w:t>答：尊敬的投资者您好，现就您关心的问题逐一回复： 1、受部分下游客户新建项目投产进度不及预期，相应延后设备提货与现场验收，造成在手订单交付节奏、收入确认时点随之滞后，导致公司上半年营收出现下滑。上半年，公司新签订单8.56亿元，对比去年同期增长18.40%； 截至本报告期末，公司在手订单16.68亿元，较2025年期末增长19.91%，为后续持续改善公司经营业绩奠定坚实基础，但下半年是否出现大规模集中交付尚存在不确定性。公司将全力推进在手项目履约，相关营收及交付情况请以公司后续定期报告披露为准。 2、本次资产重组已取得证监会注册批复，公司已完成益阳橡机工商信息的股权变更，目前正在全力推进北化机工商登记变更工作，其他相关工作董事会将根据中国证监会批复和相关法律法规的要求以及公司股东会的授权，在规定期限内办理本次交易所涉及的相关事宜，并及时履行信息披露义务。 3、中化橡机正推进吸收合并，为集中完成存量订单履约、保障整合工作平稳推进，上半年公司主动停止新签订单，集中消化存量在手订单，同步推进员工协解安置相关工作。随着益阳橡机资产的注入，公司将进一步推动橡机板块深度整合，优化内部资源配置，橡机板块整体盈利质量有望改善。 4、公司高度重视KM集团持续亏损带来的影响，现阶段 KM 集团受行业景气度低迷、中东地缘冲突等外部因素影响，其部分订单延期交付，叠加供应链成本上涨，2026 年上半年持续亏损，对公司当期投资收益及净利润带来负面影响。后续 KM 集团将持续推动扭亏脱困专项工作，切实改善经营业绩。结合公司当前整体战略规划，现阶段公司暂无相关股权处置安排。后续如有相关重大事项，公司将严格按照规定及时履行信息披露义务。感谢您的关注！</w:t>
            </w:r>
          </w:p>
        </w:tc>
      </w:tr>
      <w:tr w14:paraId="266E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311" w:type="dxa"/>
            <w:vAlign w:val="center"/>
          </w:tcPr>
          <w:p w14:paraId="6479F736">
            <w:pPr>
              <w:jc w:val="center"/>
              <w:rPr>
                <w:szCs w:val="24"/>
              </w:rPr>
            </w:pPr>
            <w:r>
              <w:rPr>
                <w:rFonts w:hint="eastAsia"/>
                <w:szCs w:val="24"/>
              </w:rPr>
              <w:t>是否涉及应当披露的重大信息</w:t>
            </w:r>
          </w:p>
        </w:tc>
        <w:tc>
          <w:tcPr>
            <w:tcW w:w="6517" w:type="dxa"/>
            <w:vAlign w:val="center"/>
          </w:tcPr>
          <w:p w14:paraId="47EB4FC3">
            <w:pPr>
              <w:jc w:val="left"/>
              <w:rPr>
                <w:rFonts w:asciiTheme="minorEastAsia" w:hAnsiTheme="minorEastAsia" w:eastAsiaTheme="minorEastAsia"/>
                <w:szCs w:val="24"/>
              </w:rPr>
            </w:pPr>
            <w:r>
              <w:rPr>
                <w:rFonts w:hint="eastAsia" w:asciiTheme="minorEastAsia" w:hAnsiTheme="minorEastAsia" w:eastAsiaTheme="minorEastAsia"/>
                <w:szCs w:val="24"/>
              </w:rPr>
              <w:t>否</w:t>
            </w:r>
          </w:p>
        </w:tc>
      </w:tr>
      <w:tr w14:paraId="391E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311" w:type="dxa"/>
            <w:vAlign w:val="center"/>
          </w:tcPr>
          <w:p w14:paraId="1B30D5DD">
            <w:pPr>
              <w:jc w:val="center"/>
              <w:rPr>
                <w:szCs w:val="24"/>
              </w:rPr>
            </w:pPr>
            <w:r>
              <w:rPr>
                <w:rFonts w:hint="eastAsia"/>
                <w:szCs w:val="24"/>
              </w:rPr>
              <w:t>附件清单</w:t>
            </w:r>
          </w:p>
        </w:tc>
        <w:tc>
          <w:tcPr>
            <w:tcW w:w="6517" w:type="dxa"/>
            <w:vAlign w:val="center"/>
          </w:tcPr>
          <w:p w14:paraId="402A34D0">
            <w:pPr>
              <w:jc w:val="left"/>
              <w:rPr>
                <w:rFonts w:ascii="宋体" w:hAnsi="宋体"/>
                <w:szCs w:val="24"/>
              </w:rPr>
            </w:pPr>
            <w:r>
              <w:rPr>
                <w:rFonts w:hint="eastAsia" w:ascii="宋体" w:hAnsi="宋体"/>
                <w:szCs w:val="24"/>
              </w:rPr>
              <w:t>无</w:t>
            </w:r>
          </w:p>
        </w:tc>
      </w:tr>
      <w:tr w14:paraId="37BD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311" w:type="dxa"/>
            <w:vAlign w:val="center"/>
          </w:tcPr>
          <w:p w14:paraId="26CC38E3">
            <w:pPr>
              <w:jc w:val="center"/>
              <w:rPr>
                <w:szCs w:val="24"/>
              </w:rPr>
            </w:pPr>
            <w:r>
              <w:rPr>
                <w:rFonts w:hint="eastAsia"/>
                <w:szCs w:val="24"/>
              </w:rPr>
              <w:t>日期</w:t>
            </w:r>
          </w:p>
        </w:tc>
        <w:tc>
          <w:tcPr>
            <w:tcW w:w="6517" w:type="dxa"/>
            <w:vAlign w:val="center"/>
          </w:tcPr>
          <w:p w14:paraId="7286C227">
            <w:pPr>
              <w:jc w:val="left"/>
              <w:rPr>
                <w:rFonts w:asciiTheme="minorEastAsia" w:hAnsiTheme="minorEastAsia" w:eastAsiaTheme="minorEastAsia"/>
                <w:szCs w:val="24"/>
              </w:rPr>
            </w:pPr>
            <w:r>
              <w:rPr>
                <w:rFonts w:cs="Times New Roman" w:asciiTheme="minorEastAsia" w:hAnsiTheme="minorEastAsia" w:eastAsiaTheme="minorEastAsia"/>
                <w:bCs/>
                <w:iCs/>
              </w:rPr>
              <w:t>2026年9月7日</w:t>
            </w:r>
          </w:p>
        </w:tc>
      </w:tr>
    </w:tbl>
    <w:p w14:paraId="21962F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AFD"/>
    <w:rsid w:val="00046616"/>
    <w:rsid w:val="000D10C7"/>
    <w:rsid w:val="00122469"/>
    <w:rsid w:val="001F4DB9"/>
    <w:rsid w:val="002A1AE2"/>
    <w:rsid w:val="00326E5E"/>
    <w:rsid w:val="003C200B"/>
    <w:rsid w:val="00482F69"/>
    <w:rsid w:val="004E0DB7"/>
    <w:rsid w:val="00502F0A"/>
    <w:rsid w:val="00515361"/>
    <w:rsid w:val="00543454"/>
    <w:rsid w:val="005C7BCC"/>
    <w:rsid w:val="006D1B77"/>
    <w:rsid w:val="007F153A"/>
    <w:rsid w:val="0080680D"/>
    <w:rsid w:val="00840083"/>
    <w:rsid w:val="00847F74"/>
    <w:rsid w:val="00872568"/>
    <w:rsid w:val="00900278"/>
    <w:rsid w:val="00A26072"/>
    <w:rsid w:val="00A378AB"/>
    <w:rsid w:val="00A62AFD"/>
    <w:rsid w:val="00BD00BC"/>
    <w:rsid w:val="00C23BD0"/>
    <w:rsid w:val="00C302C2"/>
    <w:rsid w:val="00C7548C"/>
    <w:rsid w:val="00CF2A6C"/>
    <w:rsid w:val="00D65E9B"/>
    <w:rsid w:val="00E34334"/>
    <w:rsid w:val="00F26CCF"/>
    <w:rsid w:val="00F34644"/>
    <w:rsid w:val="00F52A99"/>
    <w:rsid w:val="00F83645"/>
    <w:rsid w:val="201E1030"/>
    <w:rsid w:val="37A80BE0"/>
    <w:rsid w:val="3BD331E5"/>
    <w:rsid w:val="430F7763"/>
    <w:rsid w:val="45D4244A"/>
    <w:rsid w:val="66754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正文（非表格）"/>
    <w:basedOn w:val="1"/>
    <w:next w:val="1"/>
    <w:qFormat/>
    <w:uiPriority w:val="0"/>
    <w:pPr>
      <w:keepNext/>
      <w:keepLines/>
      <w:tabs>
        <w:tab w:val="left" w:pos="0"/>
      </w:tabs>
      <w:adjustRightInd w:val="0"/>
      <w:snapToGrid w:val="0"/>
      <w:spacing w:after="50" w:afterLines="50" w:line="288" w:lineRule="auto"/>
      <w:ind w:firstLine="420" w:firstLineChars="200"/>
      <w:jc w:val="center"/>
      <w:outlineLvl w:val="0"/>
    </w:pPr>
    <w:rPr>
      <w:rFonts w:hint="eastAsia" w:ascii="微软雅黑" w:hAnsi="微软雅黑" w:eastAsia="微软雅黑" w:cs="微软雅黑"/>
      <w:bCs/>
      <w:kern w:val="44"/>
      <w:sz w:val="21"/>
      <w:szCs w:val="18"/>
    </w:rPr>
  </w:style>
  <w:style w:type="character" w:customStyle="1" w:styleId="12">
    <w:name w:val="批注框文本 字符"/>
    <w:basedOn w:val="9"/>
    <w:link w:val="3"/>
    <w:qFormat/>
    <w:uiPriority w:val="0"/>
    <w:rPr>
      <w:rFonts w:cstheme="minorBidi"/>
      <w:kern w:val="2"/>
      <w:sz w:val="18"/>
      <w:szCs w:val="18"/>
    </w:rPr>
  </w:style>
  <w:style w:type="character" w:customStyle="1" w:styleId="13">
    <w:name w:val="页眉 字符"/>
    <w:basedOn w:val="9"/>
    <w:link w:val="5"/>
    <w:qFormat/>
    <w:uiPriority w:val="0"/>
    <w:rPr>
      <w:rFonts w:cstheme="minorBidi"/>
      <w:kern w:val="2"/>
      <w:sz w:val="18"/>
      <w:szCs w:val="18"/>
    </w:rPr>
  </w:style>
  <w:style w:type="character" w:customStyle="1" w:styleId="14">
    <w:name w:val="页脚 字符"/>
    <w:basedOn w:val="9"/>
    <w:link w:val="4"/>
    <w:qFormat/>
    <w:uiPriority w:val="0"/>
    <w:rPr>
      <w:rFonts w:cstheme="minorBidi"/>
      <w:kern w:val="2"/>
      <w:sz w:val="18"/>
      <w:szCs w:val="18"/>
    </w:rPr>
  </w:style>
  <w:style w:type="paragraph" w:customStyle="1" w:styleId="15">
    <w:name w:val="null15"/>
    <w:hidden/>
    <w:qFormat/>
    <w:uiPriority w:val="0"/>
    <w:rPr>
      <w:rFonts w:hint="eastAsia" w:ascii="宋体" w:hAnsi="宋体" w:eastAsia="宋体" w:cs="宋体"/>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115</Words>
  <Characters>662</Characters>
  <Lines>5</Lines>
  <Paragraphs>1</Paragraphs>
  <TotalTime>0</TotalTime>
  <ScaleCrop>false</ScaleCrop>
  <LinksUpToDate>false</LinksUpToDate>
  <CharactersWithSpaces>776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2024-09-23T01:51:00Z</dcterms:created>
  <dc:creator>Administrator</dc:creator>
  <cp:lastModifiedBy>YangW</cp:lastModifiedBy>
  <dcterms:modified xsi:type="dcterms:W3CDTF">2026-09-07T09:35:15Z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D12D0D9E3ECA4D659A306F665071D691_12</vt:lpwstr>
  </property>
  <property fmtid="{D5CDD505-2E9C-101B-9397-08002B2CF9AE}" pid="4" name="KSOTemplateDocerSaveRecord">
    <vt:lpwstr>eyJoZGlkIjoiMjk3YWEzMjMzYThlMGJiNmM3Y2ZlNDZmZmY0OGVlMzQiLCJ1c2VySWQiOiI0NTMyNTAxMjYifQ==</vt:lpwstr>
  </property>
</Properties>
</file>