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A70" w:rsidRDefault="003B1E37">
      <w:pPr>
        <w:rPr>
          <w:rFonts w:ascii="黑体" w:eastAsia="黑体" w:hAnsi="黑体"/>
          <w:color w:val="FF0000"/>
          <w:sz w:val="44"/>
          <w:szCs w:val="44"/>
        </w:rPr>
      </w:pPr>
      <w:r>
        <w:rPr>
          <w:rFonts w:ascii="黑体" w:eastAsia="黑体" w:hAnsi="黑体" w:hint="eastAsia"/>
          <w:color w:val="FF0000"/>
          <w:sz w:val="44"/>
          <w:szCs w:val="44"/>
        </w:rPr>
        <w:t>中国北方稀土（集团）高科技股份有限公司</w:t>
      </w:r>
    </w:p>
    <w:p w:rsidR="00201A70" w:rsidRDefault="003B1E37">
      <w:pPr>
        <w:jc w:val="center"/>
        <w:rPr>
          <w:rFonts w:ascii="黑体" w:eastAsia="黑体" w:hAnsi="黑体"/>
          <w:color w:val="FF0000"/>
          <w:sz w:val="44"/>
          <w:szCs w:val="44"/>
        </w:rPr>
      </w:pPr>
      <w:r>
        <w:rPr>
          <w:rFonts w:ascii="黑体" w:eastAsia="黑体" w:hAnsi="黑体" w:hint="eastAsia"/>
          <w:color w:val="FF0000"/>
          <w:sz w:val="44"/>
          <w:szCs w:val="44"/>
        </w:rPr>
        <w:t>投资者关系活动记录表</w:t>
      </w:r>
    </w:p>
    <w:p w:rsidR="00201A70" w:rsidRDefault="003B1E37">
      <w:pPr>
        <w:jc w:val="right"/>
        <w:rPr>
          <w:rFonts w:ascii="宋体" w:eastAsia="宋体" w:hAnsi="宋体"/>
          <w:sz w:val="28"/>
          <w:szCs w:val="28"/>
        </w:rPr>
      </w:pPr>
      <w:r>
        <w:rPr>
          <w:rFonts w:ascii="宋体" w:eastAsia="宋体" w:hAnsi="宋体" w:hint="eastAsia"/>
          <w:sz w:val="28"/>
          <w:szCs w:val="28"/>
        </w:rPr>
        <w:t>编号：</w:t>
      </w:r>
      <w:r>
        <w:rPr>
          <w:rFonts w:ascii="宋体" w:eastAsia="宋体" w:hAnsi="宋体"/>
          <w:sz w:val="28"/>
          <w:szCs w:val="28"/>
        </w:rPr>
        <w:t>2026-011</w:t>
      </w:r>
    </w:p>
    <w:tbl>
      <w:tblPr>
        <w:tblStyle w:val="a8"/>
        <w:tblW w:w="8789" w:type="dxa"/>
        <w:jc w:val="center"/>
        <w:tblLook w:val="04A0" w:firstRow="1" w:lastRow="0" w:firstColumn="1" w:lastColumn="0" w:noHBand="0" w:noVBand="1"/>
      </w:tblPr>
      <w:tblGrid>
        <w:gridCol w:w="2122"/>
        <w:gridCol w:w="6667"/>
      </w:tblGrid>
      <w:tr w:rsidR="00201A70">
        <w:trPr>
          <w:jc w:val="center"/>
        </w:trPr>
        <w:tc>
          <w:tcPr>
            <w:tcW w:w="2122" w:type="dxa"/>
            <w:vAlign w:val="center"/>
          </w:tcPr>
          <w:p w:rsidR="00201A70" w:rsidRDefault="003B1E37">
            <w:pPr>
              <w:spacing w:line="400" w:lineRule="exact"/>
              <w:jc w:val="center"/>
              <w:rPr>
                <w:rFonts w:ascii="宋体" w:eastAsia="宋体" w:hAnsi="宋体"/>
                <w:sz w:val="28"/>
                <w:szCs w:val="28"/>
              </w:rPr>
            </w:pPr>
            <w:r>
              <w:rPr>
                <w:rFonts w:ascii="宋体" w:eastAsia="宋体" w:hAnsi="宋体" w:hint="eastAsia"/>
                <w:sz w:val="28"/>
                <w:szCs w:val="28"/>
              </w:rPr>
              <w:t>投资者关系</w:t>
            </w:r>
          </w:p>
          <w:p w:rsidR="00201A70" w:rsidRDefault="003B1E37">
            <w:pPr>
              <w:spacing w:line="400" w:lineRule="exact"/>
              <w:jc w:val="center"/>
              <w:rPr>
                <w:rFonts w:ascii="宋体" w:eastAsia="宋体" w:hAnsi="宋体"/>
                <w:sz w:val="28"/>
                <w:szCs w:val="28"/>
              </w:rPr>
            </w:pPr>
            <w:r>
              <w:rPr>
                <w:rFonts w:ascii="宋体" w:eastAsia="宋体" w:hAnsi="宋体" w:hint="eastAsia"/>
                <w:sz w:val="28"/>
                <w:szCs w:val="28"/>
              </w:rPr>
              <w:t>活动类别</w:t>
            </w:r>
          </w:p>
        </w:tc>
        <w:tc>
          <w:tcPr>
            <w:tcW w:w="6667" w:type="dxa"/>
          </w:tcPr>
          <w:p w:rsidR="00201A70" w:rsidRDefault="003B1E37">
            <w:pPr>
              <w:spacing w:line="540" w:lineRule="exact"/>
              <w:rPr>
                <w:rFonts w:ascii="宋体" w:eastAsia="宋体" w:hAnsi="宋体"/>
                <w:sz w:val="28"/>
                <w:szCs w:val="28"/>
              </w:rPr>
            </w:pPr>
            <w:r>
              <w:rPr>
                <w:rFonts w:ascii="宋体" w:eastAsia="宋体" w:hAnsi="宋体" w:hint="eastAsia"/>
                <w:sz w:val="28"/>
                <w:szCs w:val="28"/>
              </w:rPr>
              <w:sym w:font="Wingdings 2" w:char="0052"/>
            </w:r>
            <w:r>
              <w:rPr>
                <w:rFonts w:ascii="宋体" w:eastAsia="宋体" w:hAnsi="宋体" w:hint="eastAsia"/>
                <w:sz w:val="28"/>
                <w:szCs w:val="28"/>
              </w:rPr>
              <w:t xml:space="preserve"> 特定对象调研 </w:t>
            </w:r>
            <w:r>
              <w:rPr>
                <w:rFonts w:ascii="宋体" w:eastAsia="宋体" w:hAnsi="宋体"/>
                <w:sz w:val="28"/>
                <w:szCs w:val="28"/>
              </w:rPr>
              <w:t xml:space="preserve">  </w:t>
            </w:r>
            <w:r>
              <w:rPr>
                <w:rFonts w:ascii="宋体" w:eastAsia="宋体" w:hAnsi="宋体" w:hint="eastAsia"/>
                <w:sz w:val="28"/>
                <w:szCs w:val="28"/>
              </w:rPr>
              <w:t xml:space="preserve">□ 分析师会议 </w:t>
            </w:r>
            <w:r>
              <w:rPr>
                <w:rFonts w:ascii="宋体" w:eastAsia="宋体" w:hAnsi="宋体"/>
                <w:sz w:val="28"/>
                <w:szCs w:val="28"/>
              </w:rPr>
              <w:t xml:space="preserve">      </w:t>
            </w:r>
          </w:p>
          <w:p w:rsidR="00201A70" w:rsidRDefault="003B1E37">
            <w:pPr>
              <w:spacing w:line="540" w:lineRule="exact"/>
              <w:rPr>
                <w:rFonts w:ascii="宋体" w:eastAsia="宋体" w:hAnsi="宋体"/>
                <w:sz w:val="28"/>
                <w:szCs w:val="28"/>
              </w:rPr>
            </w:pPr>
            <w:r>
              <w:rPr>
                <w:rFonts w:ascii="宋体" w:eastAsia="宋体" w:hAnsi="宋体" w:hint="eastAsia"/>
                <w:sz w:val="28"/>
                <w:szCs w:val="28"/>
              </w:rPr>
              <w:t xml:space="preserve">□ 媒体采访 </w:t>
            </w:r>
            <w:r>
              <w:rPr>
                <w:rFonts w:ascii="宋体" w:eastAsia="宋体" w:hAnsi="宋体"/>
                <w:sz w:val="28"/>
                <w:szCs w:val="28"/>
              </w:rPr>
              <w:t xml:space="preserve">      </w:t>
            </w:r>
            <w:r>
              <w:rPr>
                <w:rFonts w:ascii="宋体" w:eastAsia="宋体" w:hAnsi="宋体" w:hint="eastAsia"/>
                <w:sz w:val="28"/>
                <w:szCs w:val="28"/>
              </w:rPr>
              <w:t>□ 业绩说明会</w:t>
            </w:r>
          </w:p>
          <w:p w:rsidR="00201A70" w:rsidRDefault="003B1E37">
            <w:pPr>
              <w:spacing w:line="540" w:lineRule="exact"/>
              <w:rPr>
                <w:rFonts w:ascii="宋体" w:eastAsia="宋体" w:hAnsi="宋体"/>
                <w:sz w:val="28"/>
                <w:szCs w:val="28"/>
              </w:rPr>
            </w:pPr>
            <w:r>
              <w:rPr>
                <w:rFonts w:ascii="宋体" w:eastAsia="宋体" w:hAnsi="宋体" w:hint="eastAsia"/>
                <w:sz w:val="28"/>
                <w:szCs w:val="28"/>
              </w:rPr>
              <w:t xml:space="preserve">□ 新闻发布会 </w:t>
            </w:r>
            <w:r>
              <w:rPr>
                <w:rFonts w:ascii="宋体" w:eastAsia="宋体" w:hAnsi="宋体"/>
                <w:sz w:val="28"/>
                <w:szCs w:val="28"/>
              </w:rPr>
              <w:t xml:space="preserve">    </w:t>
            </w:r>
            <w:r>
              <w:rPr>
                <w:rFonts w:ascii="宋体" w:eastAsia="宋体" w:hAnsi="宋体" w:hint="eastAsia"/>
                <w:sz w:val="28"/>
                <w:szCs w:val="28"/>
              </w:rPr>
              <w:t>□ 路演活动</w:t>
            </w:r>
          </w:p>
          <w:p w:rsidR="00201A70" w:rsidRDefault="00A9671F">
            <w:pPr>
              <w:spacing w:line="540" w:lineRule="exact"/>
              <w:rPr>
                <w:rFonts w:ascii="宋体" w:eastAsia="宋体" w:hAnsi="宋体"/>
                <w:sz w:val="28"/>
                <w:szCs w:val="28"/>
              </w:rPr>
            </w:pPr>
            <w:r>
              <w:rPr>
                <w:rFonts w:ascii="宋体" w:eastAsia="宋体" w:hAnsi="宋体" w:hint="eastAsia"/>
                <w:sz w:val="28"/>
                <w:szCs w:val="28"/>
              </w:rPr>
              <w:t>☑</w:t>
            </w:r>
            <w:r w:rsidR="003B1E37">
              <w:rPr>
                <w:rFonts w:ascii="宋体" w:eastAsia="宋体" w:hAnsi="宋体" w:hint="eastAsia"/>
                <w:sz w:val="28"/>
                <w:szCs w:val="28"/>
              </w:rPr>
              <w:t xml:space="preserve"> 现场参观</w:t>
            </w:r>
          </w:p>
          <w:p w:rsidR="00201A70" w:rsidRDefault="003B1E37">
            <w:pPr>
              <w:spacing w:line="540" w:lineRule="exact"/>
              <w:rPr>
                <w:rFonts w:ascii="宋体" w:eastAsia="宋体" w:hAnsi="宋体"/>
                <w:sz w:val="28"/>
                <w:szCs w:val="28"/>
              </w:rPr>
            </w:pPr>
            <w:r>
              <w:rPr>
                <w:rFonts w:ascii="宋体" w:eastAsia="宋体" w:hAnsi="宋体" w:hint="eastAsia"/>
                <w:sz w:val="28"/>
                <w:szCs w:val="28"/>
              </w:rPr>
              <w:t>☑ 其他（“我是股东”</w:t>
            </w:r>
            <w:proofErr w:type="gramStart"/>
            <w:r>
              <w:rPr>
                <w:rFonts w:ascii="宋体" w:eastAsia="宋体" w:hAnsi="宋体" w:hint="eastAsia"/>
                <w:sz w:val="28"/>
                <w:szCs w:val="28"/>
              </w:rPr>
              <w:t>走进沪</w:t>
            </w:r>
            <w:proofErr w:type="gramEnd"/>
            <w:r>
              <w:rPr>
                <w:rFonts w:ascii="宋体" w:eastAsia="宋体" w:hAnsi="宋体" w:hint="eastAsia"/>
                <w:sz w:val="28"/>
                <w:szCs w:val="28"/>
              </w:rPr>
              <w:t>市上市公司北方稀土活动）</w:t>
            </w:r>
          </w:p>
        </w:tc>
      </w:tr>
      <w:tr w:rsidR="00201A70">
        <w:trPr>
          <w:trHeight w:val="510"/>
          <w:jc w:val="center"/>
        </w:trPr>
        <w:tc>
          <w:tcPr>
            <w:tcW w:w="2122" w:type="dxa"/>
            <w:vAlign w:val="center"/>
          </w:tcPr>
          <w:p w:rsidR="00201A70" w:rsidRDefault="003B1E37">
            <w:pPr>
              <w:spacing w:line="240" w:lineRule="auto"/>
              <w:jc w:val="center"/>
              <w:rPr>
                <w:rFonts w:ascii="宋体" w:eastAsia="宋体" w:hAnsi="宋体"/>
                <w:sz w:val="28"/>
                <w:szCs w:val="28"/>
              </w:rPr>
            </w:pPr>
            <w:r>
              <w:rPr>
                <w:rFonts w:ascii="宋体" w:eastAsia="宋体" w:hAnsi="宋体" w:hint="eastAsia"/>
                <w:sz w:val="28"/>
                <w:szCs w:val="28"/>
              </w:rPr>
              <w:t>来访时间、参会单位（排名不分先后）</w:t>
            </w:r>
          </w:p>
        </w:tc>
        <w:tc>
          <w:tcPr>
            <w:tcW w:w="6667" w:type="dxa"/>
            <w:vAlign w:val="center"/>
          </w:tcPr>
          <w:p w:rsidR="00201A70" w:rsidRDefault="003B1E37">
            <w:pPr>
              <w:spacing w:line="240" w:lineRule="auto"/>
              <w:rPr>
                <w:rFonts w:ascii="宋体" w:eastAsia="宋体" w:hAnsi="宋体"/>
                <w:sz w:val="28"/>
                <w:szCs w:val="28"/>
              </w:rPr>
            </w:pPr>
            <w:r>
              <w:rPr>
                <w:rFonts w:ascii="宋体" w:eastAsia="宋体" w:hAnsi="宋体"/>
                <w:sz w:val="28"/>
                <w:szCs w:val="28"/>
              </w:rPr>
              <w:t>2026</w:t>
            </w:r>
            <w:r>
              <w:rPr>
                <w:rFonts w:ascii="宋体" w:eastAsia="宋体" w:hAnsi="宋体" w:hint="eastAsia"/>
                <w:sz w:val="28"/>
                <w:szCs w:val="28"/>
              </w:rPr>
              <w:t>年8月7日 上海证券交易所 世纪证券“我是股东”</w:t>
            </w:r>
            <w:proofErr w:type="gramStart"/>
            <w:r>
              <w:rPr>
                <w:rFonts w:ascii="宋体" w:eastAsia="宋体" w:hAnsi="宋体" w:hint="eastAsia"/>
                <w:sz w:val="28"/>
                <w:szCs w:val="28"/>
              </w:rPr>
              <w:t>走进沪</w:t>
            </w:r>
            <w:proofErr w:type="gramEnd"/>
            <w:r>
              <w:rPr>
                <w:rFonts w:ascii="宋体" w:eastAsia="宋体" w:hAnsi="宋体" w:hint="eastAsia"/>
                <w:sz w:val="28"/>
                <w:szCs w:val="28"/>
              </w:rPr>
              <w:t>市上市公司北方稀土活动</w:t>
            </w:r>
          </w:p>
          <w:p w:rsidR="00201A70" w:rsidRDefault="003B1E37">
            <w:pPr>
              <w:spacing w:line="240" w:lineRule="auto"/>
              <w:rPr>
                <w:rFonts w:ascii="宋体" w:eastAsia="宋体" w:hAnsi="宋体"/>
                <w:sz w:val="28"/>
                <w:szCs w:val="28"/>
              </w:rPr>
            </w:pPr>
            <w:r>
              <w:rPr>
                <w:rFonts w:ascii="宋体" w:eastAsia="宋体" w:hAnsi="宋体"/>
                <w:sz w:val="28"/>
                <w:szCs w:val="28"/>
              </w:rPr>
              <w:t>2026</w:t>
            </w:r>
            <w:r>
              <w:rPr>
                <w:rFonts w:ascii="宋体" w:eastAsia="宋体" w:hAnsi="宋体" w:hint="eastAsia"/>
                <w:sz w:val="28"/>
                <w:szCs w:val="28"/>
              </w:rPr>
              <w:t xml:space="preserve">年8月25日 </w:t>
            </w:r>
            <w:proofErr w:type="gramStart"/>
            <w:r>
              <w:rPr>
                <w:rFonts w:ascii="宋体" w:eastAsia="宋体" w:hAnsi="宋体" w:hint="eastAsia"/>
                <w:sz w:val="28"/>
                <w:szCs w:val="28"/>
              </w:rPr>
              <w:t>浙商证券</w:t>
            </w:r>
            <w:proofErr w:type="gramEnd"/>
            <w:r>
              <w:rPr>
                <w:rFonts w:ascii="宋体" w:eastAsia="宋体" w:hAnsi="宋体" w:hint="eastAsia"/>
                <w:sz w:val="28"/>
                <w:szCs w:val="28"/>
              </w:rPr>
              <w:t>、鹏华基金、博时基金</w:t>
            </w:r>
          </w:p>
        </w:tc>
      </w:tr>
      <w:tr w:rsidR="00201A70">
        <w:trPr>
          <w:trHeight w:val="510"/>
          <w:jc w:val="center"/>
        </w:trPr>
        <w:tc>
          <w:tcPr>
            <w:tcW w:w="2122" w:type="dxa"/>
            <w:vAlign w:val="center"/>
          </w:tcPr>
          <w:p w:rsidR="00201A70" w:rsidRDefault="003B1E37">
            <w:pPr>
              <w:spacing w:line="240" w:lineRule="auto"/>
              <w:jc w:val="center"/>
              <w:rPr>
                <w:rFonts w:ascii="宋体" w:eastAsia="宋体" w:hAnsi="宋体"/>
                <w:sz w:val="28"/>
                <w:szCs w:val="28"/>
              </w:rPr>
            </w:pPr>
            <w:r>
              <w:rPr>
                <w:rFonts w:ascii="宋体" w:eastAsia="宋体" w:hAnsi="宋体" w:hint="eastAsia"/>
                <w:sz w:val="28"/>
                <w:szCs w:val="28"/>
              </w:rPr>
              <w:t>地点及形式</w:t>
            </w:r>
          </w:p>
        </w:tc>
        <w:tc>
          <w:tcPr>
            <w:tcW w:w="6667" w:type="dxa"/>
            <w:vAlign w:val="center"/>
          </w:tcPr>
          <w:p w:rsidR="00201A70" w:rsidRDefault="003B1E37">
            <w:pPr>
              <w:spacing w:line="240" w:lineRule="auto"/>
              <w:rPr>
                <w:rFonts w:ascii="宋体" w:eastAsia="宋体" w:hAnsi="宋体"/>
                <w:sz w:val="28"/>
                <w:szCs w:val="28"/>
              </w:rPr>
            </w:pPr>
            <w:r>
              <w:rPr>
                <w:rFonts w:ascii="宋体" w:eastAsia="宋体" w:hAnsi="宋体" w:hint="eastAsia"/>
                <w:sz w:val="28"/>
                <w:szCs w:val="28"/>
              </w:rPr>
              <w:t>公司会议室现场调研座谈、包头稀土博物馆参观。</w:t>
            </w:r>
          </w:p>
        </w:tc>
      </w:tr>
      <w:tr w:rsidR="00201A70">
        <w:trPr>
          <w:trHeight w:val="1247"/>
          <w:jc w:val="center"/>
        </w:trPr>
        <w:tc>
          <w:tcPr>
            <w:tcW w:w="2122" w:type="dxa"/>
            <w:vAlign w:val="center"/>
          </w:tcPr>
          <w:p w:rsidR="00201A70" w:rsidRDefault="003B1E37">
            <w:pPr>
              <w:spacing w:line="400" w:lineRule="exact"/>
              <w:jc w:val="center"/>
              <w:rPr>
                <w:rFonts w:ascii="宋体" w:eastAsia="宋体" w:hAnsi="宋体"/>
                <w:sz w:val="28"/>
                <w:szCs w:val="28"/>
              </w:rPr>
            </w:pPr>
            <w:r>
              <w:rPr>
                <w:rFonts w:ascii="宋体" w:eastAsia="宋体" w:hAnsi="宋体" w:hint="eastAsia"/>
                <w:sz w:val="28"/>
                <w:szCs w:val="28"/>
              </w:rPr>
              <w:t>公司接待人员</w:t>
            </w:r>
          </w:p>
        </w:tc>
        <w:tc>
          <w:tcPr>
            <w:tcW w:w="6667" w:type="dxa"/>
            <w:vAlign w:val="center"/>
          </w:tcPr>
          <w:p w:rsidR="00201A70" w:rsidRDefault="003B1E37">
            <w:pPr>
              <w:spacing w:line="540" w:lineRule="exact"/>
              <w:rPr>
                <w:rFonts w:ascii="宋体" w:eastAsia="宋体" w:hAnsi="宋体"/>
                <w:sz w:val="28"/>
                <w:szCs w:val="28"/>
              </w:rPr>
            </w:pPr>
            <w:r>
              <w:rPr>
                <w:rFonts w:ascii="宋体" w:eastAsia="宋体" w:hAnsi="宋体" w:hint="eastAsia"/>
                <w:sz w:val="28"/>
                <w:szCs w:val="28"/>
              </w:rPr>
              <w:t>公司董事、董事会秘</w:t>
            </w:r>
            <w:r>
              <w:rPr>
                <w:rFonts w:ascii="宋体" w:eastAsia="宋体" w:hAnsi="宋体" w:cs="微软雅黑" w:hint="eastAsia"/>
                <w:sz w:val="28"/>
                <w:szCs w:val="28"/>
              </w:rPr>
              <w:t>书</w:t>
            </w:r>
            <w:r>
              <w:rPr>
                <w:rFonts w:ascii="宋体" w:eastAsia="宋体" w:hAnsi="宋体" w:cs="MS Gothic" w:hint="eastAsia"/>
                <w:sz w:val="28"/>
                <w:szCs w:val="28"/>
              </w:rPr>
              <w:t>、首席合</w:t>
            </w:r>
            <w:proofErr w:type="gramStart"/>
            <w:r>
              <w:rPr>
                <w:rFonts w:ascii="宋体" w:eastAsia="宋体" w:hAnsi="宋体" w:cs="微软雅黑" w:hint="eastAsia"/>
                <w:sz w:val="28"/>
                <w:szCs w:val="28"/>
              </w:rPr>
              <w:t>规</w:t>
            </w:r>
            <w:proofErr w:type="gramEnd"/>
            <w:r>
              <w:rPr>
                <w:rFonts w:ascii="宋体" w:eastAsia="宋体" w:hAnsi="宋体" w:cs="MS Gothic" w:hint="eastAsia"/>
                <w:sz w:val="28"/>
                <w:szCs w:val="28"/>
              </w:rPr>
              <w:t>官吴永</w:t>
            </w:r>
            <w:r>
              <w:rPr>
                <w:rFonts w:ascii="宋体" w:eastAsia="宋体" w:hAnsi="宋体" w:cs="微软雅黑" w:hint="eastAsia"/>
                <w:sz w:val="28"/>
                <w:szCs w:val="28"/>
              </w:rPr>
              <w:t>钢先生</w:t>
            </w:r>
            <w:r>
              <w:rPr>
                <w:rFonts w:ascii="宋体" w:eastAsia="宋体" w:hAnsi="宋体" w:hint="eastAsia"/>
                <w:sz w:val="28"/>
                <w:szCs w:val="28"/>
              </w:rPr>
              <w:t>，证券部等相关部</w:t>
            </w:r>
            <w:r>
              <w:rPr>
                <w:rFonts w:ascii="宋体" w:eastAsia="宋体" w:hAnsi="宋体" w:cs="微软雅黑" w:hint="eastAsia"/>
                <w:sz w:val="28"/>
                <w:szCs w:val="28"/>
              </w:rPr>
              <w:t>门</w:t>
            </w:r>
            <w:r>
              <w:rPr>
                <w:rFonts w:ascii="宋体" w:eastAsia="宋体" w:hAnsi="宋体" w:hint="eastAsia"/>
                <w:sz w:val="28"/>
                <w:szCs w:val="28"/>
              </w:rPr>
              <w:t>人</w:t>
            </w:r>
            <w:r>
              <w:rPr>
                <w:rFonts w:ascii="宋体" w:eastAsia="宋体" w:hAnsi="宋体" w:cs="微软雅黑" w:hint="eastAsia"/>
                <w:sz w:val="28"/>
                <w:szCs w:val="28"/>
              </w:rPr>
              <w:t>员</w:t>
            </w:r>
            <w:r>
              <w:rPr>
                <w:rFonts w:ascii="宋体" w:eastAsia="宋体" w:hAnsi="宋体" w:hint="eastAsia"/>
                <w:sz w:val="28"/>
                <w:szCs w:val="28"/>
              </w:rPr>
              <w:t>。</w:t>
            </w:r>
          </w:p>
        </w:tc>
      </w:tr>
      <w:tr w:rsidR="00201A70">
        <w:trPr>
          <w:trHeight w:val="416"/>
          <w:jc w:val="center"/>
        </w:trPr>
        <w:tc>
          <w:tcPr>
            <w:tcW w:w="2122" w:type="dxa"/>
            <w:vAlign w:val="center"/>
          </w:tcPr>
          <w:p w:rsidR="00201A70" w:rsidRDefault="003B1E37">
            <w:pPr>
              <w:spacing w:line="400" w:lineRule="exact"/>
              <w:jc w:val="center"/>
              <w:rPr>
                <w:rFonts w:ascii="宋体" w:eastAsia="宋体" w:hAnsi="宋体"/>
                <w:sz w:val="28"/>
                <w:szCs w:val="28"/>
              </w:rPr>
            </w:pPr>
            <w:r>
              <w:rPr>
                <w:rFonts w:ascii="宋体" w:eastAsia="宋体" w:hAnsi="宋体" w:hint="eastAsia"/>
                <w:sz w:val="28"/>
                <w:szCs w:val="28"/>
              </w:rPr>
              <w:t>投资者关系活动主要内容</w:t>
            </w:r>
          </w:p>
        </w:tc>
        <w:tc>
          <w:tcPr>
            <w:tcW w:w="6667" w:type="dxa"/>
          </w:tcPr>
          <w:p w:rsidR="00201A70" w:rsidRDefault="003B1E37">
            <w:pPr>
              <w:spacing w:line="500" w:lineRule="exact"/>
              <w:rPr>
                <w:rFonts w:ascii="宋体" w:eastAsia="宋体" w:hAnsi="宋体"/>
                <w:b/>
                <w:sz w:val="28"/>
                <w:szCs w:val="28"/>
              </w:rPr>
            </w:pPr>
            <w:r>
              <w:rPr>
                <w:rFonts w:ascii="宋体" w:eastAsia="宋体" w:hAnsi="宋体"/>
                <w:b/>
                <w:sz w:val="28"/>
                <w:szCs w:val="28"/>
              </w:rPr>
              <w:t xml:space="preserve"> </w:t>
            </w:r>
            <w:r>
              <w:rPr>
                <w:rFonts w:ascii="宋体" w:eastAsia="宋体" w:hAnsi="宋体" w:hint="eastAsia"/>
                <w:b/>
                <w:sz w:val="28"/>
                <w:szCs w:val="28"/>
              </w:rPr>
              <w:t xml:space="preserve"> </w:t>
            </w:r>
            <w:r>
              <w:rPr>
                <w:rFonts w:ascii="宋体" w:eastAsia="宋体" w:hAnsi="宋体"/>
                <w:b/>
                <w:sz w:val="28"/>
                <w:szCs w:val="28"/>
              </w:rPr>
              <w:t xml:space="preserve">  </w:t>
            </w:r>
            <w:r>
              <w:rPr>
                <w:rFonts w:ascii="宋体" w:eastAsia="宋体" w:hAnsi="宋体" w:hint="eastAsia"/>
                <w:b/>
                <w:sz w:val="28"/>
                <w:szCs w:val="28"/>
              </w:rPr>
              <w:t>问：公司怎么看未来稀土产品价格</w:t>
            </w:r>
            <w:r>
              <w:rPr>
                <w:rFonts w:ascii="宋体" w:eastAsia="宋体" w:hAnsi="宋体"/>
                <w:b/>
                <w:sz w:val="28"/>
                <w:szCs w:val="28"/>
              </w:rPr>
              <w:t>?</w:t>
            </w:r>
            <w:r>
              <w:rPr>
                <w:rFonts w:ascii="宋体" w:eastAsia="宋体" w:hAnsi="宋体" w:hint="eastAsia"/>
                <w:b/>
                <w:sz w:val="28"/>
                <w:szCs w:val="28"/>
              </w:rPr>
              <w:t>上半年需求端怎么样？有无新兴增长点？</w:t>
            </w:r>
          </w:p>
          <w:p w:rsidR="00201A70" w:rsidRDefault="003B1E37">
            <w:pPr>
              <w:spacing w:line="500" w:lineRule="exact"/>
              <w:ind w:firstLineChars="200" w:firstLine="560"/>
              <w:rPr>
                <w:rFonts w:ascii="宋体" w:eastAsia="宋体" w:hAnsi="宋体"/>
                <w:sz w:val="28"/>
                <w:szCs w:val="28"/>
              </w:rPr>
            </w:pPr>
            <w:r>
              <w:rPr>
                <w:rFonts w:ascii="宋体" w:eastAsia="宋体" w:hAnsi="宋体" w:hint="eastAsia"/>
                <w:sz w:val="28"/>
                <w:szCs w:val="28"/>
              </w:rPr>
              <w:t>答：全球碳中和背景下，新能源产业、科技创新的蓬勃向上给稀土作为新质生产力的主要元素带来了新的发展机遇，稀土被作为关键矿产因素成为全球共识，成为未来产业的重要支撑。稀土产品价格主要受市场供给、需求、市场预期等多重因素综合影响。短期来看，受行业供需节奏及下游采购周期影响，稀土价格预计维持区间波动态势。中期来看，稀土行业供给格局将保持有序可控，价格整体平稳运行。长期来看，随着新能源、高端装备、人形机器人等增量需求</w:t>
            </w:r>
            <w:r>
              <w:rPr>
                <w:rFonts w:ascii="宋体" w:eastAsia="宋体" w:hAnsi="宋体" w:hint="eastAsia"/>
                <w:sz w:val="28"/>
                <w:szCs w:val="28"/>
              </w:rPr>
              <w:lastRenderedPageBreak/>
              <w:t>持续释放稳步发展，稀土价格得到有力支撑。</w:t>
            </w:r>
          </w:p>
          <w:p w:rsidR="00201A70" w:rsidRDefault="003B1E37">
            <w:pPr>
              <w:spacing w:line="500" w:lineRule="exact"/>
              <w:ind w:firstLineChars="200" w:firstLine="560"/>
              <w:rPr>
                <w:rFonts w:ascii="宋体" w:eastAsia="宋体" w:hAnsi="宋体"/>
                <w:sz w:val="28"/>
                <w:szCs w:val="28"/>
              </w:rPr>
            </w:pPr>
            <w:r>
              <w:rPr>
                <w:rFonts w:ascii="宋体" w:eastAsia="宋体" w:hAnsi="宋体" w:hint="eastAsia"/>
                <w:sz w:val="28"/>
                <w:szCs w:val="28"/>
              </w:rPr>
              <w:t>2026年上半年，稀土行业需求侧呈现结构性分化特征，新能源、高端制造等重点领域需求底盘稳固、支撑作用突出，各类新兴应用场景持续拓展。磁材市场结构性分化明显，高端钕铁硼订单供给紧俏；中端变频空调等家电磁</w:t>
            </w:r>
            <w:proofErr w:type="gramStart"/>
            <w:r>
              <w:rPr>
                <w:rFonts w:ascii="宋体" w:eastAsia="宋体" w:hAnsi="宋体" w:hint="eastAsia"/>
                <w:sz w:val="28"/>
                <w:szCs w:val="28"/>
              </w:rPr>
              <w:t>材需求</w:t>
            </w:r>
            <w:proofErr w:type="gramEnd"/>
            <w:r>
              <w:rPr>
                <w:rFonts w:ascii="宋体" w:eastAsia="宋体" w:hAnsi="宋体" w:hint="eastAsia"/>
                <w:sz w:val="28"/>
                <w:szCs w:val="28"/>
              </w:rPr>
              <w:t>整体偏弱；玩具等配套的中低端磁材需求平淡。下半年磁材行业迎来传统备货周期，整体</w:t>
            </w:r>
            <w:proofErr w:type="gramStart"/>
            <w:r>
              <w:rPr>
                <w:rFonts w:ascii="宋体" w:eastAsia="宋体" w:hAnsi="宋体" w:hint="eastAsia"/>
                <w:sz w:val="28"/>
                <w:szCs w:val="28"/>
              </w:rPr>
              <w:t>需求环</w:t>
            </w:r>
            <w:proofErr w:type="gramEnd"/>
            <w:r>
              <w:rPr>
                <w:rFonts w:ascii="宋体" w:eastAsia="宋体" w:hAnsi="宋体" w:hint="eastAsia"/>
                <w:sz w:val="28"/>
                <w:szCs w:val="28"/>
              </w:rPr>
              <w:t>比有望回暖，分化格局仍将延续，高端产品依旧是市场核心增长支撑。储氢材料配套新能源电池行业需求平稳，无明显淡旺季波动，下游电池企业排</w:t>
            </w:r>
            <w:proofErr w:type="gramStart"/>
            <w:r>
              <w:rPr>
                <w:rFonts w:ascii="宋体" w:eastAsia="宋体" w:hAnsi="宋体" w:hint="eastAsia"/>
                <w:sz w:val="28"/>
                <w:szCs w:val="28"/>
              </w:rPr>
              <w:t>产维持</w:t>
            </w:r>
            <w:proofErr w:type="gramEnd"/>
            <w:r>
              <w:rPr>
                <w:rFonts w:ascii="宋体" w:eastAsia="宋体" w:hAnsi="宋体" w:hint="eastAsia"/>
                <w:sz w:val="28"/>
                <w:szCs w:val="28"/>
              </w:rPr>
              <w:t>中等水平，采购节奏平缓，仅跟随终端电池订单小幅调整。下半年预计储氢合</w:t>
            </w:r>
            <w:proofErr w:type="gramStart"/>
            <w:r>
              <w:rPr>
                <w:rFonts w:ascii="宋体" w:eastAsia="宋体" w:hAnsi="宋体" w:hint="eastAsia"/>
                <w:sz w:val="28"/>
                <w:szCs w:val="28"/>
              </w:rPr>
              <w:t>金粉受</w:t>
            </w:r>
            <w:proofErr w:type="gramEnd"/>
            <w:r>
              <w:rPr>
                <w:rFonts w:ascii="宋体" w:eastAsia="宋体" w:hAnsi="宋体" w:hint="eastAsia"/>
                <w:sz w:val="28"/>
                <w:szCs w:val="28"/>
              </w:rPr>
              <w:t>民用传统需求收</w:t>
            </w:r>
            <w:proofErr w:type="gramStart"/>
            <w:r>
              <w:rPr>
                <w:rFonts w:ascii="宋体" w:eastAsia="宋体" w:hAnsi="宋体" w:hint="eastAsia"/>
                <w:sz w:val="28"/>
                <w:szCs w:val="28"/>
              </w:rPr>
              <w:t>窄影响</w:t>
            </w:r>
            <w:proofErr w:type="gramEnd"/>
            <w:r>
              <w:rPr>
                <w:rFonts w:ascii="宋体" w:eastAsia="宋体" w:hAnsi="宋体" w:hint="eastAsia"/>
                <w:sz w:val="28"/>
                <w:szCs w:val="28"/>
              </w:rPr>
              <w:t>需求量缩减，固态储氢有望成为稀土储氢材料中长期增长主线。高端抛光</w:t>
            </w:r>
            <w:proofErr w:type="gramStart"/>
            <w:r>
              <w:rPr>
                <w:rFonts w:ascii="宋体" w:eastAsia="宋体" w:hAnsi="宋体" w:hint="eastAsia"/>
                <w:sz w:val="28"/>
                <w:szCs w:val="28"/>
              </w:rPr>
              <w:t>粉需求</w:t>
            </w:r>
            <w:proofErr w:type="gramEnd"/>
            <w:r>
              <w:rPr>
                <w:rFonts w:ascii="宋体" w:eastAsia="宋体" w:hAnsi="宋体" w:hint="eastAsia"/>
                <w:sz w:val="28"/>
                <w:szCs w:val="28"/>
              </w:rPr>
              <w:t>持续提升，常规光学、面板抛光需求增长平缓，低端抛光粉小幅积压库存。下半年预计国内光学、消费电子行业逐步进入产销旺季，下游终端需求有望小幅回暖，为稳定内需提供支撑。</w:t>
            </w:r>
          </w:p>
          <w:p w:rsidR="00201A70" w:rsidRDefault="003B1E37">
            <w:pPr>
              <w:spacing w:line="500" w:lineRule="exact"/>
              <w:ind w:firstLineChars="200" w:firstLine="560"/>
              <w:rPr>
                <w:rFonts w:ascii="宋体" w:eastAsia="宋体" w:hAnsi="宋体"/>
                <w:bCs/>
                <w:sz w:val="28"/>
                <w:szCs w:val="28"/>
              </w:rPr>
            </w:pPr>
            <w:r>
              <w:rPr>
                <w:rFonts w:ascii="宋体" w:eastAsia="宋体" w:hAnsi="宋体" w:hint="eastAsia"/>
                <w:sz w:val="28"/>
                <w:szCs w:val="28"/>
              </w:rPr>
              <w:t>目前，新能源车作为稀土传统核心需求终端产销两旺，2026年上半年新能源汽车出口235.5万辆，同比增长1.2倍，国内新能源汽车渗透率为51.3%，其他应用领域的需求格局亦呈现出新变化：我国电动两轮车高端及智能车型海外需求快速增长，东南亚、欧洲市场增量表现突出，2026年第一季度电动两轮车出口约720万辆，同比增长68.2%，欧洲电助力车市场每年增速达30%；</w:t>
            </w:r>
            <w:proofErr w:type="gramStart"/>
            <w:r>
              <w:rPr>
                <w:rFonts w:ascii="宋体" w:eastAsia="宋体" w:hAnsi="宋体" w:hint="eastAsia"/>
                <w:sz w:val="28"/>
                <w:szCs w:val="28"/>
              </w:rPr>
              <w:t>新能源重卡市场</w:t>
            </w:r>
            <w:proofErr w:type="gramEnd"/>
            <w:r>
              <w:rPr>
                <w:rFonts w:ascii="宋体" w:eastAsia="宋体" w:hAnsi="宋体" w:hint="eastAsia"/>
                <w:sz w:val="28"/>
                <w:szCs w:val="28"/>
              </w:rPr>
              <w:t>维持高速增长，渗透率由2021年不足1%提升至2025年近30%，2026年</w:t>
            </w:r>
            <w:r>
              <w:rPr>
                <w:rFonts w:ascii="宋体" w:eastAsia="宋体" w:hAnsi="宋体" w:hint="eastAsia"/>
                <w:sz w:val="28"/>
                <w:szCs w:val="28"/>
              </w:rPr>
              <w:lastRenderedPageBreak/>
              <w:t>上半年国内</w:t>
            </w:r>
            <w:proofErr w:type="gramStart"/>
            <w:r>
              <w:rPr>
                <w:rFonts w:ascii="宋体" w:eastAsia="宋体" w:hAnsi="宋体" w:hint="eastAsia"/>
                <w:sz w:val="28"/>
                <w:szCs w:val="28"/>
              </w:rPr>
              <w:t>新能源重卡销量</w:t>
            </w:r>
            <w:proofErr w:type="gramEnd"/>
            <w:r>
              <w:rPr>
                <w:rFonts w:ascii="宋体" w:eastAsia="宋体" w:hAnsi="宋体" w:hint="eastAsia"/>
                <w:sz w:val="28"/>
                <w:szCs w:val="28"/>
              </w:rPr>
              <w:t>为12.62万辆，同比增长85%；船舶制造领域完工量、新接订单量、手持订单量全面增长，国际市场份额保持全球领先，2026年第一季度国内造船完成量1,568万载重吨，同比增长46%，占世界总量的57.3%，新接订单量5,953万载重吨，同比增长195.2%，占世界总量的84.9%，手持订单量32,230万载重吨，同比增长43.6%，占世界总量的69.8%；新能源工程机械销量大幅攀升，发展态势良好，2026年上半年电动装载机销售25,445台，同比增长82.4%；电动挖掘机销售321台，同比增长129%；电动叉车、电动高空作业平台、电动</w:t>
            </w:r>
            <w:proofErr w:type="gramStart"/>
            <w:r>
              <w:rPr>
                <w:rFonts w:ascii="宋体" w:eastAsia="宋体" w:hAnsi="宋体" w:hint="eastAsia"/>
                <w:sz w:val="28"/>
                <w:szCs w:val="28"/>
              </w:rPr>
              <w:t>非公路</w:t>
            </w:r>
            <w:proofErr w:type="gramEnd"/>
            <w:r>
              <w:rPr>
                <w:rFonts w:ascii="宋体" w:eastAsia="宋体" w:hAnsi="宋体" w:hint="eastAsia"/>
                <w:sz w:val="28"/>
                <w:szCs w:val="28"/>
              </w:rPr>
              <w:t>用自卸车、电动混凝土机械等占比不断加大；全国发电装机总量稳步扩容，风力发电装机容量6.8亿千瓦，同比增长18.5%，增速领跑发电行业，根据《2026全球海上风电报告》，预计2026年全球年度新增装机将较2025年翻倍，到2031年达到2025年的三倍，全球风能理事会（GWEC）预计，2026年至2030年期间全球海上风</w:t>
            </w:r>
            <w:proofErr w:type="gramStart"/>
            <w:r>
              <w:rPr>
                <w:rFonts w:ascii="宋体" w:eastAsia="宋体" w:hAnsi="宋体" w:hint="eastAsia"/>
                <w:sz w:val="28"/>
                <w:szCs w:val="28"/>
              </w:rPr>
              <w:t>电市场</w:t>
            </w:r>
            <w:proofErr w:type="gramEnd"/>
            <w:r>
              <w:rPr>
                <w:rFonts w:ascii="宋体" w:eastAsia="宋体" w:hAnsi="宋体" w:hint="eastAsia"/>
                <w:sz w:val="28"/>
                <w:szCs w:val="28"/>
              </w:rPr>
              <w:t>年均复合增长率将达到24%，海上风电将成为全球增长最快的主流能源技术之一。综合来看，下游产业对高性能稀土材料的配套需求与依存度仍保持上行趋势。</w:t>
            </w:r>
          </w:p>
          <w:p w:rsidR="00201A70" w:rsidRDefault="003B1E37">
            <w:pPr>
              <w:spacing w:line="500" w:lineRule="exact"/>
              <w:ind w:firstLineChars="200" w:firstLine="562"/>
              <w:rPr>
                <w:rFonts w:ascii="宋体" w:eastAsia="宋体" w:hAnsi="宋体"/>
                <w:b/>
                <w:bCs/>
                <w:sz w:val="28"/>
                <w:szCs w:val="28"/>
              </w:rPr>
            </w:pPr>
            <w:r>
              <w:rPr>
                <w:rFonts w:ascii="宋体" w:eastAsia="宋体" w:hAnsi="宋体" w:hint="eastAsia"/>
                <w:b/>
                <w:bCs/>
                <w:sz w:val="28"/>
                <w:szCs w:val="28"/>
              </w:rPr>
              <w:t>问：公司在产业链延伸方面有哪些规划？是否会进一步向下游终端应用领域拓展？</w:t>
            </w:r>
          </w:p>
          <w:p w:rsidR="00201A70" w:rsidRDefault="003B1E37">
            <w:pPr>
              <w:spacing w:line="500" w:lineRule="exact"/>
              <w:ind w:firstLineChars="200" w:firstLine="560"/>
              <w:rPr>
                <w:rFonts w:ascii="宋体" w:eastAsia="宋体" w:hAnsi="宋体"/>
                <w:bCs/>
                <w:sz w:val="28"/>
                <w:szCs w:val="28"/>
              </w:rPr>
            </w:pPr>
            <w:r>
              <w:rPr>
                <w:rFonts w:ascii="宋体" w:eastAsia="宋体" w:hAnsi="宋体" w:hint="eastAsia"/>
                <w:bCs/>
                <w:sz w:val="28"/>
                <w:szCs w:val="28"/>
              </w:rPr>
              <w:t>答：经过多年发展，公司在行业内率先发展成为集稀土冶炼分离、功能材料、应用产品、科研和贸易一体化的集团化上市公司，形成以稀土资源为基础、冶炼分离为核心、新材料领域为重点、终端应用为拓</w:t>
            </w:r>
            <w:r>
              <w:rPr>
                <w:rFonts w:ascii="宋体" w:eastAsia="宋体" w:hAnsi="宋体" w:hint="eastAsia"/>
                <w:bCs/>
                <w:sz w:val="28"/>
                <w:szCs w:val="28"/>
              </w:rPr>
              <w:lastRenderedPageBreak/>
              <w:t>展方向的产业结构，并依托创新驱动发展战略持续促进产业结构调整和转型升级，实现稀土上中下游一体化发展，构筑了行业领先的全产业</w:t>
            </w:r>
            <w:proofErr w:type="gramStart"/>
            <w:r>
              <w:rPr>
                <w:rFonts w:ascii="宋体" w:eastAsia="宋体" w:hAnsi="宋体" w:hint="eastAsia"/>
                <w:bCs/>
                <w:sz w:val="28"/>
                <w:szCs w:val="28"/>
              </w:rPr>
              <w:t>链竞争</w:t>
            </w:r>
            <w:proofErr w:type="gramEnd"/>
            <w:r>
              <w:rPr>
                <w:rFonts w:ascii="宋体" w:eastAsia="宋体" w:hAnsi="宋体" w:hint="eastAsia"/>
                <w:bCs/>
                <w:sz w:val="28"/>
                <w:szCs w:val="28"/>
              </w:rPr>
              <w:t>优势。公司布局磁性材料、抛光材料、储能材料、催化助剂、高纯金属与合金、光功能材料六大产业，打通：（1）稀土永磁材料—永磁电机产业链，轴向磁通电机已经量产，不断提升永磁电机生产新能力；（2）打通稀土储氢材料—固态储氢产业链，围绕氢能两轮车、固态储氢叉车、加氢站等固态储氢领域布局，推动产业化新应用；（3）打通稀土合金—稀土铁、稀土铝镁中间合金产业链,建设高纯稀土金属、靶材规模化生产示范线,推动稀土铝镁合金在先进轨道交通、轻量化型材等应用上取得新突破；（4）巩固扩大稀土抛光材料产业国内外优势领先地位,突破高性能稀土抛光粉、高档玻璃基片抛光等高端产品生产技术，公司自主研发纳米氧化铈精抛液</w:t>
            </w:r>
            <w:r w:rsidR="00D86B86">
              <w:rPr>
                <w:rFonts w:ascii="宋体" w:eastAsia="宋体" w:hAnsi="宋体" w:hint="eastAsia"/>
                <w:bCs/>
                <w:sz w:val="28"/>
                <w:szCs w:val="28"/>
              </w:rPr>
              <w:t>，针对性适配高端光学、精密电子等终端市场需求</w:t>
            </w:r>
            <w:bookmarkStart w:id="0" w:name="_GoBack"/>
            <w:bookmarkEnd w:id="0"/>
            <w:r>
              <w:rPr>
                <w:rFonts w:ascii="宋体" w:eastAsia="宋体" w:hAnsi="宋体" w:hint="eastAsia"/>
                <w:bCs/>
                <w:sz w:val="28"/>
                <w:szCs w:val="28"/>
              </w:rPr>
              <w:t>，打造适配高端精密抛光场景的本土解决方案，国产替代取得新突破；（5）打通稀土催化材料—尾气净化功能器件产业链,聚焦工业尾气治理、机动车尾气净化、挥发性有机物治理以及石油化工等领域实现产业化；（6）拓展稀土光功能材料应用领域,加大对稀土多彩反射隔热涂料、稀土红外辐射材料、稀土红外蓄热温升材料的成果转化和推广应用。例如：公司针对建筑玻璃保温隔热性差的问题，研发的稀土纳米断热涂层，显著降低空调能耗；为缓解建筑外墙与金属表面热量聚集，公司开发出含</w:t>
            </w:r>
            <w:proofErr w:type="gramStart"/>
            <w:r>
              <w:rPr>
                <w:rFonts w:ascii="宋体" w:eastAsia="宋体" w:hAnsi="宋体" w:hint="eastAsia"/>
                <w:bCs/>
                <w:sz w:val="28"/>
                <w:szCs w:val="28"/>
              </w:rPr>
              <w:t>镧铈</w:t>
            </w:r>
            <w:proofErr w:type="gramEnd"/>
            <w:r>
              <w:rPr>
                <w:rFonts w:ascii="宋体" w:eastAsia="宋体" w:hAnsi="宋体" w:hint="eastAsia"/>
                <w:bCs/>
                <w:sz w:val="28"/>
                <w:szCs w:val="28"/>
              </w:rPr>
              <w:t>化合物25%以上的稀土多彩反射隔热涂料，有效缓解热岛效应；</w:t>
            </w:r>
            <w:r>
              <w:rPr>
                <w:rFonts w:ascii="宋体" w:eastAsia="宋体" w:hAnsi="宋体" w:hint="eastAsia"/>
                <w:bCs/>
                <w:sz w:val="28"/>
                <w:szCs w:val="28"/>
              </w:rPr>
              <w:lastRenderedPageBreak/>
              <w:t>基于轻稀土独特的</w:t>
            </w:r>
            <w:proofErr w:type="gramStart"/>
            <w:r>
              <w:rPr>
                <w:rFonts w:ascii="宋体" w:eastAsia="宋体" w:hAnsi="宋体" w:hint="eastAsia"/>
                <w:bCs/>
                <w:sz w:val="28"/>
                <w:szCs w:val="28"/>
              </w:rPr>
              <w:t>光功能</w:t>
            </w:r>
            <w:proofErr w:type="gramEnd"/>
            <w:r>
              <w:rPr>
                <w:rFonts w:ascii="宋体" w:eastAsia="宋体" w:hAnsi="宋体" w:hint="eastAsia"/>
                <w:bCs/>
                <w:sz w:val="28"/>
                <w:szCs w:val="28"/>
              </w:rPr>
              <w:t>特性，公司开发出聚酯基稀土功能纤维，实现织物蓄热、隔热或紫外屏蔽等智能调温性能等。公司紧扣市场发展需求，持续加大研发投入，优化产品结构性能，匹配下游客户的差异化需求。</w:t>
            </w:r>
          </w:p>
          <w:p w:rsidR="00201A70" w:rsidRDefault="003B1E37">
            <w:pPr>
              <w:spacing w:line="500" w:lineRule="exact"/>
              <w:ind w:firstLineChars="200" w:firstLine="562"/>
              <w:rPr>
                <w:rFonts w:ascii="宋体" w:eastAsia="宋体" w:hAnsi="宋体"/>
                <w:b/>
                <w:bCs/>
                <w:sz w:val="28"/>
                <w:szCs w:val="28"/>
              </w:rPr>
            </w:pPr>
            <w:r>
              <w:rPr>
                <w:rFonts w:ascii="宋体" w:eastAsia="宋体" w:hAnsi="宋体" w:hint="eastAsia"/>
                <w:b/>
                <w:bCs/>
                <w:sz w:val="28"/>
                <w:szCs w:val="28"/>
              </w:rPr>
              <w:t>问：公司的稀土二次资源利用情况如何？</w:t>
            </w:r>
          </w:p>
          <w:p w:rsidR="00201A70" w:rsidRDefault="003B1E37">
            <w:pPr>
              <w:spacing w:line="500" w:lineRule="exact"/>
              <w:ind w:firstLineChars="200" w:firstLine="560"/>
              <w:rPr>
                <w:rFonts w:ascii="宋体" w:eastAsia="宋体" w:hAnsi="宋体"/>
                <w:bCs/>
                <w:sz w:val="28"/>
                <w:szCs w:val="28"/>
              </w:rPr>
            </w:pPr>
            <w:r>
              <w:rPr>
                <w:rFonts w:ascii="宋体" w:eastAsia="宋体" w:hAnsi="宋体" w:hint="eastAsia"/>
                <w:bCs/>
                <w:sz w:val="28"/>
                <w:szCs w:val="28"/>
              </w:rPr>
              <w:t>答：在当前绿色低碳的背景下，稀土二次资源利用前景广阔。《稀土管理条例》明确鼓励和支持企业利用先进适用技术、工艺，对稀土二次资源进行综合利用，而当下新能源汽车、风电、消费电子等领域对稀土需求的不断攀升，也为稀土二次资源利用提供了更多资源。</w:t>
            </w:r>
          </w:p>
          <w:p w:rsidR="00201A70" w:rsidRDefault="003B1E37">
            <w:pPr>
              <w:spacing w:line="500" w:lineRule="exact"/>
              <w:ind w:firstLineChars="200" w:firstLine="560"/>
              <w:rPr>
                <w:rFonts w:ascii="宋体" w:eastAsia="宋体" w:hAnsi="宋体"/>
                <w:bCs/>
                <w:sz w:val="28"/>
                <w:szCs w:val="28"/>
              </w:rPr>
            </w:pPr>
            <w:r>
              <w:rPr>
                <w:rFonts w:ascii="宋体" w:eastAsia="宋体" w:hAnsi="宋体" w:hint="eastAsia"/>
                <w:sz w:val="28"/>
                <w:szCs w:val="28"/>
              </w:rPr>
              <w:t>长久以来公司持续对二次资源回收利用予以发力，对于稀土</w:t>
            </w:r>
            <w:proofErr w:type="gramStart"/>
            <w:r>
              <w:rPr>
                <w:rFonts w:ascii="宋体" w:eastAsia="宋体" w:hAnsi="宋体" w:hint="eastAsia"/>
                <w:sz w:val="28"/>
                <w:szCs w:val="28"/>
              </w:rPr>
              <w:t>镨</w:t>
            </w:r>
            <w:proofErr w:type="gramEnd"/>
            <w:r>
              <w:rPr>
                <w:rFonts w:ascii="宋体" w:eastAsia="宋体" w:hAnsi="宋体" w:hint="eastAsia"/>
                <w:sz w:val="28"/>
                <w:szCs w:val="28"/>
              </w:rPr>
              <w:t>钕金属销售后的废料返还，自2022年起公司与下游磁材企业签订供货协议时，约定了使用公司稀土</w:t>
            </w:r>
            <w:proofErr w:type="gramStart"/>
            <w:r>
              <w:rPr>
                <w:rFonts w:ascii="宋体" w:eastAsia="宋体" w:hAnsi="宋体" w:hint="eastAsia"/>
                <w:sz w:val="28"/>
                <w:szCs w:val="28"/>
              </w:rPr>
              <w:t>镨</w:t>
            </w:r>
            <w:proofErr w:type="gramEnd"/>
            <w:r>
              <w:rPr>
                <w:rFonts w:ascii="宋体" w:eastAsia="宋体" w:hAnsi="宋体" w:hint="eastAsia"/>
                <w:sz w:val="28"/>
                <w:szCs w:val="28"/>
              </w:rPr>
              <w:t>钕金属的磁材企业在自己生产制造环节产生的生产性废料，要按照市场化的原则返回公司进行资源回收利用。目前，公司已经形成从原矿到金属、磁材以及磁材产生废料进行回收的循环利用。</w:t>
            </w:r>
          </w:p>
          <w:p w:rsidR="00201A70" w:rsidRDefault="003B1E37">
            <w:pPr>
              <w:spacing w:line="500" w:lineRule="exact"/>
              <w:ind w:firstLineChars="200" w:firstLine="560"/>
              <w:rPr>
                <w:rFonts w:ascii="宋体" w:eastAsia="宋体" w:hAnsi="宋体"/>
                <w:bCs/>
                <w:sz w:val="28"/>
                <w:szCs w:val="28"/>
              </w:rPr>
            </w:pPr>
            <w:r>
              <w:rPr>
                <w:rFonts w:ascii="宋体" w:eastAsia="宋体" w:hAnsi="宋体" w:hint="eastAsia"/>
                <w:bCs/>
                <w:sz w:val="28"/>
                <w:szCs w:val="28"/>
              </w:rPr>
              <w:t>公司在南北两处进行深度布局，南</w:t>
            </w:r>
            <w:r w:rsidR="00A9671F">
              <w:rPr>
                <w:rFonts w:ascii="宋体" w:eastAsia="宋体" w:hAnsi="宋体" w:hint="eastAsia"/>
                <w:bCs/>
                <w:sz w:val="28"/>
                <w:szCs w:val="28"/>
              </w:rPr>
              <w:t>方地区</w:t>
            </w:r>
            <w:r>
              <w:rPr>
                <w:rFonts w:ascii="宋体" w:eastAsia="宋体" w:hAnsi="宋体" w:hint="eastAsia"/>
                <w:bCs/>
                <w:sz w:val="28"/>
                <w:szCs w:val="28"/>
              </w:rPr>
              <w:t>公司控股子公司信丰新利回收利用钕铁硼废料一期项目已完成厂房主体建筑施工，设备空载调试结束，预计年底正式生产；北</w:t>
            </w:r>
            <w:r w:rsidR="00A9671F">
              <w:rPr>
                <w:rFonts w:ascii="宋体" w:eastAsia="宋体" w:hAnsi="宋体" w:hint="eastAsia"/>
                <w:bCs/>
                <w:sz w:val="28"/>
                <w:szCs w:val="28"/>
              </w:rPr>
              <w:t>方包头地区</w:t>
            </w:r>
            <w:r>
              <w:rPr>
                <w:rFonts w:ascii="宋体" w:eastAsia="宋体" w:hAnsi="宋体" w:hint="eastAsia"/>
                <w:bCs/>
                <w:sz w:val="28"/>
                <w:szCs w:val="28"/>
              </w:rPr>
              <w:t>公司控股子公司金蒙稀土完成“钕铁硼废料回收自动化生产线项目”与稀土精矿分离线自动化升级改造项目建设，预计年底实现达产。</w:t>
            </w:r>
          </w:p>
          <w:p w:rsidR="00201A70" w:rsidRDefault="003B1E37">
            <w:pPr>
              <w:spacing w:line="500" w:lineRule="exact"/>
              <w:ind w:firstLineChars="200" w:firstLine="560"/>
              <w:rPr>
                <w:rFonts w:ascii="宋体" w:eastAsia="宋体" w:hAnsi="宋体"/>
                <w:bCs/>
                <w:sz w:val="28"/>
                <w:szCs w:val="28"/>
              </w:rPr>
            </w:pPr>
            <w:r>
              <w:rPr>
                <w:rFonts w:ascii="宋体" w:eastAsia="宋体" w:hAnsi="宋体" w:hint="eastAsia"/>
                <w:bCs/>
                <w:sz w:val="28"/>
                <w:szCs w:val="28"/>
              </w:rPr>
              <w:t>公司积极布局发展稀土二次资源利用产业，打造万吨</w:t>
            </w:r>
            <w:proofErr w:type="gramStart"/>
            <w:r>
              <w:rPr>
                <w:rFonts w:ascii="宋体" w:eastAsia="宋体" w:hAnsi="宋体" w:hint="eastAsia"/>
                <w:bCs/>
                <w:sz w:val="28"/>
                <w:szCs w:val="28"/>
              </w:rPr>
              <w:t>级资源</w:t>
            </w:r>
            <w:proofErr w:type="gramEnd"/>
            <w:r>
              <w:rPr>
                <w:rFonts w:ascii="宋体" w:eastAsia="宋体" w:hAnsi="宋体" w:hint="eastAsia"/>
                <w:bCs/>
                <w:sz w:val="28"/>
                <w:szCs w:val="28"/>
              </w:rPr>
              <w:t>循环利用产能规模，通过有效利用二次资</w:t>
            </w:r>
            <w:r>
              <w:rPr>
                <w:rFonts w:ascii="宋体" w:eastAsia="宋体" w:hAnsi="宋体" w:hint="eastAsia"/>
                <w:bCs/>
                <w:sz w:val="28"/>
                <w:szCs w:val="28"/>
              </w:rPr>
              <w:lastRenderedPageBreak/>
              <w:t>源实现稀土全元素回收利用，提升稀土元素的经济价值。</w:t>
            </w:r>
          </w:p>
          <w:p w:rsidR="00201A70" w:rsidRDefault="003B1E37">
            <w:pPr>
              <w:spacing w:line="500" w:lineRule="exact"/>
              <w:ind w:firstLineChars="200" w:firstLine="562"/>
              <w:rPr>
                <w:rFonts w:ascii="宋体" w:eastAsia="宋体" w:hAnsi="宋体"/>
                <w:b/>
                <w:sz w:val="28"/>
                <w:szCs w:val="28"/>
              </w:rPr>
            </w:pPr>
            <w:r>
              <w:rPr>
                <w:rFonts w:ascii="宋体" w:eastAsia="宋体" w:hAnsi="宋体" w:hint="eastAsia"/>
                <w:b/>
                <w:sz w:val="28"/>
                <w:szCs w:val="28"/>
              </w:rPr>
              <w:t>问：公司在稀土磁性材料及永磁电机产业的发展情况与未来规划？</w:t>
            </w:r>
          </w:p>
          <w:p w:rsidR="00201A70" w:rsidRDefault="003B1E37">
            <w:pPr>
              <w:spacing w:line="500" w:lineRule="exact"/>
              <w:ind w:firstLineChars="200" w:firstLine="560"/>
              <w:rPr>
                <w:rFonts w:ascii="宋体" w:eastAsia="宋体" w:hAnsi="宋体"/>
                <w:sz w:val="28"/>
                <w:szCs w:val="28"/>
              </w:rPr>
            </w:pPr>
            <w:r>
              <w:rPr>
                <w:rFonts w:ascii="宋体" w:eastAsia="宋体" w:hAnsi="宋体" w:hint="eastAsia"/>
                <w:sz w:val="28"/>
                <w:szCs w:val="28"/>
              </w:rPr>
              <w:t>答：在全球碳中和的背景下，高性能钕铁硼永磁材料为新能源产业的发展提供了重要材料支撑。稀土磁性材料及永磁电机是公司向产业链中高端延伸、提升价值地位的重点方向之一。公司已构建起从稀土原料到稀土永磁电机的完整产业链条。</w:t>
            </w:r>
          </w:p>
          <w:p w:rsidR="00201A70" w:rsidRDefault="003B1E37">
            <w:pPr>
              <w:spacing w:line="500" w:lineRule="exact"/>
              <w:ind w:firstLineChars="200" w:firstLine="560"/>
              <w:rPr>
                <w:rFonts w:ascii="宋体" w:eastAsia="宋体" w:hAnsi="宋体"/>
                <w:sz w:val="28"/>
                <w:szCs w:val="28"/>
              </w:rPr>
            </w:pPr>
            <w:r>
              <w:rPr>
                <w:rFonts w:ascii="宋体" w:eastAsia="宋体" w:hAnsi="宋体" w:hint="eastAsia"/>
                <w:sz w:val="28"/>
                <w:szCs w:val="28"/>
              </w:rPr>
              <w:t>磁性材料方面，2022年公司整合所属四家磁性材料企业，重组成立北方稀土磁材公司，打造全球规模最大的稀土磁性材料合金工厂。近年来，公司持续推进北方磁材高性能钕铁硼速凝合金项目建设，建成后磁材合金产能将进一步提升，磁材合金的品种也有了大幅跃升，持续巩固全球领先地位，为下游磁体、磁材上市公司及终端应用企业提供坚实原料保障。公司差异化、多元化布局磁材下游领域，</w:t>
            </w:r>
            <w:proofErr w:type="gramStart"/>
            <w:r>
              <w:rPr>
                <w:rFonts w:ascii="宋体" w:eastAsia="宋体" w:hAnsi="宋体" w:hint="eastAsia"/>
                <w:sz w:val="28"/>
                <w:szCs w:val="28"/>
              </w:rPr>
              <w:t>构建全</w:t>
            </w:r>
            <w:proofErr w:type="gramEnd"/>
            <w:r>
              <w:rPr>
                <w:rFonts w:ascii="宋体" w:eastAsia="宋体" w:hAnsi="宋体" w:hint="eastAsia"/>
                <w:sz w:val="28"/>
                <w:szCs w:val="28"/>
              </w:rPr>
              <w:t>产业链多品种优势。公司加速推进产能建设与技术升级，公司与安泰科技合资成立的安泰北方，建成稀土永磁高端产业化项目；公司联合宁波招宝磁业、</w:t>
            </w:r>
            <w:proofErr w:type="gramStart"/>
            <w:r>
              <w:rPr>
                <w:rFonts w:ascii="宋体" w:eastAsia="宋体" w:hAnsi="宋体" w:hint="eastAsia"/>
                <w:sz w:val="28"/>
                <w:szCs w:val="28"/>
              </w:rPr>
              <w:t>苏州通润驱动</w:t>
            </w:r>
            <w:proofErr w:type="gramEnd"/>
            <w:r>
              <w:rPr>
                <w:rFonts w:ascii="宋体" w:eastAsia="宋体" w:hAnsi="宋体" w:hint="eastAsia"/>
                <w:sz w:val="28"/>
                <w:szCs w:val="28"/>
              </w:rPr>
              <w:t>、宁波</w:t>
            </w:r>
            <w:proofErr w:type="gramStart"/>
            <w:r>
              <w:rPr>
                <w:rFonts w:ascii="宋体" w:eastAsia="宋体" w:hAnsi="宋体" w:hint="eastAsia"/>
                <w:sz w:val="28"/>
                <w:szCs w:val="28"/>
              </w:rPr>
              <w:t>西磁共同</w:t>
            </w:r>
            <w:proofErr w:type="gramEnd"/>
            <w:r>
              <w:rPr>
                <w:rFonts w:ascii="宋体" w:eastAsia="宋体" w:hAnsi="宋体" w:hint="eastAsia"/>
                <w:sz w:val="28"/>
                <w:szCs w:val="28"/>
              </w:rPr>
              <w:t>投资设立北方招宝，实施高性能钕铁硼磁性材料项目，协同公司资源优势及宁波招宝的市场、技术、产品结构等优势，配以</w:t>
            </w:r>
            <w:proofErr w:type="gramStart"/>
            <w:r>
              <w:rPr>
                <w:rFonts w:ascii="宋体" w:eastAsia="宋体" w:hAnsi="宋体" w:hint="eastAsia"/>
                <w:sz w:val="28"/>
                <w:szCs w:val="28"/>
              </w:rPr>
              <w:t>苏州通润驱动</w:t>
            </w:r>
            <w:proofErr w:type="gramEnd"/>
            <w:r>
              <w:rPr>
                <w:rFonts w:ascii="宋体" w:eastAsia="宋体" w:hAnsi="宋体" w:hint="eastAsia"/>
                <w:sz w:val="28"/>
                <w:szCs w:val="28"/>
              </w:rPr>
              <w:t>及宁波</w:t>
            </w:r>
            <w:proofErr w:type="gramStart"/>
            <w:r>
              <w:rPr>
                <w:rFonts w:ascii="宋体" w:eastAsia="宋体" w:hAnsi="宋体" w:hint="eastAsia"/>
                <w:sz w:val="28"/>
                <w:szCs w:val="28"/>
              </w:rPr>
              <w:t>西磁上</w:t>
            </w:r>
            <w:proofErr w:type="gramEnd"/>
            <w:r>
              <w:rPr>
                <w:rFonts w:ascii="宋体" w:eastAsia="宋体" w:hAnsi="宋体" w:hint="eastAsia"/>
                <w:sz w:val="28"/>
                <w:szCs w:val="28"/>
              </w:rPr>
              <w:t>下游产业链优势，优化公司磁体产业布局，扩大磁体生产规模、提高产品质量，提升公司磁性材料产业</w:t>
            </w:r>
            <w:proofErr w:type="gramStart"/>
            <w:r>
              <w:rPr>
                <w:rFonts w:ascii="宋体" w:eastAsia="宋体" w:hAnsi="宋体" w:hint="eastAsia"/>
                <w:sz w:val="28"/>
                <w:szCs w:val="28"/>
              </w:rPr>
              <w:t>链发展</w:t>
            </w:r>
            <w:proofErr w:type="gramEnd"/>
            <w:r>
              <w:rPr>
                <w:rFonts w:ascii="宋体" w:eastAsia="宋体" w:hAnsi="宋体" w:hint="eastAsia"/>
                <w:sz w:val="28"/>
                <w:szCs w:val="28"/>
              </w:rPr>
              <w:t>质效和价值创造能力。</w:t>
            </w:r>
          </w:p>
          <w:p w:rsidR="00201A70" w:rsidRDefault="003B1E37">
            <w:pPr>
              <w:spacing w:line="500" w:lineRule="exact"/>
              <w:ind w:firstLineChars="200" w:firstLine="560"/>
              <w:rPr>
                <w:rFonts w:ascii="宋体" w:eastAsia="宋体" w:hAnsi="宋体"/>
                <w:sz w:val="28"/>
                <w:szCs w:val="28"/>
              </w:rPr>
            </w:pPr>
            <w:r>
              <w:rPr>
                <w:rFonts w:ascii="宋体" w:eastAsia="宋体" w:hAnsi="宋体" w:hint="eastAsia"/>
                <w:sz w:val="28"/>
                <w:szCs w:val="28"/>
              </w:rPr>
              <w:t>近日，由人力资源和社会保障部主办，公司承办</w:t>
            </w:r>
            <w:r>
              <w:rPr>
                <w:rFonts w:ascii="宋体" w:eastAsia="宋体" w:hAnsi="宋体" w:hint="eastAsia"/>
                <w:sz w:val="28"/>
                <w:szCs w:val="28"/>
              </w:rPr>
              <w:lastRenderedPageBreak/>
              <w:t>的“稀土新材料及产品在具身智能和低空经济领域的应用”国家级高级研修项目正式开班，研修班聚焦稀土新材料</w:t>
            </w:r>
            <w:proofErr w:type="gramStart"/>
            <w:r>
              <w:rPr>
                <w:rFonts w:ascii="宋体" w:eastAsia="宋体" w:hAnsi="宋体" w:hint="eastAsia"/>
                <w:sz w:val="28"/>
                <w:szCs w:val="28"/>
              </w:rPr>
              <w:t>在具身智能</w:t>
            </w:r>
            <w:proofErr w:type="gramEnd"/>
            <w:r>
              <w:rPr>
                <w:rFonts w:ascii="宋体" w:eastAsia="宋体" w:hAnsi="宋体" w:hint="eastAsia"/>
                <w:sz w:val="28"/>
                <w:szCs w:val="28"/>
              </w:rPr>
              <w:t>和</w:t>
            </w:r>
            <w:proofErr w:type="gramStart"/>
            <w:r>
              <w:rPr>
                <w:rFonts w:ascii="宋体" w:eastAsia="宋体" w:hAnsi="宋体" w:hint="eastAsia"/>
                <w:sz w:val="28"/>
                <w:szCs w:val="28"/>
              </w:rPr>
              <w:t>低空经济</w:t>
            </w:r>
            <w:proofErr w:type="gramEnd"/>
            <w:r>
              <w:rPr>
                <w:rFonts w:ascii="宋体" w:eastAsia="宋体" w:hAnsi="宋体" w:hint="eastAsia"/>
                <w:sz w:val="28"/>
                <w:szCs w:val="28"/>
              </w:rPr>
              <w:t>领域的应用，创新稀土材料研发范式，布局数字化智能化研发与制造，围绕国内外相关领域最新科研成果、稀土新材料智能设计方法、研发平台及典型探索等开展学习交流。</w:t>
            </w:r>
          </w:p>
          <w:p w:rsidR="00201A70" w:rsidRDefault="003B1E37">
            <w:pPr>
              <w:spacing w:line="500" w:lineRule="exact"/>
              <w:ind w:firstLineChars="200" w:firstLine="560"/>
              <w:rPr>
                <w:rFonts w:ascii="宋体" w:eastAsia="宋体" w:hAnsi="宋体"/>
                <w:sz w:val="28"/>
                <w:szCs w:val="28"/>
              </w:rPr>
            </w:pPr>
            <w:r>
              <w:rPr>
                <w:rFonts w:ascii="宋体" w:eastAsia="宋体" w:hAnsi="宋体" w:hint="eastAsia"/>
                <w:sz w:val="28"/>
                <w:szCs w:val="28"/>
              </w:rPr>
              <w:t>稀土永磁电机具有高效率、高功率密度等优势，是工业</w:t>
            </w:r>
            <w:proofErr w:type="gramStart"/>
            <w:r>
              <w:rPr>
                <w:rFonts w:ascii="宋体" w:eastAsia="宋体" w:hAnsi="宋体" w:hint="eastAsia"/>
                <w:sz w:val="28"/>
                <w:szCs w:val="28"/>
              </w:rPr>
              <w:t>节能降碳的</w:t>
            </w:r>
            <w:proofErr w:type="gramEnd"/>
            <w:r>
              <w:rPr>
                <w:rFonts w:ascii="宋体" w:eastAsia="宋体" w:hAnsi="宋体" w:hint="eastAsia"/>
                <w:sz w:val="28"/>
                <w:szCs w:val="28"/>
              </w:rPr>
              <w:t>重要抓手。当前国家深入推进大规模设备更新和消费品以旧换新，多省市均出台了稀土永磁电机替代相关政策，工信部等部门发布的《节能装备高质量发展实施方案（2026-2028年）》明确</w:t>
            </w:r>
            <w:proofErr w:type="gramStart"/>
            <w:r>
              <w:rPr>
                <w:rFonts w:ascii="宋体" w:eastAsia="宋体" w:hAnsi="宋体" w:hint="eastAsia"/>
                <w:sz w:val="28"/>
                <w:szCs w:val="28"/>
              </w:rPr>
              <w:t>推动宽域永磁</w:t>
            </w:r>
            <w:proofErr w:type="gramEnd"/>
            <w:r>
              <w:rPr>
                <w:rFonts w:ascii="宋体" w:eastAsia="宋体" w:hAnsi="宋体" w:hint="eastAsia"/>
                <w:sz w:val="28"/>
                <w:szCs w:val="28"/>
              </w:rPr>
              <w:t>电机、直驱电机推广应用，产业空间广阔。公司控股子公司北方嘉</w:t>
            </w:r>
            <w:proofErr w:type="gramStart"/>
            <w:r>
              <w:rPr>
                <w:rFonts w:ascii="宋体" w:eastAsia="宋体" w:hAnsi="宋体" w:hint="eastAsia"/>
                <w:sz w:val="28"/>
                <w:szCs w:val="28"/>
              </w:rPr>
              <w:t>轩主要</w:t>
            </w:r>
            <w:proofErr w:type="gramEnd"/>
            <w:r>
              <w:rPr>
                <w:rFonts w:ascii="宋体" w:eastAsia="宋体" w:hAnsi="宋体" w:hint="eastAsia"/>
                <w:sz w:val="28"/>
                <w:szCs w:val="28"/>
              </w:rPr>
              <w:t>从事稀土永磁电机的研发与制造。近期，北方嘉轩自主研发的2.2千瓦稀土永磁电机顺利完成产业化验证并实现批量订单交付，正式步入市场化应用新阶段。该电机是公司为稀土冶炼萃取</w:t>
            </w:r>
            <w:proofErr w:type="gramStart"/>
            <w:r>
              <w:rPr>
                <w:rFonts w:ascii="宋体" w:eastAsia="宋体" w:hAnsi="宋体" w:hint="eastAsia"/>
                <w:sz w:val="28"/>
                <w:szCs w:val="28"/>
              </w:rPr>
              <w:t>工艺段量身</w:t>
            </w:r>
            <w:proofErr w:type="gramEnd"/>
            <w:r>
              <w:rPr>
                <w:rFonts w:ascii="宋体" w:eastAsia="宋体" w:hAnsi="宋体" w:hint="eastAsia"/>
                <w:sz w:val="28"/>
                <w:szCs w:val="28"/>
              </w:rPr>
              <w:t>定制的动力设备，电机运行效率达 89.2%，超国标一级能效7%，节能降噪表现突出。该成果一方面彰显了公司向产业链终端应用延伸的能力，另一方面也填补了内蒙古自治区工业领域永磁电机产业的空白。此外，公司搭建国内首条稀土盘式电机智能示范线，是稀土新材料技术创新中心和德国FEAAM公司签约共建的“中德永磁电机联合研发中心”的最新成果。该示范线产出的3瓦稀土永磁轴向磁通电机仅有6毫米厚，较同类产品体积减少60%、重量下降80%，且扭矩转速更高、能耗更小、寿命更长，未来可服务于消费电子产品、空调服、无人机、机器人关节</w:t>
            </w:r>
            <w:r>
              <w:rPr>
                <w:rFonts w:ascii="宋体" w:eastAsia="宋体" w:hAnsi="宋体" w:hint="eastAsia"/>
                <w:sz w:val="28"/>
                <w:szCs w:val="28"/>
              </w:rPr>
              <w:lastRenderedPageBreak/>
              <w:t>模组等多种使用场景，市场前景广阔。</w:t>
            </w:r>
          </w:p>
          <w:p w:rsidR="00201A70" w:rsidRDefault="003B1E37">
            <w:pPr>
              <w:spacing w:line="500" w:lineRule="exact"/>
              <w:ind w:firstLineChars="200" w:firstLine="560"/>
              <w:rPr>
                <w:rFonts w:ascii="宋体" w:eastAsia="宋体" w:hAnsi="宋体"/>
                <w:bCs/>
                <w:sz w:val="28"/>
                <w:szCs w:val="28"/>
              </w:rPr>
            </w:pPr>
            <w:r>
              <w:rPr>
                <w:rFonts w:ascii="宋体" w:eastAsia="宋体" w:hAnsi="宋体" w:hint="eastAsia"/>
                <w:sz w:val="28"/>
                <w:szCs w:val="28"/>
              </w:rPr>
              <w:t>下一步，公司将遵循“十五五”发展规划战略引领，以稀土永磁电机产业发展为抓手，抢抓高耗能电机改造重大机遇，坚持“补缺口、抢市场、强产能、提效能、防风险”工作思路，在巩固矿山、冶金等传统市场基础上，探索更多细分场景应用，持续提升稀土磁性材料及永磁电机产业规模，努力提升稀土磁性材料产业</w:t>
            </w:r>
            <w:proofErr w:type="gramStart"/>
            <w:r>
              <w:rPr>
                <w:rFonts w:ascii="宋体" w:eastAsia="宋体" w:hAnsi="宋体" w:hint="eastAsia"/>
                <w:sz w:val="28"/>
                <w:szCs w:val="28"/>
              </w:rPr>
              <w:t>链价值</w:t>
            </w:r>
            <w:proofErr w:type="gramEnd"/>
            <w:r>
              <w:rPr>
                <w:rFonts w:ascii="宋体" w:eastAsia="宋体" w:hAnsi="宋体" w:hint="eastAsia"/>
                <w:sz w:val="28"/>
                <w:szCs w:val="28"/>
              </w:rPr>
              <w:t>创造力和利润贡献力，进一步强化公司在稀土产业链中的价值地位和竞争优势，为公司业绩及市值提升贡献提供更大支撑与助力。</w:t>
            </w:r>
          </w:p>
        </w:tc>
      </w:tr>
      <w:tr w:rsidR="00201A70">
        <w:trPr>
          <w:jc w:val="center"/>
        </w:trPr>
        <w:tc>
          <w:tcPr>
            <w:tcW w:w="8789" w:type="dxa"/>
            <w:gridSpan w:val="2"/>
            <w:vAlign w:val="center"/>
          </w:tcPr>
          <w:p w:rsidR="00201A70" w:rsidRDefault="003B1E37">
            <w:pPr>
              <w:spacing w:line="500" w:lineRule="exact"/>
              <w:rPr>
                <w:rFonts w:ascii="宋体" w:eastAsia="宋体" w:hAnsi="宋体"/>
                <w:sz w:val="28"/>
                <w:szCs w:val="28"/>
              </w:rPr>
            </w:pPr>
            <w:r>
              <w:rPr>
                <w:rFonts w:ascii="宋体" w:eastAsia="宋体" w:hAnsi="宋体" w:hint="eastAsia"/>
                <w:sz w:val="28"/>
                <w:szCs w:val="28"/>
              </w:rPr>
              <w:lastRenderedPageBreak/>
              <w:t>注：公司严格遵守信息披露法律法规与投资者交流，如涉及公司战略规划等意向性目标，</w:t>
            </w:r>
            <w:proofErr w:type="gramStart"/>
            <w:r>
              <w:rPr>
                <w:rFonts w:ascii="宋体" w:eastAsia="宋体" w:hAnsi="宋体" w:hint="eastAsia"/>
                <w:sz w:val="28"/>
                <w:szCs w:val="28"/>
              </w:rPr>
              <w:t>不</w:t>
            </w:r>
            <w:proofErr w:type="gramEnd"/>
            <w:r>
              <w:rPr>
                <w:rFonts w:ascii="宋体" w:eastAsia="宋体" w:hAnsi="宋体" w:hint="eastAsia"/>
                <w:sz w:val="28"/>
                <w:szCs w:val="28"/>
              </w:rPr>
              <w:t>视为公司或管理层对公司业绩的保证或承诺，敬请广大投资者注意投资风险。</w:t>
            </w:r>
          </w:p>
        </w:tc>
      </w:tr>
    </w:tbl>
    <w:p w:rsidR="00201A70" w:rsidRDefault="00201A70">
      <w:pPr>
        <w:spacing w:line="20" w:lineRule="exact"/>
        <w:rPr>
          <w:rFonts w:ascii="宋体" w:eastAsia="宋体" w:hAnsi="宋体"/>
          <w:sz w:val="24"/>
        </w:rPr>
      </w:pPr>
    </w:p>
    <w:sectPr w:rsidR="00201A70">
      <w:headerReference w:type="default" r:id="rId7"/>
      <w:footerReference w:type="default" r:id="rId8"/>
      <w:pgSz w:w="11906" w:h="16838"/>
      <w:pgMar w:top="1440" w:right="1800" w:bottom="1440" w:left="1800" w:header="680" w:footer="992" w:gutter="0"/>
      <w:cols w:space="425"/>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08B4" w:rsidRDefault="005E08B4">
      <w:pPr>
        <w:spacing w:line="240" w:lineRule="auto"/>
      </w:pPr>
      <w:r>
        <w:separator/>
      </w:r>
    </w:p>
  </w:endnote>
  <w:endnote w:type="continuationSeparator" w:id="0">
    <w:p w:rsidR="005E08B4" w:rsidRDefault="005E08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0574822"/>
    </w:sdtPr>
    <w:sdtEndPr>
      <w:rPr>
        <w:rFonts w:ascii="宋体" w:eastAsia="宋体" w:hAnsi="宋体"/>
        <w:sz w:val="28"/>
        <w:szCs w:val="28"/>
      </w:rPr>
    </w:sdtEndPr>
    <w:sdtContent>
      <w:p w:rsidR="00201A70" w:rsidRDefault="003B1E37">
        <w:pPr>
          <w:pStyle w:val="a5"/>
          <w:jc w:val="center"/>
          <w:rPr>
            <w:rFonts w:ascii="宋体" w:eastAsia="宋体" w:hAnsi="宋体"/>
            <w:sz w:val="28"/>
            <w:szCs w:val="28"/>
          </w:rP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sidR="00D86B86" w:rsidRPr="00D86B86">
          <w:rPr>
            <w:rFonts w:ascii="宋体" w:eastAsia="宋体" w:hAnsi="宋体"/>
            <w:noProof/>
            <w:sz w:val="28"/>
            <w:szCs w:val="28"/>
            <w:lang w:val="zh-CN"/>
          </w:rPr>
          <w:t>8</w:t>
        </w:r>
        <w:r>
          <w:rPr>
            <w:rFonts w:ascii="宋体" w:eastAsia="宋体" w:hAnsi="宋体"/>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08B4" w:rsidRDefault="005E08B4">
      <w:pPr>
        <w:spacing w:line="240" w:lineRule="auto"/>
      </w:pPr>
      <w:r>
        <w:separator/>
      </w:r>
    </w:p>
  </w:footnote>
  <w:footnote w:type="continuationSeparator" w:id="0">
    <w:p w:rsidR="005E08B4" w:rsidRDefault="005E08B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A70" w:rsidRDefault="003B1E37">
    <w:pPr>
      <w:rPr>
        <w:rFonts w:ascii="宋体" w:eastAsia="宋体" w:hAnsi="宋体"/>
        <w:sz w:val="21"/>
        <w:szCs w:val="21"/>
        <w:u w:val="single"/>
      </w:rPr>
    </w:pPr>
    <w:r>
      <w:rPr>
        <w:rFonts w:ascii="宋体" w:eastAsia="宋体" w:hAnsi="宋体" w:hint="eastAsia"/>
        <w:sz w:val="21"/>
        <w:szCs w:val="21"/>
        <w:u w:val="single"/>
      </w:rPr>
      <w:t>证券代码：6</w:t>
    </w:r>
    <w:r>
      <w:rPr>
        <w:rFonts w:ascii="宋体" w:eastAsia="宋体" w:hAnsi="宋体"/>
        <w:sz w:val="21"/>
        <w:szCs w:val="21"/>
        <w:u w:val="single"/>
      </w:rPr>
      <w:t xml:space="preserve">00111                                             </w:t>
    </w:r>
    <w:r>
      <w:rPr>
        <w:rFonts w:ascii="宋体" w:eastAsia="宋体" w:hAnsi="宋体" w:hint="eastAsia"/>
        <w:sz w:val="21"/>
        <w:szCs w:val="21"/>
        <w:u w:val="single"/>
      </w:rPr>
      <w:t>证券简称：北方稀土</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60"/>
  <w:drawingGridVerticalSpacing w:val="435"/>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hMWU3OTQ1MzFjMDUwMTY1ZjNjNTM5NWFhODc5NDMifQ=="/>
  </w:docVars>
  <w:rsids>
    <w:rsidRoot w:val="00C441BB"/>
    <w:rsid w:val="000012B6"/>
    <w:rsid w:val="00002450"/>
    <w:rsid w:val="00003ACB"/>
    <w:rsid w:val="00003E6D"/>
    <w:rsid w:val="000063B6"/>
    <w:rsid w:val="000065B7"/>
    <w:rsid w:val="0000669A"/>
    <w:rsid w:val="000075FA"/>
    <w:rsid w:val="00007F1B"/>
    <w:rsid w:val="0001045D"/>
    <w:rsid w:val="000128CB"/>
    <w:rsid w:val="00013293"/>
    <w:rsid w:val="000147D4"/>
    <w:rsid w:val="000169C8"/>
    <w:rsid w:val="000206A8"/>
    <w:rsid w:val="00021068"/>
    <w:rsid w:val="00021239"/>
    <w:rsid w:val="0002222E"/>
    <w:rsid w:val="00022896"/>
    <w:rsid w:val="00022971"/>
    <w:rsid w:val="00022AA2"/>
    <w:rsid w:val="00023713"/>
    <w:rsid w:val="00025480"/>
    <w:rsid w:val="0003014A"/>
    <w:rsid w:val="0003024C"/>
    <w:rsid w:val="00031806"/>
    <w:rsid w:val="00032661"/>
    <w:rsid w:val="00032B95"/>
    <w:rsid w:val="00032F0D"/>
    <w:rsid w:val="000346FE"/>
    <w:rsid w:val="00036037"/>
    <w:rsid w:val="00036970"/>
    <w:rsid w:val="00037106"/>
    <w:rsid w:val="000377E4"/>
    <w:rsid w:val="00037B97"/>
    <w:rsid w:val="000400A6"/>
    <w:rsid w:val="00042AFC"/>
    <w:rsid w:val="00044341"/>
    <w:rsid w:val="00044BE2"/>
    <w:rsid w:val="00046FE4"/>
    <w:rsid w:val="000477F1"/>
    <w:rsid w:val="0005078F"/>
    <w:rsid w:val="00050A51"/>
    <w:rsid w:val="0005145E"/>
    <w:rsid w:val="00051C3A"/>
    <w:rsid w:val="0005230D"/>
    <w:rsid w:val="0005319A"/>
    <w:rsid w:val="00053D25"/>
    <w:rsid w:val="0005613B"/>
    <w:rsid w:val="00056687"/>
    <w:rsid w:val="00057226"/>
    <w:rsid w:val="00060C58"/>
    <w:rsid w:val="0006189F"/>
    <w:rsid w:val="000625FA"/>
    <w:rsid w:val="00063B3A"/>
    <w:rsid w:val="00063F69"/>
    <w:rsid w:val="00063F99"/>
    <w:rsid w:val="0006422C"/>
    <w:rsid w:val="00064D53"/>
    <w:rsid w:val="000654ED"/>
    <w:rsid w:val="0006589F"/>
    <w:rsid w:val="00065D99"/>
    <w:rsid w:val="000714DE"/>
    <w:rsid w:val="00071B8F"/>
    <w:rsid w:val="00071E74"/>
    <w:rsid w:val="00074CD4"/>
    <w:rsid w:val="000758DB"/>
    <w:rsid w:val="00076053"/>
    <w:rsid w:val="000772FB"/>
    <w:rsid w:val="00081740"/>
    <w:rsid w:val="00083FBE"/>
    <w:rsid w:val="000852E1"/>
    <w:rsid w:val="00086DB4"/>
    <w:rsid w:val="00090A30"/>
    <w:rsid w:val="0009116C"/>
    <w:rsid w:val="000913F4"/>
    <w:rsid w:val="00093D21"/>
    <w:rsid w:val="00097DD2"/>
    <w:rsid w:val="000A1F09"/>
    <w:rsid w:val="000A2861"/>
    <w:rsid w:val="000A61BB"/>
    <w:rsid w:val="000A6440"/>
    <w:rsid w:val="000A72E6"/>
    <w:rsid w:val="000A73E5"/>
    <w:rsid w:val="000B0092"/>
    <w:rsid w:val="000B029B"/>
    <w:rsid w:val="000B11D1"/>
    <w:rsid w:val="000B13B7"/>
    <w:rsid w:val="000B2BB0"/>
    <w:rsid w:val="000B33AD"/>
    <w:rsid w:val="000B5229"/>
    <w:rsid w:val="000B6151"/>
    <w:rsid w:val="000B7040"/>
    <w:rsid w:val="000C19F9"/>
    <w:rsid w:val="000C5F6A"/>
    <w:rsid w:val="000C6531"/>
    <w:rsid w:val="000D354A"/>
    <w:rsid w:val="000E14F8"/>
    <w:rsid w:val="000E1D6C"/>
    <w:rsid w:val="000E2E94"/>
    <w:rsid w:val="000E32B8"/>
    <w:rsid w:val="000E3EA5"/>
    <w:rsid w:val="000E44B4"/>
    <w:rsid w:val="000E484B"/>
    <w:rsid w:val="000E5051"/>
    <w:rsid w:val="000E50BA"/>
    <w:rsid w:val="000E5F9C"/>
    <w:rsid w:val="000E6FD6"/>
    <w:rsid w:val="000F12B6"/>
    <w:rsid w:val="000F1359"/>
    <w:rsid w:val="000F1A97"/>
    <w:rsid w:val="000F2C46"/>
    <w:rsid w:val="000F3E74"/>
    <w:rsid w:val="000F4902"/>
    <w:rsid w:val="000F5228"/>
    <w:rsid w:val="000F614D"/>
    <w:rsid w:val="000F661E"/>
    <w:rsid w:val="00101D02"/>
    <w:rsid w:val="001046AB"/>
    <w:rsid w:val="00106B7D"/>
    <w:rsid w:val="001102BE"/>
    <w:rsid w:val="0011160F"/>
    <w:rsid w:val="00113461"/>
    <w:rsid w:val="00113C31"/>
    <w:rsid w:val="00113CD4"/>
    <w:rsid w:val="0011424D"/>
    <w:rsid w:val="001152C1"/>
    <w:rsid w:val="001153EB"/>
    <w:rsid w:val="00115B8E"/>
    <w:rsid w:val="00116915"/>
    <w:rsid w:val="00117A3F"/>
    <w:rsid w:val="0012052A"/>
    <w:rsid w:val="00121EED"/>
    <w:rsid w:val="00122504"/>
    <w:rsid w:val="00122FF4"/>
    <w:rsid w:val="00123B39"/>
    <w:rsid w:val="00126B7D"/>
    <w:rsid w:val="00126E88"/>
    <w:rsid w:val="00127B11"/>
    <w:rsid w:val="001313BB"/>
    <w:rsid w:val="0013160A"/>
    <w:rsid w:val="001338C4"/>
    <w:rsid w:val="001341B6"/>
    <w:rsid w:val="0013481C"/>
    <w:rsid w:val="00136CC0"/>
    <w:rsid w:val="00141204"/>
    <w:rsid w:val="001427C6"/>
    <w:rsid w:val="00144222"/>
    <w:rsid w:val="0014515E"/>
    <w:rsid w:val="00146F4C"/>
    <w:rsid w:val="001504BF"/>
    <w:rsid w:val="00151C65"/>
    <w:rsid w:val="00152480"/>
    <w:rsid w:val="00156292"/>
    <w:rsid w:val="00156419"/>
    <w:rsid w:val="00157890"/>
    <w:rsid w:val="00160C52"/>
    <w:rsid w:val="001614D0"/>
    <w:rsid w:val="001623DF"/>
    <w:rsid w:val="00163B5B"/>
    <w:rsid w:val="00166472"/>
    <w:rsid w:val="00166BB3"/>
    <w:rsid w:val="001673A3"/>
    <w:rsid w:val="00170FDB"/>
    <w:rsid w:val="00171EED"/>
    <w:rsid w:val="001721F7"/>
    <w:rsid w:val="00172DD9"/>
    <w:rsid w:val="00175D2A"/>
    <w:rsid w:val="00176285"/>
    <w:rsid w:val="00176D09"/>
    <w:rsid w:val="00177558"/>
    <w:rsid w:val="00182443"/>
    <w:rsid w:val="001825B5"/>
    <w:rsid w:val="001825F5"/>
    <w:rsid w:val="00183363"/>
    <w:rsid w:val="00183849"/>
    <w:rsid w:val="001840C5"/>
    <w:rsid w:val="00185687"/>
    <w:rsid w:val="001863DF"/>
    <w:rsid w:val="00186C01"/>
    <w:rsid w:val="00187C3E"/>
    <w:rsid w:val="001906AE"/>
    <w:rsid w:val="001908FC"/>
    <w:rsid w:val="001935F7"/>
    <w:rsid w:val="00195F8E"/>
    <w:rsid w:val="001971CC"/>
    <w:rsid w:val="001A0AC0"/>
    <w:rsid w:val="001A2CB6"/>
    <w:rsid w:val="001A430D"/>
    <w:rsid w:val="001B0864"/>
    <w:rsid w:val="001B12EC"/>
    <w:rsid w:val="001B290A"/>
    <w:rsid w:val="001B4C07"/>
    <w:rsid w:val="001B66C0"/>
    <w:rsid w:val="001B6861"/>
    <w:rsid w:val="001B7CBC"/>
    <w:rsid w:val="001C02D2"/>
    <w:rsid w:val="001C0A16"/>
    <w:rsid w:val="001C0F9B"/>
    <w:rsid w:val="001C2407"/>
    <w:rsid w:val="001C29FD"/>
    <w:rsid w:val="001C2B1A"/>
    <w:rsid w:val="001C2EB1"/>
    <w:rsid w:val="001C3079"/>
    <w:rsid w:val="001C372C"/>
    <w:rsid w:val="001C3895"/>
    <w:rsid w:val="001C4798"/>
    <w:rsid w:val="001C570D"/>
    <w:rsid w:val="001C5AC8"/>
    <w:rsid w:val="001C6156"/>
    <w:rsid w:val="001C62BF"/>
    <w:rsid w:val="001C707B"/>
    <w:rsid w:val="001C7D2E"/>
    <w:rsid w:val="001D0954"/>
    <w:rsid w:val="001D1842"/>
    <w:rsid w:val="001D2ACE"/>
    <w:rsid w:val="001D4005"/>
    <w:rsid w:val="001D46B8"/>
    <w:rsid w:val="001D4AD2"/>
    <w:rsid w:val="001D5485"/>
    <w:rsid w:val="001D6150"/>
    <w:rsid w:val="001D6699"/>
    <w:rsid w:val="001D67BD"/>
    <w:rsid w:val="001D78E1"/>
    <w:rsid w:val="001E057B"/>
    <w:rsid w:val="001E0D71"/>
    <w:rsid w:val="001E0E7B"/>
    <w:rsid w:val="001E135B"/>
    <w:rsid w:val="001E3120"/>
    <w:rsid w:val="001E4E65"/>
    <w:rsid w:val="001E5885"/>
    <w:rsid w:val="001E6079"/>
    <w:rsid w:val="001E68CD"/>
    <w:rsid w:val="001F0527"/>
    <w:rsid w:val="001F095E"/>
    <w:rsid w:val="001F0E0F"/>
    <w:rsid w:val="001F298E"/>
    <w:rsid w:val="001F3976"/>
    <w:rsid w:val="001F5804"/>
    <w:rsid w:val="001F5AD1"/>
    <w:rsid w:val="001F60ED"/>
    <w:rsid w:val="001F67CD"/>
    <w:rsid w:val="001F7B24"/>
    <w:rsid w:val="00201A70"/>
    <w:rsid w:val="00202F7A"/>
    <w:rsid w:val="002032EB"/>
    <w:rsid w:val="0020439B"/>
    <w:rsid w:val="00204ED6"/>
    <w:rsid w:val="00205FEC"/>
    <w:rsid w:val="00206844"/>
    <w:rsid w:val="0020732A"/>
    <w:rsid w:val="00207DB3"/>
    <w:rsid w:val="00212997"/>
    <w:rsid w:val="00213154"/>
    <w:rsid w:val="0021427D"/>
    <w:rsid w:val="00214817"/>
    <w:rsid w:val="0021517D"/>
    <w:rsid w:val="00217045"/>
    <w:rsid w:val="002200EF"/>
    <w:rsid w:val="00223B7C"/>
    <w:rsid w:val="00225001"/>
    <w:rsid w:val="0022624A"/>
    <w:rsid w:val="002262EF"/>
    <w:rsid w:val="0022730F"/>
    <w:rsid w:val="00227315"/>
    <w:rsid w:val="002311B5"/>
    <w:rsid w:val="00232178"/>
    <w:rsid w:val="00232D7A"/>
    <w:rsid w:val="0023380D"/>
    <w:rsid w:val="00240392"/>
    <w:rsid w:val="002418CD"/>
    <w:rsid w:val="002419B9"/>
    <w:rsid w:val="00241CBD"/>
    <w:rsid w:val="00243484"/>
    <w:rsid w:val="00243658"/>
    <w:rsid w:val="00244F53"/>
    <w:rsid w:val="0024795D"/>
    <w:rsid w:val="00247E4A"/>
    <w:rsid w:val="002518D0"/>
    <w:rsid w:val="002522BE"/>
    <w:rsid w:val="00253EE3"/>
    <w:rsid w:val="00254B71"/>
    <w:rsid w:val="00255068"/>
    <w:rsid w:val="002551CC"/>
    <w:rsid w:val="002558E0"/>
    <w:rsid w:val="00256E5C"/>
    <w:rsid w:val="0026002A"/>
    <w:rsid w:val="00260421"/>
    <w:rsid w:val="00260CA3"/>
    <w:rsid w:val="002610C3"/>
    <w:rsid w:val="00262FC4"/>
    <w:rsid w:val="0026320B"/>
    <w:rsid w:val="0026334F"/>
    <w:rsid w:val="00264CEC"/>
    <w:rsid w:val="00264DB6"/>
    <w:rsid w:val="00265505"/>
    <w:rsid w:val="00265530"/>
    <w:rsid w:val="00266A82"/>
    <w:rsid w:val="002709B5"/>
    <w:rsid w:val="00270CEA"/>
    <w:rsid w:val="0027101E"/>
    <w:rsid w:val="00271400"/>
    <w:rsid w:val="0027145D"/>
    <w:rsid w:val="00271649"/>
    <w:rsid w:val="002731CE"/>
    <w:rsid w:val="00273A89"/>
    <w:rsid w:val="00277333"/>
    <w:rsid w:val="00280B28"/>
    <w:rsid w:val="00281DF7"/>
    <w:rsid w:val="00282AFC"/>
    <w:rsid w:val="002835C4"/>
    <w:rsid w:val="00286F9C"/>
    <w:rsid w:val="0029084B"/>
    <w:rsid w:val="00290857"/>
    <w:rsid w:val="00290D5B"/>
    <w:rsid w:val="00291D78"/>
    <w:rsid w:val="00292919"/>
    <w:rsid w:val="00292B6E"/>
    <w:rsid w:val="002939FF"/>
    <w:rsid w:val="00294839"/>
    <w:rsid w:val="002A0FAF"/>
    <w:rsid w:val="002A25F7"/>
    <w:rsid w:val="002A3791"/>
    <w:rsid w:val="002A3C87"/>
    <w:rsid w:val="002A7F7E"/>
    <w:rsid w:val="002B08BC"/>
    <w:rsid w:val="002B1ADF"/>
    <w:rsid w:val="002B1D62"/>
    <w:rsid w:val="002B31F8"/>
    <w:rsid w:val="002B4AC1"/>
    <w:rsid w:val="002B6142"/>
    <w:rsid w:val="002C12B7"/>
    <w:rsid w:val="002C2015"/>
    <w:rsid w:val="002C2368"/>
    <w:rsid w:val="002C3857"/>
    <w:rsid w:val="002C6D02"/>
    <w:rsid w:val="002D097E"/>
    <w:rsid w:val="002D399C"/>
    <w:rsid w:val="002D480D"/>
    <w:rsid w:val="002D544A"/>
    <w:rsid w:val="002D680B"/>
    <w:rsid w:val="002E3064"/>
    <w:rsid w:val="002E3D3C"/>
    <w:rsid w:val="002E46EE"/>
    <w:rsid w:val="002E5B9D"/>
    <w:rsid w:val="002E6FB0"/>
    <w:rsid w:val="002E7BB2"/>
    <w:rsid w:val="002E7FAC"/>
    <w:rsid w:val="002F1F9D"/>
    <w:rsid w:val="002F1FB1"/>
    <w:rsid w:val="002F30C4"/>
    <w:rsid w:val="002F3F48"/>
    <w:rsid w:val="002F52D9"/>
    <w:rsid w:val="0030214B"/>
    <w:rsid w:val="00302674"/>
    <w:rsid w:val="00304076"/>
    <w:rsid w:val="00304270"/>
    <w:rsid w:val="003070FD"/>
    <w:rsid w:val="0031597B"/>
    <w:rsid w:val="00316F4B"/>
    <w:rsid w:val="00316F76"/>
    <w:rsid w:val="003174C4"/>
    <w:rsid w:val="00320500"/>
    <w:rsid w:val="003235F0"/>
    <w:rsid w:val="00323943"/>
    <w:rsid w:val="0032422C"/>
    <w:rsid w:val="0032453A"/>
    <w:rsid w:val="0032799A"/>
    <w:rsid w:val="00327C9B"/>
    <w:rsid w:val="003316F4"/>
    <w:rsid w:val="00333A97"/>
    <w:rsid w:val="00333D48"/>
    <w:rsid w:val="00334A58"/>
    <w:rsid w:val="00334A60"/>
    <w:rsid w:val="00334C24"/>
    <w:rsid w:val="00336316"/>
    <w:rsid w:val="003366E0"/>
    <w:rsid w:val="0033772A"/>
    <w:rsid w:val="0034086F"/>
    <w:rsid w:val="0034102E"/>
    <w:rsid w:val="00341220"/>
    <w:rsid w:val="00342B30"/>
    <w:rsid w:val="00342DDF"/>
    <w:rsid w:val="00345801"/>
    <w:rsid w:val="00346A23"/>
    <w:rsid w:val="00350231"/>
    <w:rsid w:val="00352A6C"/>
    <w:rsid w:val="003551FF"/>
    <w:rsid w:val="003559AB"/>
    <w:rsid w:val="00355ED8"/>
    <w:rsid w:val="00356956"/>
    <w:rsid w:val="00357CC6"/>
    <w:rsid w:val="00360069"/>
    <w:rsid w:val="00361FCA"/>
    <w:rsid w:val="003622D8"/>
    <w:rsid w:val="00363D2C"/>
    <w:rsid w:val="00365231"/>
    <w:rsid w:val="0036673E"/>
    <w:rsid w:val="00366A8C"/>
    <w:rsid w:val="00370484"/>
    <w:rsid w:val="00371015"/>
    <w:rsid w:val="00371D8C"/>
    <w:rsid w:val="00374494"/>
    <w:rsid w:val="0037480B"/>
    <w:rsid w:val="00377A88"/>
    <w:rsid w:val="00377C7B"/>
    <w:rsid w:val="00380566"/>
    <w:rsid w:val="00381673"/>
    <w:rsid w:val="003816B8"/>
    <w:rsid w:val="00383606"/>
    <w:rsid w:val="0038662D"/>
    <w:rsid w:val="003868FD"/>
    <w:rsid w:val="003878E0"/>
    <w:rsid w:val="003879A6"/>
    <w:rsid w:val="003901B9"/>
    <w:rsid w:val="00390401"/>
    <w:rsid w:val="00391B9D"/>
    <w:rsid w:val="0039327B"/>
    <w:rsid w:val="003946E4"/>
    <w:rsid w:val="003951F5"/>
    <w:rsid w:val="003A22B8"/>
    <w:rsid w:val="003A3CEE"/>
    <w:rsid w:val="003A3DA4"/>
    <w:rsid w:val="003A3E79"/>
    <w:rsid w:val="003A3F16"/>
    <w:rsid w:val="003A4021"/>
    <w:rsid w:val="003A53E1"/>
    <w:rsid w:val="003A65B6"/>
    <w:rsid w:val="003A727B"/>
    <w:rsid w:val="003A78D4"/>
    <w:rsid w:val="003A7FE9"/>
    <w:rsid w:val="003B156C"/>
    <w:rsid w:val="003B1E37"/>
    <w:rsid w:val="003B282B"/>
    <w:rsid w:val="003B2A3F"/>
    <w:rsid w:val="003B4432"/>
    <w:rsid w:val="003B636F"/>
    <w:rsid w:val="003B6EF4"/>
    <w:rsid w:val="003C03E4"/>
    <w:rsid w:val="003C0AD4"/>
    <w:rsid w:val="003C5860"/>
    <w:rsid w:val="003C6162"/>
    <w:rsid w:val="003D152B"/>
    <w:rsid w:val="003D27B8"/>
    <w:rsid w:val="003D2E76"/>
    <w:rsid w:val="003D6815"/>
    <w:rsid w:val="003D6ABD"/>
    <w:rsid w:val="003E3BA4"/>
    <w:rsid w:val="003E5B76"/>
    <w:rsid w:val="003E6B6D"/>
    <w:rsid w:val="003E71C5"/>
    <w:rsid w:val="003F1A6B"/>
    <w:rsid w:val="003F3F1B"/>
    <w:rsid w:val="003F4893"/>
    <w:rsid w:val="003F50B0"/>
    <w:rsid w:val="003F6B3F"/>
    <w:rsid w:val="0040138C"/>
    <w:rsid w:val="004028CD"/>
    <w:rsid w:val="004028F9"/>
    <w:rsid w:val="0040328C"/>
    <w:rsid w:val="004033AD"/>
    <w:rsid w:val="00404881"/>
    <w:rsid w:val="00404B14"/>
    <w:rsid w:val="00404D03"/>
    <w:rsid w:val="0040741E"/>
    <w:rsid w:val="0041180C"/>
    <w:rsid w:val="00411F6C"/>
    <w:rsid w:val="00411FC5"/>
    <w:rsid w:val="00412AF1"/>
    <w:rsid w:val="00415B67"/>
    <w:rsid w:val="004210AC"/>
    <w:rsid w:val="004221D8"/>
    <w:rsid w:val="004224F3"/>
    <w:rsid w:val="00422A2F"/>
    <w:rsid w:val="00423223"/>
    <w:rsid w:val="00426A9D"/>
    <w:rsid w:val="00427BBC"/>
    <w:rsid w:val="004330FC"/>
    <w:rsid w:val="0043342A"/>
    <w:rsid w:val="00434C89"/>
    <w:rsid w:val="00435337"/>
    <w:rsid w:val="004366FF"/>
    <w:rsid w:val="00442140"/>
    <w:rsid w:val="00442CC2"/>
    <w:rsid w:val="00442E50"/>
    <w:rsid w:val="00442EA0"/>
    <w:rsid w:val="00444910"/>
    <w:rsid w:val="004454FF"/>
    <w:rsid w:val="0044560C"/>
    <w:rsid w:val="0044689C"/>
    <w:rsid w:val="00446B18"/>
    <w:rsid w:val="00453A54"/>
    <w:rsid w:val="00453D05"/>
    <w:rsid w:val="0045443E"/>
    <w:rsid w:val="00454B50"/>
    <w:rsid w:val="004558AA"/>
    <w:rsid w:val="00456F33"/>
    <w:rsid w:val="004570E6"/>
    <w:rsid w:val="00460FCF"/>
    <w:rsid w:val="00461F71"/>
    <w:rsid w:val="00462770"/>
    <w:rsid w:val="00462A9A"/>
    <w:rsid w:val="004631CE"/>
    <w:rsid w:val="00465D04"/>
    <w:rsid w:val="00466A6C"/>
    <w:rsid w:val="00467004"/>
    <w:rsid w:val="0047008C"/>
    <w:rsid w:val="004733E6"/>
    <w:rsid w:val="00476690"/>
    <w:rsid w:val="00476EC5"/>
    <w:rsid w:val="00477EB9"/>
    <w:rsid w:val="004808F4"/>
    <w:rsid w:val="004813D7"/>
    <w:rsid w:val="00481A0C"/>
    <w:rsid w:val="00482245"/>
    <w:rsid w:val="004843A1"/>
    <w:rsid w:val="0048683F"/>
    <w:rsid w:val="0048689C"/>
    <w:rsid w:val="00487ECC"/>
    <w:rsid w:val="00490511"/>
    <w:rsid w:val="00491B4D"/>
    <w:rsid w:val="00491DEC"/>
    <w:rsid w:val="00492ED8"/>
    <w:rsid w:val="00494908"/>
    <w:rsid w:val="00494A7B"/>
    <w:rsid w:val="004960CB"/>
    <w:rsid w:val="004963C5"/>
    <w:rsid w:val="00496C14"/>
    <w:rsid w:val="00497175"/>
    <w:rsid w:val="004971B3"/>
    <w:rsid w:val="004A08B2"/>
    <w:rsid w:val="004A1D7D"/>
    <w:rsid w:val="004A35CB"/>
    <w:rsid w:val="004A3636"/>
    <w:rsid w:val="004A56EA"/>
    <w:rsid w:val="004B184C"/>
    <w:rsid w:val="004B191F"/>
    <w:rsid w:val="004B21C9"/>
    <w:rsid w:val="004B35E3"/>
    <w:rsid w:val="004B7768"/>
    <w:rsid w:val="004B7E61"/>
    <w:rsid w:val="004C0947"/>
    <w:rsid w:val="004C1B58"/>
    <w:rsid w:val="004C1F80"/>
    <w:rsid w:val="004C3192"/>
    <w:rsid w:val="004C4471"/>
    <w:rsid w:val="004C5EA4"/>
    <w:rsid w:val="004C658D"/>
    <w:rsid w:val="004C6D59"/>
    <w:rsid w:val="004D19F4"/>
    <w:rsid w:val="004D30AD"/>
    <w:rsid w:val="004D7CB4"/>
    <w:rsid w:val="004D7F61"/>
    <w:rsid w:val="004E03CC"/>
    <w:rsid w:val="004E067B"/>
    <w:rsid w:val="004E2748"/>
    <w:rsid w:val="004E44A0"/>
    <w:rsid w:val="004E4E8A"/>
    <w:rsid w:val="004E5C85"/>
    <w:rsid w:val="004E6D59"/>
    <w:rsid w:val="004E72FE"/>
    <w:rsid w:val="004F0918"/>
    <w:rsid w:val="004F41D3"/>
    <w:rsid w:val="004F752E"/>
    <w:rsid w:val="004F754F"/>
    <w:rsid w:val="004F7C43"/>
    <w:rsid w:val="00501AB4"/>
    <w:rsid w:val="0050299C"/>
    <w:rsid w:val="0050341C"/>
    <w:rsid w:val="005055D2"/>
    <w:rsid w:val="00507CC3"/>
    <w:rsid w:val="00510BDA"/>
    <w:rsid w:val="00511DFF"/>
    <w:rsid w:val="00512630"/>
    <w:rsid w:val="0051602E"/>
    <w:rsid w:val="00516AFE"/>
    <w:rsid w:val="00520872"/>
    <w:rsid w:val="00520E04"/>
    <w:rsid w:val="00522B90"/>
    <w:rsid w:val="00523D7B"/>
    <w:rsid w:val="00524DBD"/>
    <w:rsid w:val="00527B20"/>
    <w:rsid w:val="00530281"/>
    <w:rsid w:val="00530347"/>
    <w:rsid w:val="005318DD"/>
    <w:rsid w:val="00531EB8"/>
    <w:rsid w:val="005320F5"/>
    <w:rsid w:val="00532ADD"/>
    <w:rsid w:val="00532B85"/>
    <w:rsid w:val="005345E2"/>
    <w:rsid w:val="00536131"/>
    <w:rsid w:val="0054129D"/>
    <w:rsid w:val="005412F7"/>
    <w:rsid w:val="0054154E"/>
    <w:rsid w:val="00541742"/>
    <w:rsid w:val="00541CCC"/>
    <w:rsid w:val="005421FD"/>
    <w:rsid w:val="00543EB9"/>
    <w:rsid w:val="00544659"/>
    <w:rsid w:val="00547A54"/>
    <w:rsid w:val="005502D8"/>
    <w:rsid w:val="00550A0A"/>
    <w:rsid w:val="005512B7"/>
    <w:rsid w:val="0055663A"/>
    <w:rsid w:val="005566C2"/>
    <w:rsid w:val="00562998"/>
    <w:rsid w:val="00563A90"/>
    <w:rsid w:val="00564A89"/>
    <w:rsid w:val="0056549E"/>
    <w:rsid w:val="00567AC3"/>
    <w:rsid w:val="005723F3"/>
    <w:rsid w:val="00573BC3"/>
    <w:rsid w:val="0057497F"/>
    <w:rsid w:val="005752DD"/>
    <w:rsid w:val="00576A66"/>
    <w:rsid w:val="00580026"/>
    <w:rsid w:val="005803B1"/>
    <w:rsid w:val="005808CB"/>
    <w:rsid w:val="005829EE"/>
    <w:rsid w:val="0058626D"/>
    <w:rsid w:val="00586481"/>
    <w:rsid w:val="00590B96"/>
    <w:rsid w:val="00590EFD"/>
    <w:rsid w:val="00591013"/>
    <w:rsid w:val="00591CF8"/>
    <w:rsid w:val="00592DED"/>
    <w:rsid w:val="00593763"/>
    <w:rsid w:val="00593CE0"/>
    <w:rsid w:val="005946D7"/>
    <w:rsid w:val="0059649F"/>
    <w:rsid w:val="00596BFF"/>
    <w:rsid w:val="00596E96"/>
    <w:rsid w:val="005979B1"/>
    <w:rsid w:val="005A0D15"/>
    <w:rsid w:val="005A0E9E"/>
    <w:rsid w:val="005A1ABC"/>
    <w:rsid w:val="005A1EEC"/>
    <w:rsid w:val="005A2650"/>
    <w:rsid w:val="005A3607"/>
    <w:rsid w:val="005A5D76"/>
    <w:rsid w:val="005B03AA"/>
    <w:rsid w:val="005B0A31"/>
    <w:rsid w:val="005B0C8A"/>
    <w:rsid w:val="005B3304"/>
    <w:rsid w:val="005B34BC"/>
    <w:rsid w:val="005B390F"/>
    <w:rsid w:val="005B403E"/>
    <w:rsid w:val="005B5010"/>
    <w:rsid w:val="005B5244"/>
    <w:rsid w:val="005B735C"/>
    <w:rsid w:val="005C0542"/>
    <w:rsid w:val="005C0B3D"/>
    <w:rsid w:val="005C2C78"/>
    <w:rsid w:val="005C4566"/>
    <w:rsid w:val="005C5193"/>
    <w:rsid w:val="005C6863"/>
    <w:rsid w:val="005C720C"/>
    <w:rsid w:val="005D002D"/>
    <w:rsid w:val="005D2726"/>
    <w:rsid w:val="005D3926"/>
    <w:rsid w:val="005D54AC"/>
    <w:rsid w:val="005D7537"/>
    <w:rsid w:val="005E03AA"/>
    <w:rsid w:val="005E08B4"/>
    <w:rsid w:val="005E26FB"/>
    <w:rsid w:val="005E3043"/>
    <w:rsid w:val="005E3698"/>
    <w:rsid w:val="005E40F0"/>
    <w:rsid w:val="005E4A1F"/>
    <w:rsid w:val="005E63E9"/>
    <w:rsid w:val="005E6E0B"/>
    <w:rsid w:val="005E79E6"/>
    <w:rsid w:val="005F03B2"/>
    <w:rsid w:val="005F180D"/>
    <w:rsid w:val="005F1B32"/>
    <w:rsid w:val="005F1F0A"/>
    <w:rsid w:val="005F21E1"/>
    <w:rsid w:val="00600641"/>
    <w:rsid w:val="006018B4"/>
    <w:rsid w:val="00604154"/>
    <w:rsid w:val="00607CED"/>
    <w:rsid w:val="00607E3C"/>
    <w:rsid w:val="00610106"/>
    <w:rsid w:val="00612F0D"/>
    <w:rsid w:val="00614392"/>
    <w:rsid w:val="00616322"/>
    <w:rsid w:val="006167CF"/>
    <w:rsid w:val="00621EB3"/>
    <w:rsid w:val="00624A9E"/>
    <w:rsid w:val="006255D1"/>
    <w:rsid w:val="00625F24"/>
    <w:rsid w:val="006261B7"/>
    <w:rsid w:val="0062638D"/>
    <w:rsid w:val="006268DD"/>
    <w:rsid w:val="00626F46"/>
    <w:rsid w:val="00627638"/>
    <w:rsid w:val="00627906"/>
    <w:rsid w:val="0063017D"/>
    <w:rsid w:val="00630B2D"/>
    <w:rsid w:val="00631A64"/>
    <w:rsid w:val="00631C05"/>
    <w:rsid w:val="00632B01"/>
    <w:rsid w:val="00632C2F"/>
    <w:rsid w:val="006338CF"/>
    <w:rsid w:val="006372B0"/>
    <w:rsid w:val="0063757A"/>
    <w:rsid w:val="0064269B"/>
    <w:rsid w:val="006427B1"/>
    <w:rsid w:val="006454F9"/>
    <w:rsid w:val="0064627E"/>
    <w:rsid w:val="006477AC"/>
    <w:rsid w:val="0065140A"/>
    <w:rsid w:val="00651ABE"/>
    <w:rsid w:val="006557EB"/>
    <w:rsid w:val="006563BB"/>
    <w:rsid w:val="00657F4D"/>
    <w:rsid w:val="00662AC1"/>
    <w:rsid w:val="00663895"/>
    <w:rsid w:val="0066468E"/>
    <w:rsid w:val="00665080"/>
    <w:rsid w:val="00665503"/>
    <w:rsid w:val="00667A7A"/>
    <w:rsid w:val="00667D5C"/>
    <w:rsid w:val="006705C7"/>
    <w:rsid w:val="00671B9B"/>
    <w:rsid w:val="00674DD9"/>
    <w:rsid w:val="00676F9E"/>
    <w:rsid w:val="0067788E"/>
    <w:rsid w:val="006800C5"/>
    <w:rsid w:val="00683CF6"/>
    <w:rsid w:val="006843D1"/>
    <w:rsid w:val="00684565"/>
    <w:rsid w:val="00684838"/>
    <w:rsid w:val="0068603C"/>
    <w:rsid w:val="00687995"/>
    <w:rsid w:val="006909C0"/>
    <w:rsid w:val="00691222"/>
    <w:rsid w:val="00693BD8"/>
    <w:rsid w:val="006947FA"/>
    <w:rsid w:val="00694FAB"/>
    <w:rsid w:val="00695BF6"/>
    <w:rsid w:val="006A047A"/>
    <w:rsid w:val="006A0497"/>
    <w:rsid w:val="006A0742"/>
    <w:rsid w:val="006A16A0"/>
    <w:rsid w:val="006A21BE"/>
    <w:rsid w:val="006A5DC6"/>
    <w:rsid w:val="006A6D01"/>
    <w:rsid w:val="006A750A"/>
    <w:rsid w:val="006A77BF"/>
    <w:rsid w:val="006A7AF4"/>
    <w:rsid w:val="006A7C6D"/>
    <w:rsid w:val="006B1279"/>
    <w:rsid w:val="006B1EEB"/>
    <w:rsid w:val="006B27CD"/>
    <w:rsid w:val="006B40BD"/>
    <w:rsid w:val="006B4239"/>
    <w:rsid w:val="006B4889"/>
    <w:rsid w:val="006B546C"/>
    <w:rsid w:val="006B5C2F"/>
    <w:rsid w:val="006C075C"/>
    <w:rsid w:val="006C1C95"/>
    <w:rsid w:val="006C361F"/>
    <w:rsid w:val="006C3906"/>
    <w:rsid w:val="006C51CD"/>
    <w:rsid w:val="006C5577"/>
    <w:rsid w:val="006C5DDB"/>
    <w:rsid w:val="006C6C29"/>
    <w:rsid w:val="006C74EC"/>
    <w:rsid w:val="006C7EE6"/>
    <w:rsid w:val="006D1383"/>
    <w:rsid w:val="006D1A15"/>
    <w:rsid w:val="006D24C1"/>
    <w:rsid w:val="006D2FE0"/>
    <w:rsid w:val="006D673F"/>
    <w:rsid w:val="006E5441"/>
    <w:rsid w:val="006E5585"/>
    <w:rsid w:val="006E64D6"/>
    <w:rsid w:val="006E6FAD"/>
    <w:rsid w:val="006E7519"/>
    <w:rsid w:val="006E7CC3"/>
    <w:rsid w:val="006F4E33"/>
    <w:rsid w:val="006F4E85"/>
    <w:rsid w:val="006F5446"/>
    <w:rsid w:val="006F6D39"/>
    <w:rsid w:val="006F7077"/>
    <w:rsid w:val="006F7323"/>
    <w:rsid w:val="006F7E2F"/>
    <w:rsid w:val="007000A5"/>
    <w:rsid w:val="007000AC"/>
    <w:rsid w:val="00703189"/>
    <w:rsid w:val="00703FE7"/>
    <w:rsid w:val="00704108"/>
    <w:rsid w:val="007042DE"/>
    <w:rsid w:val="00704846"/>
    <w:rsid w:val="00704ADA"/>
    <w:rsid w:val="00705BBB"/>
    <w:rsid w:val="00706BD0"/>
    <w:rsid w:val="00710661"/>
    <w:rsid w:val="00714154"/>
    <w:rsid w:val="007144DA"/>
    <w:rsid w:val="00714B8A"/>
    <w:rsid w:val="00716212"/>
    <w:rsid w:val="00716B08"/>
    <w:rsid w:val="007170C7"/>
    <w:rsid w:val="0071739D"/>
    <w:rsid w:val="007200D4"/>
    <w:rsid w:val="00723732"/>
    <w:rsid w:val="0072416C"/>
    <w:rsid w:val="00724248"/>
    <w:rsid w:val="0072493C"/>
    <w:rsid w:val="00725C21"/>
    <w:rsid w:val="0072638F"/>
    <w:rsid w:val="00726D70"/>
    <w:rsid w:val="0072749D"/>
    <w:rsid w:val="007301BC"/>
    <w:rsid w:val="00731D5B"/>
    <w:rsid w:val="007343D8"/>
    <w:rsid w:val="0073526C"/>
    <w:rsid w:val="00737ABF"/>
    <w:rsid w:val="00737D1F"/>
    <w:rsid w:val="00740B97"/>
    <w:rsid w:val="00740CEB"/>
    <w:rsid w:val="00741825"/>
    <w:rsid w:val="0074248B"/>
    <w:rsid w:val="00742F18"/>
    <w:rsid w:val="0074644E"/>
    <w:rsid w:val="00746D7A"/>
    <w:rsid w:val="00750AC7"/>
    <w:rsid w:val="00752E4D"/>
    <w:rsid w:val="00755075"/>
    <w:rsid w:val="0075773B"/>
    <w:rsid w:val="00761AD3"/>
    <w:rsid w:val="00762778"/>
    <w:rsid w:val="00762992"/>
    <w:rsid w:val="00763757"/>
    <w:rsid w:val="00763831"/>
    <w:rsid w:val="007700D6"/>
    <w:rsid w:val="00770D1B"/>
    <w:rsid w:val="0077137E"/>
    <w:rsid w:val="0077367E"/>
    <w:rsid w:val="0077381C"/>
    <w:rsid w:val="00773A3B"/>
    <w:rsid w:val="0078060E"/>
    <w:rsid w:val="00781191"/>
    <w:rsid w:val="007818D7"/>
    <w:rsid w:val="00781B73"/>
    <w:rsid w:val="00782F5A"/>
    <w:rsid w:val="00783BDB"/>
    <w:rsid w:val="007840A8"/>
    <w:rsid w:val="00785CF7"/>
    <w:rsid w:val="007869C7"/>
    <w:rsid w:val="00787801"/>
    <w:rsid w:val="00787830"/>
    <w:rsid w:val="00787C29"/>
    <w:rsid w:val="00787EBA"/>
    <w:rsid w:val="00792814"/>
    <w:rsid w:val="00793161"/>
    <w:rsid w:val="007947E3"/>
    <w:rsid w:val="00796A60"/>
    <w:rsid w:val="007A1028"/>
    <w:rsid w:val="007A1C81"/>
    <w:rsid w:val="007A3194"/>
    <w:rsid w:val="007A31C0"/>
    <w:rsid w:val="007A4819"/>
    <w:rsid w:val="007A6E45"/>
    <w:rsid w:val="007A7B9C"/>
    <w:rsid w:val="007B01DD"/>
    <w:rsid w:val="007B03D8"/>
    <w:rsid w:val="007B05EC"/>
    <w:rsid w:val="007B0E9F"/>
    <w:rsid w:val="007B1F7B"/>
    <w:rsid w:val="007B3E4D"/>
    <w:rsid w:val="007B4F75"/>
    <w:rsid w:val="007B6069"/>
    <w:rsid w:val="007B6CF7"/>
    <w:rsid w:val="007C31BA"/>
    <w:rsid w:val="007C46DC"/>
    <w:rsid w:val="007C4AE8"/>
    <w:rsid w:val="007C6709"/>
    <w:rsid w:val="007C6F6A"/>
    <w:rsid w:val="007C797C"/>
    <w:rsid w:val="007D2DBC"/>
    <w:rsid w:val="007D34DE"/>
    <w:rsid w:val="007D385F"/>
    <w:rsid w:val="007D3971"/>
    <w:rsid w:val="007D4F5C"/>
    <w:rsid w:val="007D5B4F"/>
    <w:rsid w:val="007D6130"/>
    <w:rsid w:val="007D747C"/>
    <w:rsid w:val="007D7C64"/>
    <w:rsid w:val="007E11AA"/>
    <w:rsid w:val="007E23DA"/>
    <w:rsid w:val="007E24F1"/>
    <w:rsid w:val="007E2E0A"/>
    <w:rsid w:val="007E4C99"/>
    <w:rsid w:val="007E568E"/>
    <w:rsid w:val="007E5B42"/>
    <w:rsid w:val="007F1D47"/>
    <w:rsid w:val="007F346F"/>
    <w:rsid w:val="007F4EB5"/>
    <w:rsid w:val="007F6CB0"/>
    <w:rsid w:val="007F6D13"/>
    <w:rsid w:val="00802127"/>
    <w:rsid w:val="00802CCC"/>
    <w:rsid w:val="0080393F"/>
    <w:rsid w:val="00804A98"/>
    <w:rsid w:val="00804DA2"/>
    <w:rsid w:val="00806058"/>
    <w:rsid w:val="008062B4"/>
    <w:rsid w:val="00806C7C"/>
    <w:rsid w:val="00807932"/>
    <w:rsid w:val="0081053C"/>
    <w:rsid w:val="00811C90"/>
    <w:rsid w:val="008121FD"/>
    <w:rsid w:val="00812455"/>
    <w:rsid w:val="0081301A"/>
    <w:rsid w:val="0081367A"/>
    <w:rsid w:val="0081426A"/>
    <w:rsid w:val="00817597"/>
    <w:rsid w:val="00817CB6"/>
    <w:rsid w:val="0082023A"/>
    <w:rsid w:val="008233D3"/>
    <w:rsid w:val="00824A3D"/>
    <w:rsid w:val="00826C92"/>
    <w:rsid w:val="008274DB"/>
    <w:rsid w:val="00827F2B"/>
    <w:rsid w:val="0083035E"/>
    <w:rsid w:val="00830EB1"/>
    <w:rsid w:val="00831F53"/>
    <w:rsid w:val="00832B36"/>
    <w:rsid w:val="00832C0E"/>
    <w:rsid w:val="00833EC4"/>
    <w:rsid w:val="008342D8"/>
    <w:rsid w:val="00834458"/>
    <w:rsid w:val="00840AB0"/>
    <w:rsid w:val="00842665"/>
    <w:rsid w:val="00843205"/>
    <w:rsid w:val="008437E9"/>
    <w:rsid w:val="00844493"/>
    <w:rsid w:val="008446FB"/>
    <w:rsid w:val="00845ECF"/>
    <w:rsid w:val="0085089E"/>
    <w:rsid w:val="008511EE"/>
    <w:rsid w:val="008552C6"/>
    <w:rsid w:val="00855C5F"/>
    <w:rsid w:val="00856B96"/>
    <w:rsid w:val="008607BB"/>
    <w:rsid w:val="00860AAE"/>
    <w:rsid w:val="008615AE"/>
    <w:rsid w:val="00861EEC"/>
    <w:rsid w:val="00861F96"/>
    <w:rsid w:val="008646A2"/>
    <w:rsid w:val="00865232"/>
    <w:rsid w:val="00865304"/>
    <w:rsid w:val="00871304"/>
    <w:rsid w:val="008713F4"/>
    <w:rsid w:val="00871D48"/>
    <w:rsid w:val="00873529"/>
    <w:rsid w:val="00873916"/>
    <w:rsid w:val="008743AE"/>
    <w:rsid w:val="008755B0"/>
    <w:rsid w:val="008759E3"/>
    <w:rsid w:val="008763DF"/>
    <w:rsid w:val="00876C51"/>
    <w:rsid w:val="00877C5F"/>
    <w:rsid w:val="00880B63"/>
    <w:rsid w:val="00880C96"/>
    <w:rsid w:val="00882880"/>
    <w:rsid w:val="00884593"/>
    <w:rsid w:val="00887CF0"/>
    <w:rsid w:val="00890057"/>
    <w:rsid w:val="00890C10"/>
    <w:rsid w:val="0089166C"/>
    <w:rsid w:val="00892F91"/>
    <w:rsid w:val="008945E7"/>
    <w:rsid w:val="00895F7F"/>
    <w:rsid w:val="008979BD"/>
    <w:rsid w:val="008A0E82"/>
    <w:rsid w:val="008A3C1A"/>
    <w:rsid w:val="008A452D"/>
    <w:rsid w:val="008A4763"/>
    <w:rsid w:val="008A499D"/>
    <w:rsid w:val="008A6C35"/>
    <w:rsid w:val="008A6CF7"/>
    <w:rsid w:val="008B06F3"/>
    <w:rsid w:val="008B42A6"/>
    <w:rsid w:val="008B5054"/>
    <w:rsid w:val="008B53EE"/>
    <w:rsid w:val="008B54EF"/>
    <w:rsid w:val="008B77B8"/>
    <w:rsid w:val="008B7EC8"/>
    <w:rsid w:val="008C05AB"/>
    <w:rsid w:val="008C0EBB"/>
    <w:rsid w:val="008C1A8A"/>
    <w:rsid w:val="008C2ADC"/>
    <w:rsid w:val="008C5B9C"/>
    <w:rsid w:val="008D0AB4"/>
    <w:rsid w:val="008D1FE9"/>
    <w:rsid w:val="008D2FCC"/>
    <w:rsid w:val="008D54FC"/>
    <w:rsid w:val="008D55BD"/>
    <w:rsid w:val="008D60B4"/>
    <w:rsid w:val="008D6AC4"/>
    <w:rsid w:val="008D7244"/>
    <w:rsid w:val="008D734E"/>
    <w:rsid w:val="008D7462"/>
    <w:rsid w:val="008E0728"/>
    <w:rsid w:val="008E0919"/>
    <w:rsid w:val="008E21C9"/>
    <w:rsid w:val="008E2E2E"/>
    <w:rsid w:val="008E35F3"/>
    <w:rsid w:val="008E38FB"/>
    <w:rsid w:val="008E3D5D"/>
    <w:rsid w:val="008E5017"/>
    <w:rsid w:val="008E56F4"/>
    <w:rsid w:val="008E7F23"/>
    <w:rsid w:val="008F0DB5"/>
    <w:rsid w:val="008F1B5B"/>
    <w:rsid w:val="008F1F8B"/>
    <w:rsid w:val="008F26DD"/>
    <w:rsid w:val="008F2E8B"/>
    <w:rsid w:val="008F33B4"/>
    <w:rsid w:val="008F50C5"/>
    <w:rsid w:val="008F56D4"/>
    <w:rsid w:val="008F672E"/>
    <w:rsid w:val="008F6D3B"/>
    <w:rsid w:val="008F7559"/>
    <w:rsid w:val="0090296F"/>
    <w:rsid w:val="00903723"/>
    <w:rsid w:val="00903988"/>
    <w:rsid w:val="00904B80"/>
    <w:rsid w:val="00906508"/>
    <w:rsid w:val="00907958"/>
    <w:rsid w:val="009117F5"/>
    <w:rsid w:val="009137FC"/>
    <w:rsid w:val="0091442D"/>
    <w:rsid w:val="0091500A"/>
    <w:rsid w:val="0091641C"/>
    <w:rsid w:val="00916653"/>
    <w:rsid w:val="009170D3"/>
    <w:rsid w:val="00920C63"/>
    <w:rsid w:val="0092287B"/>
    <w:rsid w:val="00922A22"/>
    <w:rsid w:val="00925DDA"/>
    <w:rsid w:val="00925E43"/>
    <w:rsid w:val="00927270"/>
    <w:rsid w:val="009302FF"/>
    <w:rsid w:val="009303A0"/>
    <w:rsid w:val="009304A5"/>
    <w:rsid w:val="0093191F"/>
    <w:rsid w:val="009335A9"/>
    <w:rsid w:val="00934FCA"/>
    <w:rsid w:val="00937B05"/>
    <w:rsid w:val="00940DB2"/>
    <w:rsid w:val="009429C8"/>
    <w:rsid w:val="00943F7E"/>
    <w:rsid w:val="009451FF"/>
    <w:rsid w:val="00952F6E"/>
    <w:rsid w:val="00952FA1"/>
    <w:rsid w:val="00953518"/>
    <w:rsid w:val="00954561"/>
    <w:rsid w:val="00954A36"/>
    <w:rsid w:val="00955C54"/>
    <w:rsid w:val="009579DE"/>
    <w:rsid w:val="009618F2"/>
    <w:rsid w:val="009620B3"/>
    <w:rsid w:val="009649CE"/>
    <w:rsid w:val="00971030"/>
    <w:rsid w:val="00971751"/>
    <w:rsid w:val="00971B49"/>
    <w:rsid w:val="00973744"/>
    <w:rsid w:val="0097442C"/>
    <w:rsid w:val="009745C0"/>
    <w:rsid w:val="009745D8"/>
    <w:rsid w:val="00974A33"/>
    <w:rsid w:val="0097579E"/>
    <w:rsid w:val="00976196"/>
    <w:rsid w:val="009766EF"/>
    <w:rsid w:val="0098185A"/>
    <w:rsid w:val="0098232A"/>
    <w:rsid w:val="00982807"/>
    <w:rsid w:val="00983415"/>
    <w:rsid w:val="009834F6"/>
    <w:rsid w:val="00983890"/>
    <w:rsid w:val="009843C4"/>
    <w:rsid w:val="00994603"/>
    <w:rsid w:val="009A16FB"/>
    <w:rsid w:val="009A1AD6"/>
    <w:rsid w:val="009A298E"/>
    <w:rsid w:val="009A2E84"/>
    <w:rsid w:val="009A4FF1"/>
    <w:rsid w:val="009A508C"/>
    <w:rsid w:val="009A5618"/>
    <w:rsid w:val="009A5EE7"/>
    <w:rsid w:val="009A7944"/>
    <w:rsid w:val="009A7CF0"/>
    <w:rsid w:val="009B095E"/>
    <w:rsid w:val="009B12CE"/>
    <w:rsid w:val="009B1414"/>
    <w:rsid w:val="009B15AC"/>
    <w:rsid w:val="009B2FDA"/>
    <w:rsid w:val="009B3840"/>
    <w:rsid w:val="009B41C2"/>
    <w:rsid w:val="009B4F78"/>
    <w:rsid w:val="009B5515"/>
    <w:rsid w:val="009B61BD"/>
    <w:rsid w:val="009B6A89"/>
    <w:rsid w:val="009B72A1"/>
    <w:rsid w:val="009B79F7"/>
    <w:rsid w:val="009C4A07"/>
    <w:rsid w:val="009C4DC5"/>
    <w:rsid w:val="009C54CB"/>
    <w:rsid w:val="009C63F5"/>
    <w:rsid w:val="009C6AE7"/>
    <w:rsid w:val="009C6C08"/>
    <w:rsid w:val="009C716B"/>
    <w:rsid w:val="009D1195"/>
    <w:rsid w:val="009D16E6"/>
    <w:rsid w:val="009D263B"/>
    <w:rsid w:val="009D295C"/>
    <w:rsid w:val="009D2B35"/>
    <w:rsid w:val="009D3497"/>
    <w:rsid w:val="009D4117"/>
    <w:rsid w:val="009D49E1"/>
    <w:rsid w:val="009D4D67"/>
    <w:rsid w:val="009D525D"/>
    <w:rsid w:val="009D6148"/>
    <w:rsid w:val="009D6FAB"/>
    <w:rsid w:val="009D76B6"/>
    <w:rsid w:val="009D78EA"/>
    <w:rsid w:val="009E1178"/>
    <w:rsid w:val="009E201F"/>
    <w:rsid w:val="009E27B8"/>
    <w:rsid w:val="009E3859"/>
    <w:rsid w:val="009E39F1"/>
    <w:rsid w:val="009E4E7D"/>
    <w:rsid w:val="009E5541"/>
    <w:rsid w:val="009E58C6"/>
    <w:rsid w:val="009F0661"/>
    <w:rsid w:val="009F2A0F"/>
    <w:rsid w:val="009F567B"/>
    <w:rsid w:val="009F7CC2"/>
    <w:rsid w:val="00A001B5"/>
    <w:rsid w:val="00A03245"/>
    <w:rsid w:val="00A039B8"/>
    <w:rsid w:val="00A07B2F"/>
    <w:rsid w:val="00A10248"/>
    <w:rsid w:val="00A10818"/>
    <w:rsid w:val="00A10A8D"/>
    <w:rsid w:val="00A1159F"/>
    <w:rsid w:val="00A11CAA"/>
    <w:rsid w:val="00A12CC8"/>
    <w:rsid w:val="00A13155"/>
    <w:rsid w:val="00A14E8A"/>
    <w:rsid w:val="00A157C8"/>
    <w:rsid w:val="00A221DF"/>
    <w:rsid w:val="00A231A1"/>
    <w:rsid w:val="00A231B3"/>
    <w:rsid w:val="00A237CF"/>
    <w:rsid w:val="00A259FC"/>
    <w:rsid w:val="00A265BC"/>
    <w:rsid w:val="00A27AF6"/>
    <w:rsid w:val="00A30B2F"/>
    <w:rsid w:val="00A31238"/>
    <w:rsid w:val="00A31464"/>
    <w:rsid w:val="00A31D7E"/>
    <w:rsid w:val="00A32C86"/>
    <w:rsid w:val="00A33938"/>
    <w:rsid w:val="00A339CE"/>
    <w:rsid w:val="00A33A73"/>
    <w:rsid w:val="00A352C9"/>
    <w:rsid w:val="00A358A9"/>
    <w:rsid w:val="00A36354"/>
    <w:rsid w:val="00A36400"/>
    <w:rsid w:val="00A36BDE"/>
    <w:rsid w:val="00A40804"/>
    <w:rsid w:val="00A4173A"/>
    <w:rsid w:val="00A42C5A"/>
    <w:rsid w:val="00A43B63"/>
    <w:rsid w:val="00A43E6A"/>
    <w:rsid w:val="00A44CC0"/>
    <w:rsid w:val="00A503F7"/>
    <w:rsid w:val="00A5081F"/>
    <w:rsid w:val="00A512CB"/>
    <w:rsid w:val="00A5389B"/>
    <w:rsid w:val="00A543D8"/>
    <w:rsid w:val="00A54550"/>
    <w:rsid w:val="00A56397"/>
    <w:rsid w:val="00A60FC0"/>
    <w:rsid w:val="00A619FC"/>
    <w:rsid w:val="00A630B5"/>
    <w:rsid w:val="00A65741"/>
    <w:rsid w:val="00A65745"/>
    <w:rsid w:val="00A70487"/>
    <w:rsid w:val="00A729A4"/>
    <w:rsid w:val="00A741C5"/>
    <w:rsid w:val="00A77275"/>
    <w:rsid w:val="00A77EB8"/>
    <w:rsid w:val="00A803E7"/>
    <w:rsid w:val="00A81240"/>
    <w:rsid w:val="00A81684"/>
    <w:rsid w:val="00A8213F"/>
    <w:rsid w:val="00A849A5"/>
    <w:rsid w:val="00A84FFF"/>
    <w:rsid w:val="00A90290"/>
    <w:rsid w:val="00A91A54"/>
    <w:rsid w:val="00A921D1"/>
    <w:rsid w:val="00A927A5"/>
    <w:rsid w:val="00A92E58"/>
    <w:rsid w:val="00A949B9"/>
    <w:rsid w:val="00A953B0"/>
    <w:rsid w:val="00A95D69"/>
    <w:rsid w:val="00A9671F"/>
    <w:rsid w:val="00A96EA9"/>
    <w:rsid w:val="00A97AFD"/>
    <w:rsid w:val="00AA04DF"/>
    <w:rsid w:val="00AA0D6B"/>
    <w:rsid w:val="00AA1CAE"/>
    <w:rsid w:val="00AA59AD"/>
    <w:rsid w:val="00AA72AA"/>
    <w:rsid w:val="00AB1BC3"/>
    <w:rsid w:val="00AB26A6"/>
    <w:rsid w:val="00AB3866"/>
    <w:rsid w:val="00AB5801"/>
    <w:rsid w:val="00AB5C78"/>
    <w:rsid w:val="00AB6C80"/>
    <w:rsid w:val="00AB72D6"/>
    <w:rsid w:val="00AC1619"/>
    <w:rsid w:val="00AC169F"/>
    <w:rsid w:val="00AC1C04"/>
    <w:rsid w:val="00AC6BFA"/>
    <w:rsid w:val="00AC6C7F"/>
    <w:rsid w:val="00AC712F"/>
    <w:rsid w:val="00AC751F"/>
    <w:rsid w:val="00AD0FF4"/>
    <w:rsid w:val="00AD3682"/>
    <w:rsid w:val="00AD4234"/>
    <w:rsid w:val="00AE0BED"/>
    <w:rsid w:val="00AE0D34"/>
    <w:rsid w:val="00AE1FA8"/>
    <w:rsid w:val="00AE3668"/>
    <w:rsid w:val="00AE3C2A"/>
    <w:rsid w:val="00AF0AB0"/>
    <w:rsid w:val="00AF1353"/>
    <w:rsid w:val="00AF18DD"/>
    <w:rsid w:val="00AF18E3"/>
    <w:rsid w:val="00AF243D"/>
    <w:rsid w:val="00AF4520"/>
    <w:rsid w:val="00AF5BE6"/>
    <w:rsid w:val="00AF7E42"/>
    <w:rsid w:val="00B0045D"/>
    <w:rsid w:val="00B01886"/>
    <w:rsid w:val="00B01D5F"/>
    <w:rsid w:val="00B02173"/>
    <w:rsid w:val="00B022E8"/>
    <w:rsid w:val="00B0267D"/>
    <w:rsid w:val="00B04182"/>
    <w:rsid w:val="00B07FAD"/>
    <w:rsid w:val="00B10096"/>
    <w:rsid w:val="00B10A8E"/>
    <w:rsid w:val="00B1265A"/>
    <w:rsid w:val="00B13299"/>
    <w:rsid w:val="00B141AC"/>
    <w:rsid w:val="00B165B7"/>
    <w:rsid w:val="00B17242"/>
    <w:rsid w:val="00B17EA5"/>
    <w:rsid w:val="00B214CC"/>
    <w:rsid w:val="00B21C21"/>
    <w:rsid w:val="00B22736"/>
    <w:rsid w:val="00B22865"/>
    <w:rsid w:val="00B234CD"/>
    <w:rsid w:val="00B23618"/>
    <w:rsid w:val="00B24A90"/>
    <w:rsid w:val="00B26CF9"/>
    <w:rsid w:val="00B27221"/>
    <w:rsid w:val="00B27468"/>
    <w:rsid w:val="00B304A4"/>
    <w:rsid w:val="00B354FC"/>
    <w:rsid w:val="00B40A68"/>
    <w:rsid w:val="00B40DB2"/>
    <w:rsid w:val="00B422B7"/>
    <w:rsid w:val="00B43201"/>
    <w:rsid w:val="00B449A6"/>
    <w:rsid w:val="00B449F2"/>
    <w:rsid w:val="00B449FD"/>
    <w:rsid w:val="00B44B3A"/>
    <w:rsid w:val="00B454F0"/>
    <w:rsid w:val="00B46FD3"/>
    <w:rsid w:val="00B47721"/>
    <w:rsid w:val="00B47CB3"/>
    <w:rsid w:val="00B5272D"/>
    <w:rsid w:val="00B54027"/>
    <w:rsid w:val="00B54940"/>
    <w:rsid w:val="00B552C4"/>
    <w:rsid w:val="00B569BB"/>
    <w:rsid w:val="00B57AE0"/>
    <w:rsid w:val="00B60C7F"/>
    <w:rsid w:val="00B60CE4"/>
    <w:rsid w:val="00B629D8"/>
    <w:rsid w:val="00B64B3D"/>
    <w:rsid w:val="00B6741F"/>
    <w:rsid w:val="00B67640"/>
    <w:rsid w:val="00B71A51"/>
    <w:rsid w:val="00B7348B"/>
    <w:rsid w:val="00B74007"/>
    <w:rsid w:val="00B75FE7"/>
    <w:rsid w:val="00B7626A"/>
    <w:rsid w:val="00B76534"/>
    <w:rsid w:val="00B769F9"/>
    <w:rsid w:val="00B76EB9"/>
    <w:rsid w:val="00B77FD0"/>
    <w:rsid w:val="00B80532"/>
    <w:rsid w:val="00B82618"/>
    <w:rsid w:val="00B82837"/>
    <w:rsid w:val="00B8342A"/>
    <w:rsid w:val="00B83EC5"/>
    <w:rsid w:val="00B85E64"/>
    <w:rsid w:val="00B85E79"/>
    <w:rsid w:val="00B86C55"/>
    <w:rsid w:val="00B874FC"/>
    <w:rsid w:val="00B91242"/>
    <w:rsid w:val="00B932B3"/>
    <w:rsid w:val="00B9430E"/>
    <w:rsid w:val="00B95B30"/>
    <w:rsid w:val="00B97082"/>
    <w:rsid w:val="00B977D7"/>
    <w:rsid w:val="00B97B63"/>
    <w:rsid w:val="00BA07EA"/>
    <w:rsid w:val="00BA2DE5"/>
    <w:rsid w:val="00BA412E"/>
    <w:rsid w:val="00BA4A9B"/>
    <w:rsid w:val="00BA7C13"/>
    <w:rsid w:val="00BB0763"/>
    <w:rsid w:val="00BB1239"/>
    <w:rsid w:val="00BB1AE6"/>
    <w:rsid w:val="00BB3532"/>
    <w:rsid w:val="00BB3832"/>
    <w:rsid w:val="00BB42DF"/>
    <w:rsid w:val="00BB45DA"/>
    <w:rsid w:val="00BB66DA"/>
    <w:rsid w:val="00BC0701"/>
    <w:rsid w:val="00BC21FC"/>
    <w:rsid w:val="00BC3574"/>
    <w:rsid w:val="00BC4690"/>
    <w:rsid w:val="00BD041E"/>
    <w:rsid w:val="00BD1210"/>
    <w:rsid w:val="00BD380B"/>
    <w:rsid w:val="00BD42A4"/>
    <w:rsid w:val="00BD5169"/>
    <w:rsid w:val="00BD5418"/>
    <w:rsid w:val="00BD6D7A"/>
    <w:rsid w:val="00BD72BE"/>
    <w:rsid w:val="00BE00EE"/>
    <w:rsid w:val="00BE072E"/>
    <w:rsid w:val="00BE0DCE"/>
    <w:rsid w:val="00BE121F"/>
    <w:rsid w:val="00BE20EB"/>
    <w:rsid w:val="00BE2B17"/>
    <w:rsid w:val="00BE2BE2"/>
    <w:rsid w:val="00BE3632"/>
    <w:rsid w:val="00BE3C4A"/>
    <w:rsid w:val="00BE3E15"/>
    <w:rsid w:val="00BE403D"/>
    <w:rsid w:val="00BE6DB2"/>
    <w:rsid w:val="00BE766B"/>
    <w:rsid w:val="00BE78FE"/>
    <w:rsid w:val="00BE7B4C"/>
    <w:rsid w:val="00BF04CD"/>
    <w:rsid w:val="00BF0C73"/>
    <w:rsid w:val="00BF4EE1"/>
    <w:rsid w:val="00BF52B4"/>
    <w:rsid w:val="00BF6A9D"/>
    <w:rsid w:val="00BF7367"/>
    <w:rsid w:val="00C009C3"/>
    <w:rsid w:val="00C00C28"/>
    <w:rsid w:val="00C01C82"/>
    <w:rsid w:val="00C02E51"/>
    <w:rsid w:val="00C02E94"/>
    <w:rsid w:val="00C10CFA"/>
    <w:rsid w:val="00C1172F"/>
    <w:rsid w:val="00C14D45"/>
    <w:rsid w:val="00C15895"/>
    <w:rsid w:val="00C17C63"/>
    <w:rsid w:val="00C203D9"/>
    <w:rsid w:val="00C207D4"/>
    <w:rsid w:val="00C24104"/>
    <w:rsid w:val="00C24CB9"/>
    <w:rsid w:val="00C26F43"/>
    <w:rsid w:val="00C31459"/>
    <w:rsid w:val="00C314FC"/>
    <w:rsid w:val="00C328F4"/>
    <w:rsid w:val="00C32ECE"/>
    <w:rsid w:val="00C330FE"/>
    <w:rsid w:val="00C33C04"/>
    <w:rsid w:val="00C360D6"/>
    <w:rsid w:val="00C369BC"/>
    <w:rsid w:val="00C370BA"/>
    <w:rsid w:val="00C3736E"/>
    <w:rsid w:val="00C373F9"/>
    <w:rsid w:val="00C37929"/>
    <w:rsid w:val="00C37F89"/>
    <w:rsid w:val="00C40E85"/>
    <w:rsid w:val="00C441BB"/>
    <w:rsid w:val="00C44906"/>
    <w:rsid w:val="00C45521"/>
    <w:rsid w:val="00C4682F"/>
    <w:rsid w:val="00C50DBE"/>
    <w:rsid w:val="00C520CE"/>
    <w:rsid w:val="00C52CC4"/>
    <w:rsid w:val="00C533C7"/>
    <w:rsid w:val="00C53407"/>
    <w:rsid w:val="00C53B86"/>
    <w:rsid w:val="00C53CF2"/>
    <w:rsid w:val="00C55316"/>
    <w:rsid w:val="00C568E8"/>
    <w:rsid w:val="00C56A3C"/>
    <w:rsid w:val="00C57EB2"/>
    <w:rsid w:val="00C60DFD"/>
    <w:rsid w:val="00C62DF5"/>
    <w:rsid w:val="00C66F3B"/>
    <w:rsid w:val="00C66FD6"/>
    <w:rsid w:val="00C67642"/>
    <w:rsid w:val="00C71387"/>
    <w:rsid w:val="00C7275F"/>
    <w:rsid w:val="00C73B0D"/>
    <w:rsid w:val="00C7405C"/>
    <w:rsid w:val="00C75DDC"/>
    <w:rsid w:val="00C77BF4"/>
    <w:rsid w:val="00C816A0"/>
    <w:rsid w:val="00C82036"/>
    <w:rsid w:val="00C824B4"/>
    <w:rsid w:val="00C824C9"/>
    <w:rsid w:val="00C84BB2"/>
    <w:rsid w:val="00C86EB3"/>
    <w:rsid w:val="00C86F86"/>
    <w:rsid w:val="00C879AC"/>
    <w:rsid w:val="00C87B47"/>
    <w:rsid w:val="00C91887"/>
    <w:rsid w:val="00C918FE"/>
    <w:rsid w:val="00C92CD2"/>
    <w:rsid w:val="00CA16D0"/>
    <w:rsid w:val="00CA295F"/>
    <w:rsid w:val="00CA2A2C"/>
    <w:rsid w:val="00CA2DFA"/>
    <w:rsid w:val="00CA2F8B"/>
    <w:rsid w:val="00CA3890"/>
    <w:rsid w:val="00CA45C8"/>
    <w:rsid w:val="00CA4E1D"/>
    <w:rsid w:val="00CA566D"/>
    <w:rsid w:val="00CB0581"/>
    <w:rsid w:val="00CB0A0C"/>
    <w:rsid w:val="00CB3E32"/>
    <w:rsid w:val="00CB3E73"/>
    <w:rsid w:val="00CB4C84"/>
    <w:rsid w:val="00CB7185"/>
    <w:rsid w:val="00CC3A11"/>
    <w:rsid w:val="00CC4720"/>
    <w:rsid w:val="00CC625A"/>
    <w:rsid w:val="00CD0388"/>
    <w:rsid w:val="00CD2E46"/>
    <w:rsid w:val="00CD30A1"/>
    <w:rsid w:val="00CD341F"/>
    <w:rsid w:val="00CD3809"/>
    <w:rsid w:val="00CD495F"/>
    <w:rsid w:val="00CD4AD1"/>
    <w:rsid w:val="00CD4EA6"/>
    <w:rsid w:val="00CD5531"/>
    <w:rsid w:val="00CD5CD9"/>
    <w:rsid w:val="00CD634B"/>
    <w:rsid w:val="00CD758B"/>
    <w:rsid w:val="00CE2186"/>
    <w:rsid w:val="00CE4525"/>
    <w:rsid w:val="00CE4E07"/>
    <w:rsid w:val="00CE5885"/>
    <w:rsid w:val="00CE6C30"/>
    <w:rsid w:val="00CE7232"/>
    <w:rsid w:val="00CF013F"/>
    <w:rsid w:val="00CF062B"/>
    <w:rsid w:val="00CF1076"/>
    <w:rsid w:val="00CF2792"/>
    <w:rsid w:val="00CF3FBF"/>
    <w:rsid w:val="00CF5FA7"/>
    <w:rsid w:val="00CF68B8"/>
    <w:rsid w:val="00D016A6"/>
    <w:rsid w:val="00D02AC3"/>
    <w:rsid w:val="00D03A51"/>
    <w:rsid w:val="00D03C6E"/>
    <w:rsid w:val="00D05102"/>
    <w:rsid w:val="00D055BB"/>
    <w:rsid w:val="00D05748"/>
    <w:rsid w:val="00D05E27"/>
    <w:rsid w:val="00D10558"/>
    <w:rsid w:val="00D1116A"/>
    <w:rsid w:val="00D116F5"/>
    <w:rsid w:val="00D11815"/>
    <w:rsid w:val="00D11BEE"/>
    <w:rsid w:val="00D15261"/>
    <w:rsid w:val="00D17675"/>
    <w:rsid w:val="00D176B3"/>
    <w:rsid w:val="00D220E5"/>
    <w:rsid w:val="00D2257E"/>
    <w:rsid w:val="00D22A8E"/>
    <w:rsid w:val="00D23514"/>
    <w:rsid w:val="00D2391F"/>
    <w:rsid w:val="00D26342"/>
    <w:rsid w:val="00D26F9F"/>
    <w:rsid w:val="00D27F34"/>
    <w:rsid w:val="00D30095"/>
    <w:rsid w:val="00D301CE"/>
    <w:rsid w:val="00D30E6E"/>
    <w:rsid w:val="00D3143D"/>
    <w:rsid w:val="00D322AB"/>
    <w:rsid w:val="00D33367"/>
    <w:rsid w:val="00D34795"/>
    <w:rsid w:val="00D3523A"/>
    <w:rsid w:val="00D35A52"/>
    <w:rsid w:val="00D37849"/>
    <w:rsid w:val="00D40BC7"/>
    <w:rsid w:val="00D43972"/>
    <w:rsid w:val="00D43993"/>
    <w:rsid w:val="00D441F6"/>
    <w:rsid w:val="00D44317"/>
    <w:rsid w:val="00D45C57"/>
    <w:rsid w:val="00D45FD1"/>
    <w:rsid w:val="00D47139"/>
    <w:rsid w:val="00D477D5"/>
    <w:rsid w:val="00D4795A"/>
    <w:rsid w:val="00D47CD9"/>
    <w:rsid w:val="00D47D03"/>
    <w:rsid w:val="00D509A8"/>
    <w:rsid w:val="00D517E1"/>
    <w:rsid w:val="00D51FA2"/>
    <w:rsid w:val="00D528A9"/>
    <w:rsid w:val="00D542C5"/>
    <w:rsid w:val="00D605A8"/>
    <w:rsid w:val="00D617FD"/>
    <w:rsid w:val="00D6187D"/>
    <w:rsid w:val="00D62719"/>
    <w:rsid w:val="00D6289B"/>
    <w:rsid w:val="00D62D38"/>
    <w:rsid w:val="00D63D2F"/>
    <w:rsid w:val="00D64B8E"/>
    <w:rsid w:val="00D73AFB"/>
    <w:rsid w:val="00D73C69"/>
    <w:rsid w:val="00D73CC1"/>
    <w:rsid w:val="00D743EB"/>
    <w:rsid w:val="00D751EA"/>
    <w:rsid w:val="00D756A6"/>
    <w:rsid w:val="00D763E2"/>
    <w:rsid w:val="00D771EB"/>
    <w:rsid w:val="00D80235"/>
    <w:rsid w:val="00D80A75"/>
    <w:rsid w:val="00D80C5D"/>
    <w:rsid w:val="00D80EBB"/>
    <w:rsid w:val="00D81C8F"/>
    <w:rsid w:val="00D820F9"/>
    <w:rsid w:val="00D82407"/>
    <w:rsid w:val="00D85E0C"/>
    <w:rsid w:val="00D8698F"/>
    <w:rsid w:val="00D86B86"/>
    <w:rsid w:val="00D8718B"/>
    <w:rsid w:val="00D9161C"/>
    <w:rsid w:val="00D94B1A"/>
    <w:rsid w:val="00D95F32"/>
    <w:rsid w:val="00D96DBF"/>
    <w:rsid w:val="00D970E6"/>
    <w:rsid w:val="00D979BB"/>
    <w:rsid w:val="00D97D86"/>
    <w:rsid w:val="00DA06B7"/>
    <w:rsid w:val="00DA0B3D"/>
    <w:rsid w:val="00DA182E"/>
    <w:rsid w:val="00DA36C1"/>
    <w:rsid w:val="00DA3E10"/>
    <w:rsid w:val="00DA50E5"/>
    <w:rsid w:val="00DA798D"/>
    <w:rsid w:val="00DB0690"/>
    <w:rsid w:val="00DB29CE"/>
    <w:rsid w:val="00DB3712"/>
    <w:rsid w:val="00DC0837"/>
    <w:rsid w:val="00DC1507"/>
    <w:rsid w:val="00DC33DB"/>
    <w:rsid w:val="00DC4D96"/>
    <w:rsid w:val="00DC61CF"/>
    <w:rsid w:val="00DD00EA"/>
    <w:rsid w:val="00DD0705"/>
    <w:rsid w:val="00DD3D50"/>
    <w:rsid w:val="00DD6EBF"/>
    <w:rsid w:val="00DD714B"/>
    <w:rsid w:val="00DD7806"/>
    <w:rsid w:val="00DE1CFE"/>
    <w:rsid w:val="00DE301B"/>
    <w:rsid w:val="00DE36C4"/>
    <w:rsid w:val="00DE472C"/>
    <w:rsid w:val="00DE65CA"/>
    <w:rsid w:val="00DF0EF7"/>
    <w:rsid w:val="00DF223E"/>
    <w:rsid w:val="00DF3270"/>
    <w:rsid w:val="00DF4603"/>
    <w:rsid w:val="00DF4ADE"/>
    <w:rsid w:val="00DF5225"/>
    <w:rsid w:val="00DF5EFA"/>
    <w:rsid w:val="00DF6450"/>
    <w:rsid w:val="00DF6C47"/>
    <w:rsid w:val="00DF71C6"/>
    <w:rsid w:val="00DF76B8"/>
    <w:rsid w:val="00E0022F"/>
    <w:rsid w:val="00E003EE"/>
    <w:rsid w:val="00E01BCC"/>
    <w:rsid w:val="00E02953"/>
    <w:rsid w:val="00E04495"/>
    <w:rsid w:val="00E05487"/>
    <w:rsid w:val="00E0552D"/>
    <w:rsid w:val="00E07683"/>
    <w:rsid w:val="00E102B2"/>
    <w:rsid w:val="00E10542"/>
    <w:rsid w:val="00E1062D"/>
    <w:rsid w:val="00E11A82"/>
    <w:rsid w:val="00E12EF1"/>
    <w:rsid w:val="00E17471"/>
    <w:rsid w:val="00E22053"/>
    <w:rsid w:val="00E2207B"/>
    <w:rsid w:val="00E2382F"/>
    <w:rsid w:val="00E23FFE"/>
    <w:rsid w:val="00E24327"/>
    <w:rsid w:val="00E258F7"/>
    <w:rsid w:val="00E27279"/>
    <w:rsid w:val="00E27F73"/>
    <w:rsid w:val="00E3046E"/>
    <w:rsid w:val="00E30793"/>
    <w:rsid w:val="00E30D71"/>
    <w:rsid w:val="00E3135B"/>
    <w:rsid w:val="00E32D72"/>
    <w:rsid w:val="00E32F6A"/>
    <w:rsid w:val="00E346E3"/>
    <w:rsid w:val="00E364E3"/>
    <w:rsid w:val="00E37290"/>
    <w:rsid w:val="00E373ED"/>
    <w:rsid w:val="00E3770F"/>
    <w:rsid w:val="00E40BBE"/>
    <w:rsid w:val="00E412D5"/>
    <w:rsid w:val="00E428F6"/>
    <w:rsid w:val="00E437EA"/>
    <w:rsid w:val="00E45F28"/>
    <w:rsid w:val="00E47554"/>
    <w:rsid w:val="00E508B3"/>
    <w:rsid w:val="00E50C7F"/>
    <w:rsid w:val="00E50E2A"/>
    <w:rsid w:val="00E5190B"/>
    <w:rsid w:val="00E5199C"/>
    <w:rsid w:val="00E51C30"/>
    <w:rsid w:val="00E53504"/>
    <w:rsid w:val="00E538AD"/>
    <w:rsid w:val="00E53E87"/>
    <w:rsid w:val="00E54116"/>
    <w:rsid w:val="00E54F65"/>
    <w:rsid w:val="00E56DA4"/>
    <w:rsid w:val="00E5736F"/>
    <w:rsid w:val="00E604E2"/>
    <w:rsid w:val="00E61AAA"/>
    <w:rsid w:val="00E6293B"/>
    <w:rsid w:val="00E637F6"/>
    <w:rsid w:val="00E64FEE"/>
    <w:rsid w:val="00E67BF1"/>
    <w:rsid w:val="00E718C6"/>
    <w:rsid w:val="00E71A95"/>
    <w:rsid w:val="00E7208F"/>
    <w:rsid w:val="00E7247A"/>
    <w:rsid w:val="00E72BA3"/>
    <w:rsid w:val="00E72D6F"/>
    <w:rsid w:val="00E7492A"/>
    <w:rsid w:val="00E7614F"/>
    <w:rsid w:val="00E76A2A"/>
    <w:rsid w:val="00E76C53"/>
    <w:rsid w:val="00E77DB7"/>
    <w:rsid w:val="00E80D1A"/>
    <w:rsid w:val="00E81878"/>
    <w:rsid w:val="00E82A8E"/>
    <w:rsid w:val="00E84545"/>
    <w:rsid w:val="00E8560C"/>
    <w:rsid w:val="00E86746"/>
    <w:rsid w:val="00E87292"/>
    <w:rsid w:val="00E87950"/>
    <w:rsid w:val="00E9047B"/>
    <w:rsid w:val="00E91BB3"/>
    <w:rsid w:val="00E92234"/>
    <w:rsid w:val="00E92316"/>
    <w:rsid w:val="00E93433"/>
    <w:rsid w:val="00E944C6"/>
    <w:rsid w:val="00E94AA3"/>
    <w:rsid w:val="00E96C78"/>
    <w:rsid w:val="00E96E54"/>
    <w:rsid w:val="00EA1744"/>
    <w:rsid w:val="00EA180C"/>
    <w:rsid w:val="00EA28A5"/>
    <w:rsid w:val="00EA3878"/>
    <w:rsid w:val="00EA7DF0"/>
    <w:rsid w:val="00EB1A30"/>
    <w:rsid w:val="00EB2DBD"/>
    <w:rsid w:val="00EB5724"/>
    <w:rsid w:val="00EB673C"/>
    <w:rsid w:val="00EB7E3D"/>
    <w:rsid w:val="00EC00B4"/>
    <w:rsid w:val="00EC0493"/>
    <w:rsid w:val="00EC0AB9"/>
    <w:rsid w:val="00EC0E6D"/>
    <w:rsid w:val="00EC140F"/>
    <w:rsid w:val="00EC1894"/>
    <w:rsid w:val="00EC3579"/>
    <w:rsid w:val="00EC733F"/>
    <w:rsid w:val="00EC7E39"/>
    <w:rsid w:val="00ED01C4"/>
    <w:rsid w:val="00ED1F61"/>
    <w:rsid w:val="00ED2059"/>
    <w:rsid w:val="00ED2960"/>
    <w:rsid w:val="00ED3B9C"/>
    <w:rsid w:val="00ED4774"/>
    <w:rsid w:val="00ED4C0C"/>
    <w:rsid w:val="00ED615F"/>
    <w:rsid w:val="00ED711B"/>
    <w:rsid w:val="00EE02B4"/>
    <w:rsid w:val="00EE17FD"/>
    <w:rsid w:val="00EE23BC"/>
    <w:rsid w:val="00EE2710"/>
    <w:rsid w:val="00EE2FBF"/>
    <w:rsid w:val="00EE351B"/>
    <w:rsid w:val="00EE3C29"/>
    <w:rsid w:val="00EE52D6"/>
    <w:rsid w:val="00EE584F"/>
    <w:rsid w:val="00EE712A"/>
    <w:rsid w:val="00EE7287"/>
    <w:rsid w:val="00EE7F8C"/>
    <w:rsid w:val="00EF00A7"/>
    <w:rsid w:val="00EF128E"/>
    <w:rsid w:val="00EF1E63"/>
    <w:rsid w:val="00EF5D0B"/>
    <w:rsid w:val="00EF7BC3"/>
    <w:rsid w:val="00EF7BC6"/>
    <w:rsid w:val="00F00260"/>
    <w:rsid w:val="00F011DF"/>
    <w:rsid w:val="00F02162"/>
    <w:rsid w:val="00F02268"/>
    <w:rsid w:val="00F03EEB"/>
    <w:rsid w:val="00F0468B"/>
    <w:rsid w:val="00F04D9D"/>
    <w:rsid w:val="00F05D7F"/>
    <w:rsid w:val="00F10C09"/>
    <w:rsid w:val="00F10E4D"/>
    <w:rsid w:val="00F1180D"/>
    <w:rsid w:val="00F1357B"/>
    <w:rsid w:val="00F1437A"/>
    <w:rsid w:val="00F14AD0"/>
    <w:rsid w:val="00F16128"/>
    <w:rsid w:val="00F164D0"/>
    <w:rsid w:val="00F16590"/>
    <w:rsid w:val="00F17541"/>
    <w:rsid w:val="00F203B6"/>
    <w:rsid w:val="00F215D6"/>
    <w:rsid w:val="00F2205F"/>
    <w:rsid w:val="00F235F7"/>
    <w:rsid w:val="00F23A9F"/>
    <w:rsid w:val="00F23F57"/>
    <w:rsid w:val="00F25D68"/>
    <w:rsid w:val="00F277E8"/>
    <w:rsid w:val="00F27E69"/>
    <w:rsid w:val="00F30157"/>
    <w:rsid w:val="00F30777"/>
    <w:rsid w:val="00F30E90"/>
    <w:rsid w:val="00F31ABC"/>
    <w:rsid w:val="00F327FC"/>
    <w:rsid w:val="00F3340C"/>
    <w:rsid w:val="00F34AF2"/>
    <w:rsid w:val="00F35E07"/>
    <w:rsid w:val="00F36FC3"/>
    <w:rsid w:val="00F42C85"/>
    <w:rsid w:val="00F442B4"/>
    <w:rsid w:val="00F451F8"/>
    <w:rsid w:val="00F47A26"/>
    <w:rsid w:val="00F47EEF"/>
    <w:rsid w:val="00F51013"/>
    <w:rsid w:val="00F52C43"/>
    <w:rsid w:val="00F530C6"/>
    <w:rsid w:val="00F54696"/>
    <w:rsid w:val="00F5523D"/>
    <w:rsid w:val="00F56638"/>
    <w:rsid w:val="00F577DE"/>
    <w:rsid w:val="00F6014D"/>
    <w:rsid w:val="00F60304"/>
    <w:rsid w:val="00F605FA"/>
    <w:rsid w:val="00F61B94"/>
    <w:rsid w:val="00F62004"/>
    <w:rsid w:val="00F629E6"/>
    <w:rsid w:val="00F643D6"/>
    <w:rsid w:val="00F64F32"/>
    <w:rsid w:val="00F67172"/>
    <w:rsid w:val="00F671CE"/>
    <w:rsid w:val="00F6782C"/>
    <w:rsid w:val="00F704B0"/>
    <w:rsid w:val="00F70E1C"/>
    <w:rsid w:val="00F72275"/>
    <w:rsid w:val="00F72957"/>
    <w:rsid w:val="00F76062"/>
    <w:rsid w:val="00F767AC"/>
    <w:rsid w:val="00F767E5"/>
    <w:rsid w:val="00F768DA"/>
    <w:rsid w:val="00F802E5"/>
    <w:rsid w:val="00F80D6B"/>
    <w:rsid w:val="00F813A9"/>
    <w:rsid w:val="00F82564"/>
    <w:rsid w:val="00F856B5"/>
    <w:rsid w:val="00F85AFF"/>
    <w:rsid w:val="00F8657A"/>
    <w:rsid w:val="00F865CD"/>
    <w:rsid w:val="00F8728A"/>
    <w:rsid w:val="00F9037C"/>
    <w:rsid w:val="00F91989"/>
    <w:rsid w:val="00F9400F"/>
    <w:rsid w:val="00F947E2"/>
    <w:rsid w:val="00F94CF0"/>
    <w:rsid w:val="00F9555C"/>
    <w:rsid w:val="00F95C7F"/>
    <w:rsid w:val="00F966CF"/>
    <w:rsid w:val="00F966E6"/>
    <w:rsid w:val="00F969B1"/>
    <w:rsid w:val="00F96C3F"/>
    <w:rsid w:val="00F96EA6"/>
    <w:rsid w:val="00F97B3D"/>
    <w:rsid w:val="00F97FD6"/>
    <w:rsid w:val="00FA1166"/>
    <w:rsid w:val="00FA17F5"/>
    <w:rsid w:val="00FA1CD1"/>
    <w:rsid w:val="00FA4342"/>
    <w:rsid w:val="00FA5FF9"/>
    <w:rsid w:val="00FA7179"/>
    <w:rsid w:val="00FB002C"/>
    <w:rsid w:val="00FB02E1"/>
    <w:rsid w:val="00FB1C11"/>
    <w:rsid w:val="00FB292B"/>
    <w:rsid w:val="00FB3D9E"/>
    <w:rsid w:val="00FB46F5"/>
    <w:rsid w:val="00FB53CE"/>
    <w:rsid w:val="00FB54D5"/>
    <w:rsid w:val="00FB5D65"/>
    <w:rsid w:val="00FB6FFC"/>
    <w:rsid w:val="00FC08A4"/>
    <w:rsid w:val="00FC162F"/>
    <w:rsid w:val="00FC1805"/>
    <w:rsid w:val="00FC18D0"/>
    <w:rsid w:val="00FC1B56"/>
    <w:rsid w:val="00FC27B0"/>
    <w:rsid w:val="00FC2CBB"/>
    <w:rsid w:val="00FC31F5"/>
    <w:rsid w:val="00FC34B0"/>
    <w:rsid w:val="00FC3B24"/>
    <w:rsid w:val="00FC457A"/>
    <w:rsid w:val="00FC5D0F"/>
    <w:rsid w:val="00FC63D8"/>
    <w:rsid w:val="00FC65F5"/>
    <w:rsid w:val="00FC6FF2"/>
    <w:rsid w:val="00FD0247"/>
    <w:rsid w:val="00FD4AAE"/>
    <w:rsid w:val="00FD5215"/>
    <w:rsid w:val="00FD5425"/>
    <w:rsid w:val="00FD6426"/>
    <w:rsid w:val="00FE1EDB"/>
    <w:rsid w:val="00FE24C2"/>
    <w:rsid w:val="00FE2CD3"/>
    <w:rsid w:val="00FE2E86"/>
    <w:rsid w:val="00FE407B"/>
    <w:rsid w:val="00FE45FE"/>
    <w:rsid w:val="00FE7D4B"/>
    <w:rsid w:val="00FF1757"/>
    <w:rsid w:val="00FF1C4A"/>
    <w:rsid w:val="00FF1DBE"/>
    <w:rsid w:val="00FF50C1"/>
    <w:rsid w:val="00FF6CA0"/>
    <w:rsid w:val="00FF759B"/>
    <w:rsid w:val="00FF7CCE"/>
    <w:rsid w:val="098021C8"/>
    <w:rsid w:val="0BD36947"/>
    <w:rsid w:val="0FE344E6"/>
    <w:rsid w:val="1485205E"/>
    <w:rsid w:val="15A119FD"/>
    <w:rsid w:val="17124FC8"/>
    <w:rsid w:val="25777932"/>
    <w:rsid w:val="2E1E279D"/>
    <w:rsid w:val="2E3954D1"/>
    <w:rsid w:val="2EA555A0"/>
    <w:rsid w:val="395B2DFA"/>
    <w:rsid w:val="3A0410D5"/>
    <w:rsid w:val="44604B4B"/>
    <w:rsid w:val="44BA15F0"/>
    <w:rsid w:val="46635CB4"/>
    <w:rsid w:val="47AF11F7"/>
    <w:rsid w:val="48F71598"/>
    <w:rsid w:val="49AB6BF2"/>
    <w:rsid w:val="541E08EB"/>
    <w:rsid w:val="5A8176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1F70A4D-88A4-4769-A538-432AD05D3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580" w:lineRule="exact"/>
      <w:jc w:val="both"/>
    </w:pPr>
    <w:rPr>
      <w:rFonts w:eastAsia="仿宋_GB2312"/>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alloon Text"/>
    <w:basedOn w:val="a"/>
    <w:link w:val="Char0"/>
    <w:uiPriority w:val="99"/>
    <w:semiHidden/>
    <w:unhideWhenUsed/>
    <w:qFormat/>
    <w:pPr>
      <w:spacing w:line="240" w:lineRule="auto"/>
    </w:pPr>
    <w:rPr>
      <w:sz w:val="18"/>
      <w:szCs w:val="18"/>
    </w:rPr>
  </w:style>
  <w:style w:type="paragraph" w:styleId="a5">
    <w:name w:val="footer"/>
    <w:basedOn w:val="a"/>
    <w:link w:val="Char1"/>
    <w:uiPriority w:val="99"/>
    <w:unhideWhenUsed/>
    <w:qFormat/>
    <w:pPr>
      <w:tabs>
        <w:tab w:val="center" w:pos="4153"/>
        <w:tab w:val="right" w:pos="8306"/>
      </w:tabs>
      <w:snapToGrid w:val="0"/>
      <w:spacing w:line="240" w:lineRule="atLeast"/>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spacing w:line="240" w:lineRule="atLeast"/>
      <w:jc w:val="center"/>
    </w:pPr>
    <w:rPr>
      <w:sz w:val="18"/>
      <w:szCs w:val="18"/>
    </w:rPr>
  </w:style>
  <w:style w:type="paragraph" w:styleId="a7">
    <w:name w:val="annotation subject"/>
    <w:basedOn w:val="a3"/>
    <w:next w:val="a3"/>
    <w:link w:val="Char3"/>
    <w:uiPriority w:val="99"/>
    <w:semiHidden/>
    <w:unhideWhenUsed/>
    <w:qFormat/>
    <w:rPr>
      <w:b/>
      <w:bCs/>
    </w:rPr>
  </w:style>
  <w:style w:type="table" w:styleId="a8">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Emphasis"/>
    <w:basedOn w:val="a0"/>
    <w:uiPriority w:val="20"/>
    <w:qFormat/>
    <w:rPr>
      <w:i/>
      <w:iCs/>
    </w:rPr>
  </w:style>
  <w:style w:type="character" w:styleId="aa">
    <w:name w:val="annotation reference"/>
    <w:basedOn w:val="a0"/>
    <w:uiPriority w:val="99"/>
    <w:semiHidden/>
    <w:unhideWhenUsed/>
    <w:qFormat/>
    <w:rPr>
      <w:sz w:val="21"/>
      <w:szCs w:val="21"/>
    </w:rPr>
  </w:style>
  <w:style w:type="character" w:customStyle="1" w:styleId="Char2">
    <w:name w:val="页眉 Char"/>
    <w:basedOn w:val="a0"/>
    <w:link w:val="a6"/>
    <w:uiPriority w:val="99"/>
    <w:qFormat/>
    <w:rPr>
      <w:rFonts w:ascii="Times New Roman" w:eastAsia="仿宋_GB2312" w:hAnsi="Times New Roman" w:cs="Times New Roman"/>
      <w:sz w:val="18"/>
      <w:szCs w:val="18"/>
    </w:rPr>
  </w:style>
  <w:style w:type="character" w:customStyle="1" w:styleId="Char1">
    <w:name w:val="页脚 Char"/>
    <w:basedOn w:val="a0"/>
    <w:link w:val="a5"/>
    <w:uiPriority w:val="99"/>
    <w:qFormat/>
    <w:rPr>
      <w:rFonts w:ascii="Times New Roman" w:eastAsia="仿宋_GB2312" w:hAnsi="Times New Roman" w:cs="Times New Roman"/>
      <w:sz w:val="18"/>
      <w:szCs w:val="18"/>
    </w:rPr>
  </w:style>
  <w:style w:type="character" w:customStyle="1" w:styleId="Char0">
    <w:name w:val="批注框文本 Char"/>
    <w:basedOn w:val="a0"/>
    <w:link w:val="a4"/>
    <w:uiPriority w:val="99"/>
    <w:semiHidden/>
    <w:qFormat/>
    <w:rPr>
      <w:rFonts w:ascii="Times New Roman" w:eastAsia="仿宋_GB2312" w:hAnsi="Times New Roman" w:cs="Times New Roman"/>
      <w:sz w:val="18"/>
      <w:szCs w:val="18"/>
    </w:rPr>
  </w:style>
  <w:style w:type="character" w:customStyle="1" w:styleId="dt-editorword">
    <w:name w:val="dt-editor__word"/>
    <w:basedOn w:val="a0"/>
    <w:qFormat/>
  </w:style>
  <w:style w:type="paragraph" w:customStyle="1" w:styleId="Default">
    <w:name w:val="Default"/>
    <w:qFormat/>
    <w:pPr>
      <w:widowControl w:val="0"/>
      <w:autoSpaceDE w:val="0"/>
      <w:autoSpaceDN w:val="0"/>
      <w:adjustRightInd w:val="0"/>
    </w:pPr>
    <w:rPr>
      <w:rFonts w:ascii="仿宋_GB2312" w:eastAsia="仿宋_GB2312" w:hAnsiTheme="minorHAnsi" w:cs="仿宋_GB2312"/>
      <w:color w:val="000000"/>
      <w:sz w:val="24"/>
      <w:szCs w:val="24"/>
    </w:rPr>
  </w:style>
  <w:style w:type="character" w:customStyle="1" w:styleId="Char">
    <w:name w:val="批注文字 Char"/>
    <w:basedOn w:val="a0"/>
    <w:link w:val="a3"/>
    <w:uiPriority w:val="99"/>
    <w:semiHidden/>
    <w:qFormat/>
    <w:rPr>
      <w:rFonts w:ascii="Times New Roman" w:eastAsia="仿宋_GB2312" w:hAnsi="Times New Roman" w:cs="Times New Roman"/>
      <w:kern w:val="2"/>
      <w:sz w:val="32"/>
      <w:szCs w:val="24"/>
    </w:rPr>
  </w:style>
  <w:style w:type="character" w:customStyle="1" w:styleId="Char3">
    <w:name w:val="批注主题 Char"/>
    <w:basedOn w:val="Char"/>
    <w:link w:val="a7"/>
    <w:uiPriority w:val="99"/>
    <w:semiHidden/>
    <w:qFormat/>
    <w:rPr>
      <w:rFonts w:ascii="Times New Roman" w:eastAsia="仿宋_GB2312" w:hAnsi="Times New Roman" w:cs="Times New Roman"/>
      <w:b/>
      <w:bCs/>
      <w:kern w:val="2"/>
      <w:sz w:val="32"/>
      <w:szCs w:val="24"/>
    </w:rPr>
  </w:style>
  <w:style w:type="paragraph" w:styleId="ab">
    <w:name w:val="List Paragraph"/>
    <w:basedOn w:val="a"/>
    <w:link w:val="Char4"/>
    <w:uiPriority w:val="34"/>
    <w:qFormat/>
    <w:pPr>
      <w:spacing w:line="240" w:lineRule="auto"/>
      <w:ind w:firstLineChars="200" w:firstLine="420"/>
    </w:pPr>
    <w:rPr>
      <w:rFonts w:eastAsia="宋体"/>
      <w:sz w:val="21"/>
      <w:szCs w:val="21"/>
    </w:rPr>
  </w:style>
  <w:style w:type="character" w:customStyle="1" w:styleId="Char4">
    <w:name w:val="列出段落 Char"/>
    <w:link w:val="ab"/>
    <w:uiPriority w:val="34"/>
    <w:qFormat/>
    <w:locked/>
    <w:rPr>
      <w:rFonts w:ascii="Times New Roman" w:eastAsia="宋体" w:hAnsi="Times New Roman" w:cs="Times New Roman"/>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E5FC4E-21F5-4854-9AC7-6E0BC2174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8</Pages>
  <Words>2260</Words>
  <Characters>2284</Characters>
  <Application>Microsoft Office Word</Application>
  <DocSecurity>0</DocSecurity>
  <Lines>456</Lines>
  <Paragraphs>65</Paragraphs>
  <ScaleCrop>false</ScaleCrop>
  <Company>神州网信技术有限公司</Company>
  <LinksUpToDate>false</LinksUpToDate>
  <CharactersWithSpaces>4479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郭 剑</dc:creator>
  <cp:lastModifiedBy>未定义</cp:lastModifiedBy>
  <cp:revision>100</cp:revision>
  <cp:lastPrinted>2026-08-04T10:39:00Z</cp:lastPrinted>
  <dcterms:created xsi:type="dcterms:W3CDTF">2026-03-13T10:18:00Z</dcterms:created>
  <dcterms:modified xsi:type="dcterms:W3CDTF">2026-09-08T00:52:00Z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3EB8F68132E24FC18A68F9DD050AD331</vt:lpwstr>
  </property>
  <property fmtid="{D5CDD505-2E9C-101B-9397-08002B2CF9AE}" pid="4" name="KSOTemplateDocerSaveRecord">
    <vt:lpwstr>eyJoZGlkIjoiYjRkZjhjMGMxNWIxM2YyNzc4ZTQzYTkxOGFiNTU0Y2EiLCJ1c2VySWQiOiIxMDg3MTk3MTM2In0=</vt:lpwstr>
  </property>
</Properties>
</file>