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72FD" w14:textId="77777777" w:rsidR="00821549" w:rsidRDefault="00000000">
      <w:pPr>
        <w:pStyle w:val="1"/>
        <w:rPr>
          <w:rFonts w:ascii="宋体" w:eastAsia="宋体" w:hAnsi="宋体" w:cs="宋体" w:hint="eastAsia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  <w:lang w:val="en-US"/>
        </w:rPr>
        <w:t xml:space="preserve">证券代码：603038  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 xml:space="preserve">                                      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证券简称：华立股份</w:t>
      </w:r>
    </w:p>
    <w:p w14:paraId="51CA2D00" w14:textId="77777777" w:rsidR="00821549" w:rsidRDefault="00821549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</w:p>
    <w:p w14:paraId="1D8E3EA4" w14:textId="77777777" w:rsidR="00821549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东莞市华立实业股份有限公司</w:t>
      </w:r>
    </w:p>
    <w:p w14:paraId="68A568C3" w14:textId="77777777" w:rsidR="00821549" w:rsidRDefault="00000000">
      <w:pPr>
        <w:spacing w:line="360" w:lineRule="auto"/>
        <w:jc w:val="center"/>
        <w:rPr>
          <w:rFonts w:ascii="宋体" w:eastAsia="宋体" w:hAnsi="宋体" w:cs="宋体" w:hint="eastAsia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投资者关系活动记录表</w:t>
      </w:r>
    </w:p>
    <w:p w14:paraId="4FFB8139" w14:textId="21F76536" w:rsidR="00821549" w:rsidRDefault="00000000">
      <w:pPr>
        <w:spacing w:before="51" w:after="32"/>
        <w:ind w:right="619"/>
        <w:jc w:val="right"/>
        <w:rPr>
          <w:rFonts w:ascii="宋体" w:eastAsia="宋体" w:hAnsi="宋体" w:cs="宋体" w:hint="eastAsia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编号：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2026</w:t>
      </w:r>
      <w:r>
        <w:rPr>
          <w:rFonts w:ascii="宋体" w:eastAsia="宋体" w:hAnsi="宋体" w:cs="宋体" w:hint="eastAsia"/>
          <w:sz w:val="20"/>
          <w:szCs w:val="20"/>
        </w:rPr>
        <w:t>-</w:t>
      </w:r>
      <w:r w:rsidR="00462772">
        <w:rPr>
          <w:rFonts w:ascii="宋体" w:eastAsia="宋体" w:hAnsi="宋体" w:cs="宋体" w:hint="eastAsia"/>
          <w:sz w:val="20"/>
          <w:szCs w:val="20"/>
        </w:rPr>
        <w:t>00</w:t>
      </w:r>
      <w:r w:rsidR="00502B48">
        <w:rPr>
          <w:rFonts w:ascii="宋体" w:eastAsia="宋体" w:hAnsi="宋体" w:cs="宋体" w:hint="eastAsia"/>
          <w:sz w:val="20"/>
          <w:szCs w:val="20"/>
        </w:rPr>
        <w:t>5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821549" w14:paraId="3B17E72D" w14:textId="77777777">
        <w:trPr>
          <w:trHeight w:val="2801"/>
          <w:jc w:val="center"/>
        </w:trPr>
        <w:tc>
          <w:tcPr>
            <w:tcW w:w="2580" w:type="dxa"/>
          </w:tcPr>
          <w:p w14:paraId="14C00325" w14:textId="77777777" w:rsidR="00821549" w:rsidRDefault="00821549">
            <w:pPr>
              <w:pStyle w:val="TableParagraph"/>
              <w:spacing w:before="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20A0B536" w14:textId="77777777" w:rsidR="00821549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17A5EFB5" w14:textId="77777777" w:rsidR="00821549" w:rsidRDefault="00821549">
            <w:pPr>
              <w:pStyle w:val="TableParagraph"/>
              <w:spacing w:before="7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6849FBC6" w14:textId="77777777" w:rsidR="00821549" w:rsidRDefault="00000000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调研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分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析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师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议</w:t>
            </w:r>
          </w:p>
          <w:p w14:paraId="7C273F15" w14:textId="77777777" w:rsidR="00821549" w:rsidRDefault="00821549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6A380AD1" w14:textId="751DFA0D" w:rsidR="00821549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媒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体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采访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02B48"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绩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说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明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</w:p>
          <w:p w14:paraId="0D827741" w14:textId="77777777" w:rsidR="00821549" w:rsidRDefault="00821549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7F26FF06" w14:textId="1A82B358" w:rsidR="00821549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新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闻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发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布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1204969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502B48">
                  <w:rPr>
                    <w:rFonts w:ascii="宋体" w:eastAsia="宋体" w:hAnsi="宋体" w:cs="宋体" w:hint="eastAsia"/>
                    <w:sz w:val="20"/>
                    <w:szCs w:val="20"/>
                  </w:rPr>
                  <w:sym w:font="Wingdings 2" w:char="F052"/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活动</w:t>
            </w:r>
          </w:p>
          <w:p w14:paraId="65FF169C" w14:textId="77777777" w:rsidR="00821549" w:rsidRDefault="00821549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4385C032" w14:textId="77777777" w:rsidR="00821549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现场参观</w:t>
            </w:r>
          </w:p>
          <w:p w14:paraId="3770453E" w14:textId="77777777" w:rsidR="00821549" w:rsidRDefault="00821549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0022E768" w14:textId="77777777" w:rsidR="00821549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其他（</w:t>
            </w:r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请文字说明其他活动内容）</w:t>
            </w:r>
          </w:p>
        </w:tc>
      </w:tr>
      <w:tr w:rsidR="00821549" w14:paraId="71FE042A" w14:textId="77777777">
        <w:trPr>
          <w:trHeight w:val="1120"/>
          <w:jc w:val="center"/>
        </w:trPr>
        <w:tc>
          <w:tcPr>
            <w:tcW w:w="2580" w:type="dxa"/>
            <w:vAlign w:val="center"/>
          </w:tcPr>
          <w:p w14:paraId="5D0101F8" w14:textId="77777777" w:rsidR="00821549" w:rsidRPr="00502B48" w:rsidRDefault="00000000">
            <w:pPr>
              <w:pStyle w:val="TableParagraph"/>
              <w:spacing w:line="560" w:lineRule="exact"/>
              <w:ind w:left="107" w:right="96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  <w:highlight w:val="yellow"/>
              </w:rPr>
            </w:pPr>
            <w:r w:rsidRPr="00BD14C7"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368FE8D0" w14:textId="3CBD084A" w:rsidR="00821549" w:rsidRDefault="00F16626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华福证券、开源证券、华创证券、浙商证券、国联民生证券、中原证券、光大证券、中欧基金、竹润投资、</w:t>
            </w:r>
            <w:r w:rsidRPr="00F16626">
              <w:rPr>
                <w:rFonts w:ascii="宋体" w:eastAsia="宋体" w:hAnsi="宋体" w:cs="宋体" w:hint="eastAsia"/>
                <w:sz w:val="20"/>
                <w:szCs w:val="20"/>
              </w:rPr>
              <w:t>昀启投资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、</w:t>
            </w:r>
            <w:r w:rsidRPr="00F16626">
              <w:rPr>
                <w:rFonts w:ascii="宋体" w:eastAsia="宋体" w:hAnsi="宋体" w:cs="宋体" w:hint="eastAsia"/>
                <w:sz w:val="20"/>
                <w:szCs w:val="20"/>
              </w:rPr>
              <w:t>天戈投资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、</w:t>
            </w:r>
            <w:r w:rsidRPr="00F16626">
              <w:rPr>
                <w:rFonts w:ascii="宋体" w:eastAsia="宋体" w:hAnsi="宋体" w:cs="宋体" w:hint="eastAsia"/>
                <w:sz w:val="20"/>
                <w:szCs w:val="20"/>
              </w:rPr>
              <w:t>叁商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资产、</w:t>
            </w:r>
            <w:r w:rsidRPr="00F16626">
              <w:rPr>
                <w:rFonts w:ascii="宋体" w:eastAsia="宋体" w:hAnsi="宋体" w:cs="宋体" w:hint="eastAsia"/>
                <w:sz w:val="20"/>
                <w:szCs w:val="20"/>
              </w:rPr>
              <w:t>北京俊远投资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、</w:t>
            </w:r>
            <w:r w:rsidRPr="00F16626">
              <w:rPr>
                <w:rFonts w:ascii="宋体" w:eastAsia="宋体" w:hAnsi="宋体" w:cs="宋体" w:hint="eastAsia"/>
                <w:sz w:val="20"/>
                <w:szCs w:val="20"/>
              </w:rPr>
              <w:t>杭州森合投资</w:t>
            </w:r>
            <w:r w:rsidR="004A4785">
              <w:rPr>
                <w:rFonts w:ascii="宋体" w:eastAsia="宋体" w:hAnsi="宋体" w:cs="宋体" w:hint="eastAsia"/>
                <w:sz w:val="20"/>
                <w:szCs w:val="20"/>
              </w:rPr>
              <w:t>、如仪投资、南京嘉植私募</w:t>
            </w:r>
            <w:r w:rsidR="00BD14C7">
              <w:rPr>
                <w:rFonts w:ascii="宋体" w:eastAsia="宋体" w:hAnsi="宋体" w:cs="宋体" w:hint="eastAsia"/>
                <w:sz w:val="20"/>
                <w:szCs w:val="20"/>
              </w:rPr>
              <w:t>（</w:t>
            </w:r>
            <w:r w:rsidR="00BD14C7">
              <w:rPr>
                <w:rFonts w:ascii="宋体" w:eastAsia="宋体" w:hAnsi="宋体" w:cs="宋体"/>
                <w:sz w:val="20"/>
                <w:szCs w:val="20"/>
              </w:rPr>
              <w:t>排名不分先后</w:t>
            </w:r>
            <w:r w:rsidR="00BD14C7">
              <w:rPr>
                <w:rFonts w:ascii="宋体" w:eastAsia="宋体" w:hAnsi="宋体" w:cs="宋体" w:hint="eastAsia"/>
                <w:sz w:val="20"/>
                <w:szCs w:val="20"/>
              </w:rPr>
              <w:t>）</w:t>
            </w:r>
          </w:p>
        </w:tc>
      </w:tr>
      <w:tr w:rsidR="00821549" w14:paraId="7FC49FFF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78A68A5E" w14:textId="77777777" w:rsidR="00821549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7E55DCE3" w14:textId="16459925" w:rsidR="00821549" w:rsidRDefault="00000000">
            <w:pPr>
              <w:spacing w:before="100" w:beforeAutospacing="1" w:line="360" w:lineRule="auto"/>
              <w:rPr>
                <w:rFonts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2026年09月0</w:t>
            </w:r>
            <w:r w:rsidR="00502B48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日 15:</w:t>
            </w:r>
            <w:r w:rsidR="00502B48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0-1</w:t>
            </w:r>
            <w:r w:rsidR="00502B48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7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:</w:t>
            </w:r>
            <w:r w:rsidR="00502B48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0</w:t>
            </w:r>
          </w:p>
        </w:tc>
      </w:tr>
      <w:tr w:rsidR="00821549" w14:paraId="04D000CD" w14:textId="77777777">
        <w:trPr>
          <w:trHeight w:val="561"/>
          <w:jc w:val="center"/>
        </w:trPr>
        <w:tc>
          <w:tcPr>
            <w:tcW w:w="2580" w:type="dxa"/>
            <w:vAlign w:val="center"/>
          </w:tcPr>
          <w:p w14:paraId="2862AF36" w14:textId="77777777" w:rsidR="00821549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42F10DC6" w14:textId="5C20F08B" w:rsidR="00821549" w:rsidRDefault="00502B48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</w:pPr>
            <w:r w:rsidRPr="00502B48"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上海市世博耀华商务中心C座5层</w:t>
            </w:r>
          </w:p>
        </w:tc>
      </w:tr>
      <w:tr w:rsidR="00821549" w14:paraId="5E84EBAE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5E5C4ADE" w14:textId="77777777" w:rsidR="00821549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76E92A91" w14:textId="02F9182C" w:rsidR="00821549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副总裁、董事会秘书 孙伟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</w:r>
            <w:r w:rsidR="00502B48" w:rsidRPr="00502B48">
              <w:rPr>
                <w:rFonts w:ascii="宋体" w:eastAsia="宋体" w:hAnsi="宋体" w:cs="宋体" w:hint="eastAsia"/>
                <w:sz w:val="20"/>
                <w:szCs w:val="20"/>
              </w:rPr>
              <w:t>证券事务部负责人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 w:rsidR="00502B48">
              <w:rPr>
                <w:rFonts w:ascii="宋体" w:eastAsia="宋体" w:hAnsi="宋体" w:cs="宋体" w:hint="eastAsia"/>
                <w:sz w:val="20"/>
                <w:szCs w:val="20"/>
              </w:rPr>
              <w:t>于淼</w:t>
            </w:r>
          </w:p>
        </w:tc>
      </w:tr>
      <w:tr w:rsidR="00821549" w14:paraId="2D5B9F9C" w14:textId="77777777">
        <w:trPr>
          <w:trHeight w:val="2800"/>
          <w:jc w:val="center"/>
        </w:trPr>
        <w:tc>
          <w:tcPr>
            <w:tcW w:w="2580" w:type="dxa"/>
          </w:tcPr>
          <w:p w14:paraId="54E66EC3" w14:textId="77777777" w:rsidR="00821549" w:rsidRDefault="00821549">
            <w:pPr>
              <w:pStyle w:val="TableParagraph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1930D72E" w14:textId="77777777" w:rsidR="00821549" w:rsidRDefault="00821549">
            <w:pPr>
              <w:pStyle w:val="TableParagraph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2E289F99" w14:textId="77777777" w:rsidR="00821549" w:rsidRDefault="00821549">
            <w:pPr>
              <w:pStyle w:val="TableParagraph"/>
              <w:spacing w:before="5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7BECE34F" w14:textId="77777777" w:rsidR="00821549" w:rsidRDefault="00000000">
            <w:pPr>
              <w:pStyle w:val="TableParagraph"/>
              <w:spacing w:before="1" w:line="499" w:lineRule="auto"/>
              <w:ind w:left="107" w:right="96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1C9AE281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2"/>
              <w:jc w:val="both"/>
              <w:rPr>
                <w:rFonts w:ascii="宋体" w:eastAsia="宋体" w:hAnsi="宋体" w:cs="宋体" w:hint="eastAsia"/>
                <w:b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/>
                <w:sz w:val="20"/>
                <w:szCs w:val="20"/>
              </w:rPr>
              <w:t>一、问：公司近年来在战略转型方面取得了哪些成果？未来的业务布局重点是什么？</w:t>
            </w:r>
          </w:p>
          <w:p w14:paraId="7CF0293B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答：公司近年来围绕“深耕主业，布局海外、数智融合、双轮驱动”开展了战略转型。</w:t>
            </w:r>
          </w:p>
          <w:p w14:paraId="246AA962" w14:textId="0C52722A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双主业重塑：公司于2024年底完成对苏州尚源智能科技有限公司51%股权的收购，确立了“装饰建材+智慧水务”双主业格局。</w:t>
            </w:r>
          </w:p>
          <w:p w14:paraId="2AF0CC46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业务布局方面：</w:t>
            </w:r>
          </w:p>
          <w:p w14:paraId="72D971B1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装饰建材业务作为公司的基本盘，历史表现稳健，公司正通过“虹湾家居平台”开拓存量房旧改及焕新市场，致力于该业务板块长期稳健发展。</w:t>
            </w:r>
          </w:p>
          <w:p w14:paraId="1AEB9275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智慧水务业务作为公司的增长引擎，将打开全新的成长空间。</w:t>
            </w:r>
          </w:p>
          <w:p w14:paraId="6F19AF8F" w14:textId="490C90D8" w:rsid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lastRenderedPageBreak/>
              <w:t>公司具备“膜材料、膜组件、装备、智慧水务平台、运维服务”的全产业链综合服务。面向未来打造智慧水务行业的“I应用”，而非单纯的硬件制造或工程商。紧密聚焦国家“六网”建设中的“水网与地下管网”领域，将全力锚定此市场。</w:t>
            </w:r>
          </w:p>
          <w:p w14:paraId="46D0F631" w14:textId="77777777" w:rsidR="0055321D" w:rsidRPr="00B14B36" w:rsidRDefault="0055321D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2"/>
              <w:jc w:val="both"/>
              <w:rPr>
                <w:rFonts w:ascii="宋体" w:eastAsia="宋体" w:hAnsi="宋体" w:cs="宋体" w:hint="eastAsia"/>
                <w:b/>
                <w:sz w:val="20"/>
                <w:szCs w:val="20"/>
              </w:rPr>
            </w:pPr>
          </w:p>
          <w:p w14:paraId="4770EC2C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2"/>
              <w:jc w:val="both"/>
              <w:rPr>
                <w:rFonts w:ascii="宋体" w:eastAsia="宋体" w:hAnsi="宋体" w:cs="宋体" w:hint="eastAsia"/>
                <w:b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/>
                <w:sz w:val="20"/>
                <w:szCs w:val="20"/>
              </w:rPr>
              <w:t>二、问：智慧水务业务的核心技术壁垒与竞争优势有哪些？</w:t>
            </w:r>
          </w:p>
          <w:p w14:paraId="52212B20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答：公司通过自主研发与数智赋能，构建了软、硬件一体化的竞争壁垒。</w:t>
            </w:r>
          </w:p>
          <w:p w14:paraId="5D804DFA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磐石系统和智慧水务管控一体化平台：公司自研“磐石”I数字化平台，功能覆盖数据采集、模型构建、运行监控至智能决策的全链条，能够助力降低水厂、污水厂的人力与能耗、药耗成本，提升整体运营效率。</w:t>
            </w:r>
          </w:p>
          <w:p w14:paraId="1E3C6A7B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膜技术优势：自主研发生产的超滤膜等材料，其核心性能可对标国际主流产品，而成本仅为其1/10。</w:t>
            </w:r>
          </w:p>
          <w:p w14:paraId="041C53AE" w14:textId="021D9846" w:rsid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智能装备：产品形态主打撬装式、模块化水厂设备，可灵活适配村级、集镇及市政等不同规模的净水场景，支持快速部署并能实现数智系统管理和“少人值守”。</w:t>
            </w:r>
          </w:p>
          <w:p w14:paraId="5CA3BEE7" w14:textId="77777777" w:rsidR="0055321D" w:rsidRPr="00B14B36" w:rsidRDefault="0055321D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2"/>
              <w:jc w:val="both"/>
              <w:rPr>
                <w:rFonts w:ascii="宋体" w:eastAsia="宋体" w:hAnsi="宋体" w:cs="宋体" w:hint="eastAsia"/>
                <w:b/>
                <w:sz w:val="20"/>
                <w:szCs w:val="20"/>
              </w:rPr>
            </w:pPr>
          </w:p>
          <w:p w14:paraId="4DC2ECB6" w14:textId="4A131FEE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2"/>
              <w:jc w:val="both"/>
              <w:rPr>
                <w:rFonts w:ascii="宋体" w:eastAsia="宋体" w:hAnsi="宋体" w:cs="宋体" w:hint="eastAsia"/>
                <w:b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/>
                <w:sz w:val="20"/>
                <w:szCs w:val="20"/>
              </w:rPr>
              <w:t>三、问：关注到公司与东莞水务环境集团合作，主要开展什么业务及项目？</w:t>
            </w:r>
          </w:p>
          <w:p w14:paraId="49FFEC4A" w14:textId="26AB9A86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答：公司与地方国资水务平台企业达成战略合作，落地东莞分质供水项目，将通过设立合资公司、以合资运营的方式，在东莞全域推进实施直饮水入户。</w:t>
            </w:r>
          </w:p>
          <w:p w14:paraId="7A18BB7B" w14:textId="5ABCDB4E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分质供水项目将切入千万级人口城市的管道直饮水长周期运营，同步配套建设全市管道直饮水智慧运营中心、大数据监管平台及居民端小程序，实现全天候运行与运维无人化以及24小时水质监测与智能管控，打造“看得见的放心水”。</w:t>
            </w:r>
          </w:p>
          <w:p w14:paraId="21DD4D67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项目以“公建项目”为突破，以“优质小区”为重点，以“全城直饮”为目标，形成“公建示范、社区复制、全城覆盖”的业务路径，开创“政企协同+平台赋能+个体渗透”三位一体共赢模式。</w:t>
            </w:r>
          </w:p>
          <w:p w14:paraId="41EF3BAA" w14:textId="77777777" w:rsidR="00B14B36" w:rsidRPr="00B14B36" w:rsidRDefault="00B14B36" w:rsidP="00B14B36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bCs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项目通过深耕东莞市场，未来辐射大湾区及周边，构建高频、强粘性、产生持续现金流的商业模式。</w:t>
            </w:r>
          </w:p>
          <w:p w14:paraId="228994D5" w14:textId="39272657" w:rsidR="00821549" w:rsidRDefault="00B14B36" w:rsidP="004F4ABD">
            <w:pPr>
              <w:pStyle w:val="TableParagraph"/>
              <w:overflowPunct w:val="0"/>
              <w:autoSpaceDE/>
              <w:autoSpaceDN/>
              <w:spacing w:line="360" w:lineRule="auto"/>
              <w:ind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 w:rsidRPr="00B14B36">
              <w:rPr>
                <w:rFonts w:ascii="宋体" w:eastAsia="宋体" w:hAnsi="宋体" w:cs="宋体" w:hint="eastAsia"/>
                <w:bCs/>
                <w:sz w:val="20"/>
                <w:szCs w:val="20"/>
              </w:rPr>
              <w:t>运营公司经营层面，将通过社会化招募、培训打造专业的“社区管家”进行社会化劳务合作，确保轻资产运营。</w:t>
            </w:r>
          </w:p>
        </w:tc>
      </w:tr>
      <w:tr w:rsidR="00821549" w14:paraId="53CF9667" w14:textId="77777777">
        <w:trPr>
          <w:trHeight w:val="999"/>
          <w:jc w:val="center"/>
        </w:trPr>
        <w:tc>
          <w:tcPr>
            <w:tcW w:w="2580" w:type="dxa"/>
            <w:vAlign w:val="center"/>
          </w:tcPr>
          <w:p w14:paraId="1ADDCF85" w14:textId="77777777" w:rsidR="00821549" w:rsidRDefault="00000000">
            <w:pPr>
              <w:pStyle w:val="TableParagraph"/>
              <w:spacing w:before="1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6B5D3311" w14:textId="77777777" w:rsidR="00821549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04765BD1" w14:textId="77777777" w:rsidR="00821549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本次活动不涉及未公开披露的重大信息。</w:t>
            </w:r>
          </w:p>
        </w:tc>
      </w:tr>
      <w:tr w:rsidR="00821549" w14:paraId="7EDDD34A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7D05629B" w14:textId="77777777" w:rsidR="00821549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584DF668" w14:textId="77777777" w:rsidR="00821549" w:rsidRDefault="00821549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821549" w14:paraId="53C18876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3EA0EF54" w14:textId="77777777" w:rsidR="00821549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4C1DD9C9" w14:textId="53129619" w:rsidR="00821549" w:rsidRDefault="00000000">
            <w:pPr>
              <w:pStyle w:val="TableParagraph"/>
              <w:spacing w:before="100" w:beforeAutospacing="1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2026年09月0</w:t>
            </w:r>
            <w:r w:rsidR="00502B48"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z w:val="20"/>
                <w:szCs w:val="20"/>
              </w:rPr>
              <w:t>日</w:t>
            </w:r>
          </w:p>
        </w:tc>
      </w:tr>
    </w:tbl>
    <w:p w14:paraId="07CFFAE1" w14:textId="77777777" w:rsidR="00821549" w:rsidRDefault="00821549">
      <w:pPr>
        <w:rPr>
          <w:rFonts w:ascii="宋体" w:eastAsia="宋体" w:hAnsi="宋体" w:cs="宋体" w:hint="eastAsia"/>
          <w:sz w:val="28"/>
          <w:szCs w:val="36"/>
        </w:rPr>
      </w:pPr>
    </w:p>
    <w:sectPr w:rsidR="00821549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45DE2" w14:textId="77777777" w:rsidR="00EA1DC3" w:rsidRDefault="00EA1DC3" w:rsidP="00462772">
      <w:pPr>
        <w:rPr>
          <w:rFonts w:hint="eastAsia"/>
        </w:rPr>
      </w:pPr>
      <w:r>
        <w:separator/>
      </w:r>
    </w:p>
  </w:endnote>
  <w:endnote w:type="continuationSeparator" w:id="0">
    <w:p w14:paraId="2AEC3423" w14:textId="77777777" w:rsidR="00EA1DC3" w:rsidRDefault="00EA1DC3" w:rsidP="0046277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D7F9" w14:textId="77777777" w:rsidR="00EA1DC3" w:rsidRDefault="00EA1DC3" w:rsidP="00462772">
      <w:pPr>
        <w:rPr>
          <w:rFonts w:hint="eastAsia"/>
        </w:rPr>
      </w:pPr>
      <w:r>
        <w:separator/>
      </w:r>
    </w:p>
  </w:footnote>
  <w:footnote w:type="continuationSeparator" w:id="0">
    <w:p w14:paraId="50565084" w14:textId="77777777" w:rsidR="00EA1DC3" w:rsidRDefault="00EA1DC3" w:rsidP="0046277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BEA8D9"/>
    <w:multiLevelType w:val="singleLevel"/>
    <w:tmpl w:val="AFBEA8D9"/>
    <w:lvl w:ilvl="0">
      <w:start w:val="3"/>
      <w:numFmt w:val="chineseCounting"/>
      <w:suff w:val="space"/>
      <w:lvlText w:val="%1、"/>
      <w:lvlJc w:val="left"/>
      <w:rPr>
        <w:rFonts w:hint="eastAsia"/>
      </w:rPr>
    </w:lvl>
  </w:abstractNum>
  <w:num w:numId="1" w16cid:durableId="1375620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3746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61BDF"/>
    <w:rsid w:val="00462772"/>
    <w:rsid w:val="00470DB2"/>
    <w:rsid w:val="004925E7"/>
    <w:rsid w:val="00495B11"/>
    <w:rsid w:val="004A4785"/>
    <w:rsid w:val="004F4ABD"/>
    <w:rsid w:val="004F6FF3"/>
    <w:rsid w:val="00502B48"/>
    <w:rsid w:val="0055321D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6648F"/>
    <w:rsid w:val="006726BF"/>
    <w:rsid w:val="00677B77"/>
    <w:rsid w:val="0068718A"/>
    <w:rsid w:val="006A2739"/>
    <w:rsid w:val="006A301A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21549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17BE"/>
    <w:rsid w:val="00917F0B"/>
    <w:rsid w:val="00917F8B"/>
    <w:rsid w:val="00960964"/>
    <w:rsid w:val="00965E4D"/>
    <w:rsid w:val="00977C4F"/>
    <w:rsid w:val="009808AC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4B36"/>
    <w:rsid w:val="00B15064"/>
    <w:rsid w:val="00B340A3"/>
    <w:rsid w:val="00B410F5"/>
    <w:rsid w:val="00B6280C"/>
    <w:rsid w:val="00B671A4"/>
    <w:rsid w:val="00B72CD4"/>
    <w:rsid w:val="00B85B00"/>
    <w:rsid w:val="00BB7083"/>
    <w:rsid w:val="00BD14C7"/>
    <w:rsid w:val="00BF132F"/>
    <w:rsid w:val="00C13878"/>
    <w:rsid w:val="00CA1705"/>
    <w:rsid w:val="00CE1A54"/>
    <w:rsid w:val="00CF5FB6"/>
    <w:rsid w:val="00D02518"/>
    <w:rsid w:val="00D17454"/>
    <w:rsid w:val="00D33FBC"/>
    <w:rsid w:val="00D47A09"/>
    <w:rsid w:val="00D7535C"/>
    <w:rsid w:val="00D76302"/>
    <w:rsid w:val="00DA5CE2"/>
    <w:rsid w:val="00DE10E8"/>
    <w:rsid w:val="00E16FDA"/>
    <w:rsid w:val="00E24A7A"/>
    <w:rsid w:val="00E34F9E"/>
    <w:rsid w:val="00E35F58"/>
    <w:rsid w:val="00E45BD9"/>
    <w:rsid w:val="00E66FFC"/>
    <w:rsid w:val="00E759D6"/>
    <w:rsid w:val="00E84A8C"/>
    <w:rsid w:val="00E976DE"/>
    <w:rsid w:val="00EA1DC3"/>
    <w:rsid w:val="00EC0F83"/>
    <w:rsid w:val="00EE3187"/>
    <w:rsid w:val="00EF499B"/>
    <w:rsid w:val="00F14977"/>
    <w:rsid w:val="00F16626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01A3AED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5C379"/>
  <w15:docId w15:val="{020403A2-D5D6-4085-B807-F8A96458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paragraph" w:styleId="3">
    <w:name w:val="heading 3"/>
    <w:basedOn w:val="a"/>
    <w:next w:val="a"/>
    <w:link w:val="30"/>
    <w:semiHidden/>
    <w:unhideWhenUsed/>
    <w:qFormat/>
    <w:rsid w:val="00502B4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30">
    <w:name w:val="标题 3 字符"/>
    <w:basedOn w:val="a0"/>
    <w:link w:val="3"/>
    <w:semiHidden/>
    <w:rsid w:val="00502B48"/>
    <w:rPr>
      <w:rFonts w:ascii="仿宋" w:eastAsia="仿宋" w:hAnsi="仿宋" w:cs="仿宋"/>
      <w:b/>
      <w:bCs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T C</cp:lastModifiedBy>
  <cp:revision>3</cp:revision>
  <dcterms:created xsi:type="dcterms:W3CDTF">2026-09-04T10:06:00Z</dcterms:created>
  <dcterms:modified xsi:type="dcterms:W3CDTF">2026-09-08T05:38:00Z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eyJoZGlkIjoiNzI1MzljODBiNDliMzEyMzFlZWNlN2EzYjU0N2YzMWEiLCJ1c2VySWQiOiIyNzI5NjEyOTcifQ==</vt:lpwstr>
  </property>
</Properties>
</file>