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69709" w14:textId="75DD0FE2" w:rsidR="00C856A0" w:rsidRPr="00712094" w:rsidRDefault="00C856A0" w:rsidP="00C856A0">
      <w:pPr>
        <w:jc w:val="center"/>
        <w:rPr>
          <w:rFonts w:ascii="Times New Roman" w:eastAsia="宋体" w:hAnsi="Times New Roman"/>
          <w:sz w:val="24"/>
          <w:szCs w:val="24"/>
        </w:rPr>
      </w:pPr>
      <w:r w:rsidRPr="00712094">
        <w:rPr>
          <w:rFonts w:ascii="Times New Roman" w:eastAsia="宋体" w:hAnsi="Times New Roman"/>
          <w:sz w:val="24"/>
          <w:szCs w:val="24"/>
        </w:rPr>
        <w:t>证券代码</w:t>
      </w:r>
      <w:r w:rsidRPr="00712094">
        <w:rPr>
          <w:rFonts w:ascii="Times New Roman" w:eastAsia="宋体" w:hAnsi="Times New Roman" w:hint="eastAsia"/>
          <w:sz w:val="24"/>
          <w:szCs w:val="24"/>
        </w:rPr>
        <w:t>：</w:t>
      </w:r>
      <w:r w:rsidRPr="00712094">
        <w:rPr>
          <w:rFonts w:ascii="Times New Roman" w:eastAsia="宋体" w:hAnsi="Times New Roman"/>
          <w:sz w:val="24"/>
          <w:szCs w:val="24"/>
        </w:rPr>
        <w:t>603013</w:t>
      </w:r>
      <w:r w:rsidRPr="00712094">
        <w:rPr>
          <w:rFonts w:ascii="Times New Roman" w:eastAsia="宋体" w:hAnsi="Times New Roman" w:hint="eastAsia"/>
          <w:sz w:val="24"/>
          <w:szCs w:val="24"/>
        </w:rPr>
        <w:t xml:space="preserve">       </w:t>
      </w:r>
      <w:r w:rsidR="005917E4">
        <w:rPr>
          <w:rFonts w:ascii="Times New Roman" w:eastAsia="宋体" w:hAnsi="Times New Roman"/>
          <w:sz w:val="24"/>
          <w:szCs w:val="24"/>
        </w:rPr>
        <w:t xml:space="preserve">                          </w:t>
      </w:r>
      <w:r w:rsidRPr="00712094">
        <w:rPr>
          <w:rFonts w:ascii="Times New Roman" w:eastAsia="宋体" w:hAnsi="Times New Roman" w:hint="eastAsia"/>
          <w:sz w:val="24"/>
          <w:szCs w:val="24"/>
        </w:rPr>
        <w:t xml:space="preserve">  </w:t>
      </w:r>
      <w:r w:rsidRPr="00712094">
        <w:rPr>
          <w:rFonts w:ascii="Times New Roman" w:eastAsia="宋体" w:hAnsi="Times New Roman" w:hint="eastAsia"/>
          <w:sz w:val="24"/>
          <w:szCs w:val="24"/>
        </w:rPr>
        <w:t>证券简称：亚普股份</w:t>
      </w:r>
    </w:p>
    <w:p w14:paraId="40DD0245" w14:textId="77777777" w:rsidR="00C856A0" w:rsidRPr="00712094" w:rsidRDefault="00C856A0" w:rsidP="00C856A0">
      <w:pPr>
        <w:jc w:val="center"/>
        <w:rPr>
          <w:rFonts w:ascii="Times New Roman" w:eastAsia="宋体" w:hAnsi="Times New Roman"/>
          <w:sz w:val="24"/>
          <w:szCs w:val="24"/>
        </w:rPr>
      </w:pPr>
    </w:p>
    <w:p w14:paraId="79ACEE46" w14:textId="77777777" w:rsidR="00C856A0" w:rsidRPr="00712094" w:rsidRDefault="00C856A0" w:rsidP="00C856A0">
      <w:pPr>
        <w:jc w:val="center"/>
        <w:rPr>
          <w:rFonts w:ascii="Times New Roman" w:eastAsia="宋体" w:hAnsi="Times New Roman"/>
          <w:b/>
          <w:color w:val="FF0000"/>
          <w:sz w:val="32"/>
          <w:szCs w:val="36"/>
        </w:rPr>
      </w:pPr>
      <w:r w:rsidRPr="00712094">
        <w:rPr>
          <w:rFonts w:ascii="Times New Roman" w:eastAsia="宋体" w:hAnsi="Times New Roman" w:hint="eastAsia"/>
          <w:b/>
          <w:color w:val="FF0000"/>
          <w:sz w:val="32"/>
          <w:szCs w:val="36"/>
        </w:rPr>
        <w:t>亚普汽车部件股份有限公司</w:t>
      </w:r>
    </w:p>
    <w:p w14:paraId="357EE230" w14:textId="0C7728AF" w:rsidR="00C856A0" w:rsidRPr="00712094" w:rsidRDefault="003D068E" w:rsidP="00C856A0">
      <w:pPr>
        <w:jc w:val="center"/>
        <w:rPr>
          <w:rFonts w:ascii="Times New Roman" w:eastAsia="宋体" w:hAnsi="Times New Roman"/>
          <w:b/>
          <w:color w:val="FF0000"/>
          <w:sz w:val="36"/>
          <w:szCs w:val="36"/>
        </w:rPr>
      </w:pPr>
      <w:r w:rsidRPr="003D068E">
        <w:rPr>
          <w:rFonts w:ascii="Times New Roman" w:eastAsia="宋体" w:hAnsi="Times New Roman" w:hint="eastAsia"/>
          <w:b/>
          <w:color w:val="FF0000"/>
          <w:sz w:val="32"/>
          <w:szCs w:val="36"/>
        </w:rPr>
        <w:t>投资者关系活动记录表</w:t>
      </w:r>
    </w:p>
    <w:p w14:paraId="7065BD14" w14:textId="50626625" w:rsidR="00C856A0" w:rsidRDefault="005917E4" w:rsidP="005917E4">
      <w:pPr>
        <w:spacing w:line="360" w:lineRule="auto"/>
        <w:jc w:val="right"/>
        <w:rPr>
          <w:rFonts w:ascii="Times New Roman" w:eastAsia="宋体" w:hAnsi="Times New Roman"/>
          <w:color w:val="000000" w:themeColor="text1"/>
          <w:sz w:val="24"/>
          <w:szCs w:val="24"/>
        </w:rPr>
      </w:pPr>
      <w:r w:rsidRPr="008353B9">
        <w:rPr>
          <w:rFonts w:ascii="Times New Roman" w:eastAsia="宋体" w:hAnsi="Times New Roman" w:hint="eastAsia"/>
          <w:color w:val="000000" w:themeColor="text1"/>
          <w:sz w:val="24"/>
          <w:szCs w:val="24"/>
        </w:rPr>
        <w:t>编号</w:t>
      </w:r>
      <w:r w:rsidRPr="0003233C">
        <w:rPr>
          <w:rFonts w:ascii="Times New Roman" w:eastAsia="宋体" w:hAnsi="Times New Roman" w:hint="eastAsia"/>
          <w:color w:val="000000" w:themeColor="text1"/>
          <w:sz w:val="24"/>
          <w:szCs w:val="24"/>
        </w:rPr>
        <w:t>：</w:t>
      </w:r>
      <w:r w:rsidRPr="0003233C">
        <w:rPr>
          <w:rFonts w:ascii="Times New Roman" w:eastAsia="宋体" w:hAnsi="Times New Roman" w:hint="eastAsia"/>
          <w:color w:val="000000" w:themeColor="text1"/>
          <w:sz w:val="24"/>
          <w:szCs w:val="24"/>
        </w:rPr>
        <w:t>2</w:t>
      </w:r>
      <w:r w:rsidRPr="0003233C">
        <w:rPr>
          <w:rFonts w:ascii="Times New Roman" w:eastAsia="宋体" w:hAnsi="Times New Roman"/>
          <w:color w:val="000000" w:themeColor="text1"/>
          <w:sz w:val="24"/>
          <w:szCs w:val="24"/>
        </w:rPr>
        <w:t>0</w:t>
      </w:r>
      <w:r w:rsidR="00A62514">
        <w:rPr>
          <w:rFonts w:ascii="Times New Roman" w:eastAsia="宋体" w:hAnsi="Times New Roman"/>
          <w:color w:val="000000" w:themeColor="text1"/>
          <w:sz w:val="24"/>
          <w:szCs w:val="24"/>
        </w:rPr>
        <w:t>2</w:t>
      </w:r>
      <w:r w:rsidR="000F3216">
        <w:rPr>
          <w:rFonts w:ascii="Times New Roman" w:eastAsia="宋体" w:hAnsi="Times New Roman"/>
          <w:color w:val="000000" w:themeColor="text1"/>
          <w:sz w:val="24"/>
          <w:szCs w:val="24"/>
        </w:rPr>
        <w:t>6</w:t>
      </w:r>
      <w:r w:rsidRPr="0003233C">
        <w:rPr>
          <w:rFonts w:ascii="Times New Roman" w:eastAsia="宋体" w:hAnsi="Times New Roman" w:hint="eastAsia"/>
          <w:color w:val="000000" w:themeColor="text1"/>
          <w:sz w:val="24"/>
          <w:szCs w:val="24"/>
        </w:rPr>
        <w:t>-</w:t>
      </w:r>
      <w:r w:rsidRPr="0003233C">
        <w:rPr>
          <w:rFonts w:ascii="Times New Roman" w:eastAsia="宋体" w:hAnsi="Times New Roman"/>
          <w:color w:val="000000" w:themeColor="text1"/>
          <w:sz w:val="24"/>
          <w:szCs w:val="24"/>
        </w:rPr>
        <w:t>0</w:t>
      </w:r>
      <w:r w:rsidR="000F3216">
        <w:rPr>
          <w:rFonts w:ascii="Times New Roman" w:eastAsia="宋体" w:hAnsi="Times New Roman"/>
          <w:color w:val="000000" w:themeColor="text1"/>
          <w:sz w:val="24"/>
          <w:szCs w:val="24"/>
        </w:rPr>
        <w:t>0</w:t>
      </w:r>
      <w:r w:rsidR="003E732B">
        <w:rPr>
          <w:rFonts w:ascii="Times New Roman" w:eastAsia="宋体" w:hAnsi="Times New Roman"/>
          <w:color w:val="000000" w:themeColor="text1"/>
          <w:sz w:val="24"/>
          <w:szCs w:val="24"/>
        </w:rPr>
        <w:t>7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972"/>
        <w:gridCol w:w="5324"/>
      </w:tblGrid>
      <w:tr w:rsidR="003D068E" w14:paraId="1238502C" w14:textId="77777777" w:rsidTr="003D068E">
        <w:tc>
          <w:tcPr>
            <w:tcW w:w="2972" w:type="dxa"/>
          </w:tcPr>
          <w:p w14:paraId="1CC83418" w14:textId="3463929A" w:rsidR="003D068E" w:rsidRDefault="003D068E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投资者关系活动类别</w:t>
            </w:r>
          </w:p>
        </w:tc>
        <w:tc>
          <w:tcPr>
            <w:tcW w:w="5324" w:type="dxa"/>
          </w:tcPr>
          <w:p w14:paraId="314EEAED" w14:textId="7444CA5E" w:rsidR="003D068E" w:rsidRDefault="00545CC7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√</w:t>
            </w:r>
            <w:r w:rsidR="003D068E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特定对象调研</w:t>
            </w:r>
            <w:r w:rsidR="003D068E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3D068E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 xml:space="preserve">      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□</w:t>
            </w:r>
            <w:r w:rsidR="003D068E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分析师会议</w:t>
            </w:r>
          </w:p>
          <w:p w14:paraId="2A7452FE" w14:textId="77777777" w:rsidR="003D068E" w:rsidRDefault="003D068E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□媒体采访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 xml:space="preserve">          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□业绩说明会</w:t>
            </w:r>
          </w:p>
          <w:p w14:paraId="071321D8" w14:textId="4AD37C74" w:rsidR="003D068E" w:rsidRDefault="00A02F7F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□</w:t>
            </w:r>
            <w:r w:rsidR="003D068E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新闻发布会</w:t>
            </w:r>
            <w:r w:rsidR="003D068E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3D068E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 xml:space="preserve">        </w:t>
            </w:r>
            <w:r w:rsidR="003D068E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□路演活动</w:t>
            </w:r>
          </w:p>
          <w:p w14:paraId="44F5E3A6" w14:textId="32FBCEAC" w:rsidR="003D068E" w:rsidRDefault="00BC7EA6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□</w:t>
            </w:r>
            <w:r w:rsidR="003D068E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现场参观</w:t>
            </w:r>
          </w:p>
          <w:p w14:paraId="4783469A" w14:textId="34A8CF92" w:rsidR="003D068E" w:rsidRPr="003D068E" w:rsidRDefault="003D068E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□其他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  <w:u w:val="single"/>
              </w:rPr>
              <w:t xml:space="preserve">                 </w:t>
            </w:r>
          </w:p>
        </w:tc>
      </w:tr>
      <w:tr w:rsidR="003D068E" w14:paraId="4C727F19" w14:textId="77777777" w:rsidTr="003D068E">
        <w:tc>
          <w:tcPr>
            <w:tcW w:w="2972" w:type="dxa"/>
          </w:tcPr>
          <w:p w14:paraId="156873BD" w14:textId="34ABA6EF" w:rsidR="003D068E" w:rsidRDefault="003D068E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参与单位名称</w:t>
            </w:r>
          </w:p>
        </w:tc>
        <w:tc>
          <w:tcPr>
            <w:tcW w:w="5324" w:type="dxa"/>
          </w:tcPr>
          <w:p w14:paraId="632CE5A3" w14:textId="4FF10945" w:rsidR="003D068E" w:rsidRDefault="003E732B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中金银海（香港）、</w:t>
            </w:r>
            <w:proofErr w:type="gramStart"/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领建资本</w:t>
            </w:r>
            <w:proofErr w:type="gramEnd"/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、中铁信托、和讯信息、华海资本、东方财富证券、丹阳资本、上海约牛</w:t>
            </w:r>
            <w:r w:rsid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、逸络</w:t>
            </w:r>
          </w:p>
        </w:tc>
      </w:tr>
      <w:tr w:rsidR="003D068E" w14:paraId="13C3F6F0" w14:textId="77777777" w:rsidTr="003D068E">
        <w:tc>
          <w:tcPr>
            <w:tcW w:w="2972" w:type="dxa"/>
          </w:tcPr>
          <w:p w14:paraId="5F82B699" w14:textId="61D6F890" w:rsidR="003D068E" w:rsidRDefault="003D068E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时间</w:t>
            </w:r>
          </w:p>
        </w:tc>
        <w:tc>
          <w:tcPr>
            <w:tcW w:w="5324" w:type="dxa"/>
          </w:tcPr>
          <w:p w14:paraId="34A40797" w14:textId="084802C1" w:rsidR="003D068E" w:rsidRDefault="00E17303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02</w:t>
            </w:r>
            <w:r w:rsidR="000F3216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年</w:t>
            </w:r>
            <w:r w:rsidR="003E732B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月</w:t>
            </w:r>
            <w:r w:rsidR="003E732B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3D068E" w14:paraId="5D70B021" w14:textId="77777777" w:rsidTr="003D068E">
        <w:tc>
          <w:tcPr>
            <w:tcW w:w="2972" w:type="dxa"/>
          </w:tcPr>
          <w:p w14:paraId="5FE508D0" w14:textId="0AF72D59" w:rsidR="003D068E" w:rsidRDefault="003D068E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地点</w:t>
            </w:r>
          </w:p>
        </w:tc>
        <w:tc>
          <w:tcPr>
            <w:tcW w:w="5324" w:type="dxa"/>
          </w:tcPr>
          <w:p w14:paraId="708FF32B" w14:textId="4F2C6298" w:rsidR="003D068E" w:rsidRDefault="00545CC7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公司会议室</w:t>
            </w:r>
          </w:p>
        </w:tc>
      </w:tr>
      <w:tr w:rsidR="003D068E" w14:paraId="6360C217" w14:textId="77777777" w:rsidTr="003D068E">
        <w:tc>
          <w:tcPr>
            <w:tcW w:w="2972" w:type="dxa"/>
          </w:tcPr>
          <w:p w14:paraId="4721D767" w14:textId="3856CB81" w:rsidR="003D068E" w:rsidRDefault="003D068E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上市公司接待人员姓名</w:t>
            </w:r>
          </w:p>
        </w:tc>
        <w:tc>
          <w:tcPr>
            <w:tcW w:w="5324" w:type="dxa"/>
          </w:tcPr>
          <w:p w14:paraId="78515618" w14:textId="2217EBD2" w:rsidR="003D068E" w:rsidRDefault="00E17303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朱磊、</w:t>
            </w:r>
            <w:r w:rsidR="003E732B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崔龙峰、吕昊、张旭、王雪、</w:t>
            </w:r>
            <w:r w:rsidR="00125FA8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尤家康</w:t>
            </w:r>
          </w:p>
        </w:tc>
      </w:tr>
      <w:tr w:rsidR="003D068E" w14:paraId="7CE51FBA" w14:textId="77777777" w:rsidTr="003D068E">
        <w:tc>
          <w:tcPr>
            <w:tcW w:w="2972" w:type="dxa"/>
          </w:tcPr>
          <w:p w14:paraId="1202D170" w14:textId="3647FF14" w:rsidR="003D068E" w:rsidRDefault="003D068E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投资者关系活动主要内容介绍</w:t>
            </w:r>
          </w:p>
        </w:tc>
        <w:tc>
          <w:tcPr>
            <w:tcW w:w="5324" w:type="dxa"/>
          </w:tcPr>
          <w:p w14:paraId="2A8D976C" w14:textId="391D8EC5" w:rsidR="003D068E" w:rsidRDefault="00E17303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主要交流问题</w:t>
            </w:r>
          </w:p>
          <w:p w14:paraId="0DF9B5C0" w14:textId="75D22E22" w:rsidR="00F60D30" w:rsidRDefault="00F60D30" w:rsidP="00F60D30">
            <w:pPr>
              <w:pStyle w:val="af2"/>
              <w:numPr>
                <w:ilvl w:val="0"/>
                <w:numId w:val="5"/>
              </w:numPr>
              <w:spacing w:line="360" w:lineRule="auto"/>
              <w:ind w:left="0" w:firstLineChars="0" w:firstLine="0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请介绍一下公司近期发展情况？</w:t>
            </w:r>
          </w:p>
          <w:p w14:paraId="1B40D693" w14:textId="29AF882F" w:rsidR="00F60D30" w:rsidRPr="00F60D30" w:rsidRDefault="00F60D30" w:rsidP="00F60D30">
            <w:pPr>
              <w:pStyle w:val="af2"/>
              <w:spacing w:line="360" w:lineRule="auto"/>
              <w:ind w:firstLineChars="0" w:firstLine="0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答：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026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年上半年，</w:t>
            </w:r>
            <w:r w:rsidRPr="00F60D30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国内乘用车销量下滑逾</w:t>
            </w:r>
            <w:r w:rsidRPr="00F60D30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20%</w:t>
            </w:r>
            <w:r w:rsidRPr="00F60D30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，行业竞争加剧。公司坚持“拓市增收”与“固本强基”并举，经营业绩保持稳健。净资产收益率、资产负债率及“两率差”等核心财务指标表现优良，充分彰显了公司扎实的经营韧性与卓越的抗风险能力。这一成绩的取得，得益于海外市场的高位增长、新业务板块的规模化量产落地以及全链条提质增效举措的深度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实施。</w:t>
            </w:r>
          </w:p>
          <w:p w14:paraId="7FC27E58" w14:textId="40B8F177" w:rsidR="00EA2961" w:rsidRDefault="00EA2961" w:rsidP="00EA2961">
            <w:pPr>
              <w:pStyle w:val="af2"/>
              <w:numPr>
                <w:ilvl w:val="0"/>
                <w:numId w:val="5"/>
              </w:numPr>
              <w:spacing w:line="360" w:lineRule="auto"/>
              <w:ind w:left="0" w:firstLineChars="0" w:firstLine="0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EA296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混动燃油系统</w:t>
            </w:r>
            <w:proofErr w:type="gramEnd"/>
            <w:r w:rsidRPr="00EA296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和传统燃油系统的在单件价值方面是否有区别？</w:t>
            </w:r>
          </w:p>
          <w:p w14:paraId="6138DFA6" w14:textId="429F9922" w:rsidR="00EA2961" w:rsidRPr="00EA2961" w:rsidRDefault="00EA2961" w:rsidP="00EA2961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EA296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答：由于混合动力车具有电驱动、油驱动及油电混</w:t>
            </w:r>
            <w:r w:rsidRPr="00EA296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lastRenderedPageBreak/>
              <w:t>合驱动等多种工况，燃油的存储、供给和蒸汽管理相比传统燃油车更为复杂。</w:t>
            </w:r>
            <w:proofErr w:type="gramStart"/>
            <w:r w:rsidRPr="00EA296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插混车型</w:t>
            </w:r>
            <w:proofErr w:type="gramEnd"/>
            <w:r w:rsidRPr="00EA296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和增程车型要求燃油箱承受高压，燃油箱产品需要提高刚度并具备燃油蒸汽控制功能，因此结构、工艺等都更加复杂，单件价值也高于传统燃油系统。</w:t>
            </w:r>
          </w:p>
          <w:p w14:paraId="67FDA880" w14:textId="7E085DF2" w:rsidR="00545CC7" w:rsidRDefault="00545CC7" w:rsidP="00125FA8">
            <w:pPr>
              <w:pStyle w:val="af2"/>
              <w:numPr>
                <w:ilvl w:val="0"/>
                <w:numId w:val="5"/>
              </w:numPr>
              <w:spacing w:line="360" w:lineRule="auto"/>
              <w:ind w:firstLineChars="0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公司</w:t>
            </w:r>
            <w:r w:rsid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当前在科技创新方面有哪些进展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？</w:t>
            </w:r>
          </w:p>
          <w:p w14:paraId="4136331C" w14:textId="77777777" w:rsidR="00141B91" w:rsidRDefault="00545CC7" w:rsidP="00545CC7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答：</w:t>
            </w:r>
            <w:r w:rsidR="00141B91" w:rsidRP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公司紧扣汽车行业法规升级与技术变革趋势，围绕核心业务前瞻布局高潜力赛道，重点推动四大核心技术与项目落地：</w:t>
            </w:r>
            <w:r w:rsidR="00141B91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br/>
            </w:r>
            <w:r w:rsid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①</w:t>
            </w:r>
            <w:r w:rsidR="00141B91" w:rsidRP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前瞻应对“国七”排放法规：为化解法规升级对燃油系统业务的潜在冲击，公司提前谋划，按既定节点系统性推进“国七”技术预研，旨在厘清技术演进路线，巩固竞争优势，抢占市场先机。</w:t>
            </w:r>
          </w:p>
          <w:p w14:paraId="3BB2F47F" w14:textId="77777777" w:rsidR="00141B91" w:rsidRDefault="00141B91" w:rsidP="00545CC7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②</w:t>
            </w:r>
            <w:r w:rsidRP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引领中央气源储气罐技术革新：针对整车轻量化、安全耐压及长寿命要求，公司攻克关键技术瓶颈，成功获得某</w:t>
            </w:r>
            <w:proofErr w:type="gramStart"/>
            <w:r w:rsidRP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头部车企首个</w:t>
            </w:r>
            <w:proofErr w:type="gramEnd"/>
            <w:r w:rsidRP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空气悬架储气罐项目定点，标志着全球首个复合材料储气罐实</w:t>
            </w:r>
            <w:proofErr w:type="gramStart"/>
            <w:r w:rsidRP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车应用</w:t>
            </w:r>
            <w:proofErr w:type="gramEnd"/>
            <w:r w:rsidRP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项目落地。</w:t>
            </w:r>
          </w:p>
          <w:p w14:paraId="40CA76E6" w14:textId="77777777" w:rsidR="00141B91" w:rsidRDefault="00141B91" w:rsidP="00545CC7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③</w:t>
            </w:r>
            <w:r w:rsidRP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深化燃油系统集成开发能力：为推动公司由“部件供应商”向“系统集成方案供应商”转型，公司在存量市场中稳固并扩大市场份额，已获得某</w:t>
            </w:r>
            <w:proofErr w:type="gramStart"/>
            <w:r w:rsidRP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头部车企燃油系统</w:t>
            </w:r>
            <w:proofErr w:type="gramEnd"/>
            <w:r w:rsidRP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集成开发项目定点，打造高集成度系统解决方案。</w:t>
            </w:r>
          </w:p>
          <w:p w14:paraId="671DD389" w14:textId="1545B610" w:rsidR="00545CC7" w:rsidRPr="00545CC7" w:rsidRDefault="00141B91" w:rsidP="00545CC7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④</w:t>
            </w:r>
            <w:r w:rsidRP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推进新一代超大容积车载</w:t>
            </w:r>
            <w:r w:rsidRP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IV</w:t>
            </w:r>
            <w:r w:rsidRP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型储氢瓶研发：</w:t>
            </w:r>
            <w:r w:rsidRP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IV</w:t>
            </w:r>
            <w:r w:rsidRP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型储氢瓶兼具轻量化与成本优势，大容积产品是商用</w:t>
            </w:r>
            <w:proofErr w:type="gramStart"/>
            <w:r w:rsidRP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车未来</w:t>
            </w:r>
            <w:proofErr w:type="gramEnd"/>
            <w:r w:rsidRP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主流方向。目前，公司超大容积车载</w:t>
            </w:r>
            <w:r w:rsidRP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IV</w:t>
            </w:r>
            <w:proofErr w:type="gramStart"/>
            <w:r w:rsidRP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型瓶项目</w:t>
            </w:r>
            <w:proofErr w:type="gramEnd"/>
            <w:r w:rsidRP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已获得战略客户订单，项目研发工作正在按计划稳步推进。公司参与编制并发布</w:t>
            </w:r>
            <w:r w:rsidRP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2</w:t>
            </w:r>
            <w:r w:rsidRP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项氢能国家标准，成功</w:t>
            </w:r>
            <w:proofErr w:type="gramStart"/>
            <w:r w:rsidRP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入围工</w:t>
            </w:r>
            <w:proofErr w:type="gramEnd"/>
            <w:r w:rsidRP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信部“清洁氢”揭榜挂</w:t>
            </w:r>
            <w:r w:rsidRPr="00141B9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lastRenderedPageBreak/>
              <w:t>帅重点专项。</w:t>
            </w:r>
          </w:p>
          <w:p w14:paraId="7BF23632" w14:textId="10222F38" w:rsidR="00545CC7" w:rsidRDefault="00C13C4D" w:rsidP="00C13C4D">
            <w:pPr>
              <w:pStyle w:val="af2"/>
              <w:numPr>
                <w:ilvl w:val="0"/>
                <w:numId w:val="5"/>
              </w:numPr>
              <w:spacing w:line="360" w:lineRule="auto"/>
              <w:ind w:left="0" w:firstLineChars="0" w:firstLine="0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C13C4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公司去年海外的营收占比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超过</w:t>
            </w:r>
            <w:r w:rsidRPr="00C13C4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40%</w:t>
            </w:r>
            <w:r w:rsidRPr="00C13C4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，请介绍一下亚普海外业务的发展情况？</w:t>
            </w:r>
          </w:p>
          <w:p w14:paraId="02813501" w14:textId="77777777" w:rsidR="00C13C4D" w:rsidRDefault="00C13C4D" w:rsidP="00C13C4D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答：</w:t>
            </w:r>
            <w:r w:rsidRPr="00C13C4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近年来，公司依托全球布局优势和品牌影响力，大力拓展海外业务和市场。目前，公司国际化发展呈现三个特点：</w:t>
            </w:r>
          </w:p>
          <w:p w14:paraId="3BCA10FD" w14:textId="77777777" w:rsidR="00C13C4D" w:rsidRDefault="00C13C4D" w:rsidP="00C13C4D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C13C4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一是“起步早”：</w:t>
            </w:r>
            <w:r w:rsidRPr="00C13C4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2005</w:t>
            </w:r>
            <w:r w:rsidRPr="00C13C4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年公司将燃油系统技术转让到海外，</w:t>
            </w:r>
            <w:r w:rsidRPr="00C13C4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2008</w:t>
            </w:r>
            <w:r w:rsidRPr="00C13C4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年在印度建立了第一个海外生产基地。可以说，公司是国内最早“走出去”的汽车零部件企业之一。</w:t>
            </w:r>
          </w:p>
          <w:p w14:paraId="550D03A4" w14:textId="20EA42BE" w:rsidR="00C13C4D" w:rsidRDefault="00C13C4D" w:rsidP="00C13C4D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C13C4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二是“布局全”：目前，公司已在全球</w:t>
            </w:r>
            <w:r w:rsidRPr="00C13C4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4</w:t>
            </w:r>
            <w:r w:rsidRPr="00C13C4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大洲</w:t>
            </w:r>
            <w:r w:rsidRPr="00C13C4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11</w:t>
            </w:r>
            <w:r w:rsidRPr="00C13C4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个国家建立了</w:t>
            </w:r>
            <w:r w:rsidRPr="00C13C4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2</w:t>
            </w:r>
            <w:r w:rsidR="00EA2961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8</w:t>
            </w:r>
            <w:r w:rsidRPr="00C13C4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生产基地和</w:t>
            </w:r>
            <w:r w:rsidRPr="00C13C4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7</w:t>
            </w:r>
            <w:r w:rsidRPr="00C13C4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个工程技术中心。完整的布局使我们能够更好地贴近客户，为他们提供及时、高效的服务，同时也提升了我们的全球同步开发和技术支持能力。</w:t>
            </w:r>
          </w:p>
          <w:p w14:paraId="25492EEF" w14:textId="2AFAACCF" w:rsidR="00C13C4D" w:rsidRDefault="00C13C4D" w:rsidP="00C13C4D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C13C4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三是“后劲足”：随着公司海外市场的不断拓展，海外业务占</w:t>
            </w:r>
            <w:proofErr w:type="gramStart"/>
            <w:r w:rsidRPr="00C13C4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比持续</w:t>
            </w:r>
            <w:proofErr w:type="gramEnd"/>
            <w:r w:rsidRPr="00C13C4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提升，业绩贡献不断增大。</w:t>
            </w:r>
          </w:p>
          <w:p w14:paraId="0A7A2E75" w14:textId="6F518431" w:rsidR="00C13C4D" w:rsidRPr="00C13C4D" w:rsidRDefault="00C13C4D" w:rsidP="00C13C4D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C13C4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对亚普而言，燃油系统业务在未来海外增长空间依然较大，未来亚普更有机会把新业务领域突破的技术复制转移到海外子公司，为公司转型发展提供更广阔的战略腹地。</w:t>
            </w:r>
          </w:p>
          <w:p w14:paraId="664B9659" w14:textId="4826D95A" w:rsidR="00545CC7" w:rsidRDefault="00C13C4D" w:rsidP="00C13C4D">
            <w:pPr>
              <w:pStyle w:val="af2"/>
              <w:numPr>
                <w:ilvl w:val="0"/>
                <w:numId w:val="5"/>
              </w:numPr>
              <w:spacing w:line="360" w:lineRule="auto"/>
              <w:ind w:left="0" w:firstLineChars="0" w:firstLine="0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C13C4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公司目前燃油系统产能布局情况？目前产能利用率情况如何？后续的产能规划？</w:t>
            </w:r>
          </w:p>
          <w:p w14:paraId="156D34E7" w14:textId="4BD05327" w:rsidR="00C13C4D" w:rsidRDefault="00C13C4D" w:rsidP="00C13C4D">
            <w:pPr>
              <w:pStyle w:val="af2"/>
              <w:spacing w:line="360" w:lineRule="auto"/>
              <w:ind w:firstLineChars="0" w:firstLine="0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答：</w:t>
            </w:r>
            <w:r w:rsidRPr="00C13C4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公司紧跟战略客户，根据其需求，就近建立相匹配的燃油系统产能，并随着市场的变化在公司集团内动态调整产能布局，以满足客户发展要求。目前，公司产能利用情况总体良好，后续公司将根据客户的需求在全球范围内优化产能布局。</w:t>
            </w:r>
          </w:p>
          <w:p w14:paraId="0F39D7CE" w14:textId="7731F66B" w:rsidR="00B236C8" w:rsidRDefault="00B236C8" w:rsidP="00B236C8">
            <w:pPr>
              <w:pStyle w:val="af2"/>
              <w:numPr>
                <w:ilvl w:val="0"/>
                <w:numId w:val="5"/>
              </w:numPr>
              <w:spacing w:line="360" w:lineRule="auto"/>
              <w:ind w:left="0" w:firstLineChars="0" w:firstLine="0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B236C8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燃油系统海外价格和国内产品价格相比情况</w:t>
            </w:r>
            <w:r w:rsidRPr="00B236C8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lastRenderedPageBreak/>
              <w:t>如何？</w:t>
            </w:r>
          </w:p>
          <w:p w14:paraId="52C766C6" w14:textId="01F410F2" w:rsidR="00B236C8" w:rsidRDefault="00B236C8" w:rsidP="00A02F7F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答：公司</w:t>
            </w:r>
            <w:r w:rsidRPr="00B236C8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海外产品的平均售价通常高于国内产品的平均售价。</w:t>
            </w:r>
          </w:p>
          <w:p w14:paraId="449388E5" w14:textId="469F47C4" w:rsidR="00544069" w:rsidRPr="00544069" w:rsidRDefault="00544069" w:rsidP="00125FA8">
            <w:pPr>
              <w:pStyle w:val="af2"/>
              <w:numPr>
                <w:ilvl w:val="0"/>
                <w:numId w:val="5"/>
              </w:numPr>
              <w:spacing w:line="360" w:lineRule="auto"/>
              <w:ind w:firstLineChars="0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544069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请介绍一下</w:t>
            </w:r>
            <w:r w:rsidR="002A4F20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公司子公司</w:t>
            </w:r>
            <w:proofErr w:type="gramStart"/>
            <w:r w:rsidRPr="00544069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赢双科技</w:t>
            </w:r>
            <w:proofErr w:type="gramEnd"/>
            <w:r w:rsidRPr="00544069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及其产品？</w:t>
            </w:r>
          </w:p>
          <w:p w14:paraId="7135DDA9" w14:textId="77777777" w:rsidR="00145F14" w:rsidRDefault="00544069" w:rsidP="00154C5D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544069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答：</w:t>
            </w:r>
            <w:proofErr w:type="gramStart"/>
            <w:r w:rsidRPr="00544069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赢双科技</w:t>
            </w:r>
            <w:proofErr w:type="gramEnd"/>
            <w:r w:rsidRPr="00544069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是一家专业研发和生产旋转变压器及特种电机产品的高新技术企业。旋转变压器是一种实现位置、速度传感功能的微</w:t>
            </w:r>
            <w:proofErr w:type="gramStart"/>
            <w:r w:rsidRPr="00544069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特</w:t>
            </w:r>
            <w:proofErr w:type="gramEnd"/>
            <w:r w:rsidRPr="00544069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电机，是实现高性能电动化的关键核心部件之一，主要用于新能源汽车电驱动系统之中，为新能源汽车电驱动系统的核心传感器。</w:t>
            </w:r>
          </w:p>
          <w:p w14:paraId="11C51BFA" w14:textId="77777777" w:rsidR="00EA2961" w:rsidRDefault="00EA2961" w:rsidP="00EA2961">
            <w:pPr>
              <w:pStyle w:val="af2"/>
              <w:numPr>
                <w:ilvl w:val="0"/>
                <w:numId w:val="5"/>
              </w:numPr>
              <w:spacing w:line="360" w:lineRule="auto"/>
              <w:ind w:firstLineChars="0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赢双科技</w:t>
            </w:r>
            <w:proofErr w:type="gramEnd"/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目前的业务情况如何？</w:t>
            </w:r>
          </w:p>
          <w:p w14:paraId="2AE3E1F6" w14:textId="77777777" w:rsidR="00F60D30" w:rsidRDefault="00EA2961" w:rsidP="00154C5D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答：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026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年上半年，</w:t>
            </w:r>
            <w:proofErr w:type="gramStart"/>
            <w:r w:rsidRPr="00EA296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赢双科技</w:t>
            </w:r>
            <w:proofErr w:type="gramEnd"/>
            <w:r w:rsidRPr="00EA296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紧抓新能源汽车市场红利，营业收入实现两位数稳健增长。面对新赛道机遇，</w:t>
            </w:r>
            <w:proofErr w:type="gramStart"/>
            <w:r w:rsidR="00F60D30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赢双科技</w:t>
            </w:r>
            <w:proofErr w:type="gramEnd"/>
            <w:r w:rsidRPr="00EA296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战略性加大研发投入，虽短期影响利润释放，但整体盈利水平保持平稳。</w:t>
            </w:r>
          </w:p>
          <w:p w14:paraId="252ED440" w14:textId="77777777" w:rsidR="00F60D30" w:rsidRDefault="00EA2961" w:rsidP="00154C5D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EA296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业务协同</w:t>
            </w:r>
            <w:r w:rsidR="00F60D30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方面，</w:t>
            </w:r>
            <w:r w:rsidRPr="00EA296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公司通过设计与供应链的深度协同，优化采购及变更管理流程；协助</w:t>
            </w:r>
            <w:proofErr w:type="gramStart"/>
            <w:r w:rsidR="00F60D30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赢双科技</w:t>
            </w:r>
            <w:proofErr w:type="gramEnd"/>
            <w:r w:rsidRPr="00EA296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顺利通过某行业头部客户的潜在供应商专项审核。</w:t>
            </w:r>
          </w:p>
          <w:p w14:paraId="31D3A3C0" w14:textId="77777777" w:rsidR="00F60D30" w:rsidRDefault="00EA2961" w:rsidP="00154C5D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EA296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市场拓展方面，旋变项目打开欧洲市场获得多个项目定点，电涡流传感器业务首获某知名</w:t>
            </w:r>
            <w:proofErr w:type="gramStart"/>
            <w:r w:rsidRPr="00EA296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车企项目</w:t>
            </w:r>
            <w:proofErr w:type="gramEnd"/>
            <w:r w:rsidRPr="00EA296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定点。</w:t>
            </w:r>
          </w:p>
          <w:p w14:paraId="11296A71" w14:textId="109150C1" w:rsidR="00EA2961" w:rsidRPr="00145F14" w:rsidRDefault="00EA2961" w:rsidP="00154C5D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EA296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前瞻性布局方面，</w:t>
            </w:r>
            <w:proofErr w:type="gramStart"/>
            <w:r w:rsidRPr="00EA296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赢双科技</w:t>
            </w:r>
            <w:proofErr w:type="gramEnd"/>
            <w:r w:rsidRPr="00EA296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设立新业务事业部，引进行业高端人才，加码核心技术攻关，努力抢占行业先机。关节模组、力矩电机、编码器、高精度旋转变压器以及大飞机角度传感器等项目研发有序推进，部分项目成功获批上海市产业高质量发展专项资金，为培育新业绩增长点奠定坚实基础。</w:t>
            </w:r>
          </w:p>
        </w:tc>
      </w:tr>
      <w:tr w:rsidR="003D068E" w14:paraId="67671D13" w14:textId="77777777" w:rsidTr="003D068E">
        <w:tc>
          <w:tcPr>
            <w:tcW w:w="2972" w:type="dxa"/>
          </w:tcPr>
          <w:p w14:paraId="7CFF28FD" w14:textId="2B8F216C" w:rsidR="003D068E" w:rsidRDefault="003D068E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lastRenderedPageBreak/>
              <w:t>附件清单（如有）</w:t>
            </w:r>
          </w:p>
        </w:tc>
        <w:tc>
          <w:tcPr>
            <w:tcW w:w="5324" w:type="dxa"/>
          </w:tcPr>
          <w:p w14:paraId="63D46D04" w14:textId="77777777" w:rsidR="003D068E" w:rsidRDefault="003D068E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B02E0" w14:paraId="72596F4D" w14:textId="77777777" w:rsidTr="001848D0">
        <w:tc>
          <w:tcPr>
            <w:tcW w:w="2972" w:type="dxa"/>
          </w:tcPr>
          <w:p w14:paraId="52D49541" w14:textId="42CCC540" w:rsidR="00DB02E0" w:rsidRPr="00F10C8A" w:rsidRDefault="00DB02E0" w:rsidP="00DB02E0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F10C8A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本次交流是否涉及公司内</w:t>
            </w:r>
            <w:r w:rsidRPr="00F10C8A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lastRenderedPageBreak/>
              <w:t>幕信息</w:t>
            </w:r>
          </w:p>
        </w:tc>
        <w:tc>
          <w:tcPr>
            <w:tcW w:w="5324" w:type="dxa"/>
            <w:vAlign w:val="center"/>
          </w:tcPr>
          <w:p w14:paraId="406EB66E" w14:textId="51E1B6E1" w:rsidR="00DB02E0" w:rsidRPr="00F10C8A" w:rsidRDefault="00DB02E0" w:rsidP="00DB02E0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F10C8A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lastRenderedPageBreak/>
              <w:t>□是</w:t>
            </w:r>
            <w:r w:rsidRPr="00F10C8A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F10C8A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="00A539D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√</w:t>
            </w:r>
            <w:r w:rsidRPr="00F10C8A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否</w:t>
            </w:r>
          </w:p>
        </w:tc>
      </w:tr>
      <w:tr w:rsidR="00DB02E0" w14:paraId="3847D4EB" w14:textId="77777777" w:rsidTr="001848D0">
        <w:tc>
          <w:tcPr>
            <w:tcW w:w="2972" w:type="dxa"/>
          </w:tcPr>
          <w:p w14:paraId="4D763BBD" w14:textId="36C01C2E" w:rsidR="00DB02E0" w:rsidRDefault="00DB02E0" w:rsidP="00DB02E0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日期</w:t>
            </w:r>
          </w:p>
        </w:tc>
        <w:tc>
          <w:tcPr>
            <w:tcW w:w="5324" w:type="dxa"/>
            <w:vAlign w:val="center"/>
          </w:tcPr>
          <w:p w14:paraId="4BDEAAB6" w14:textId="73CD1CA7" w:rsidR="00DB02E0" w:rsidRDefault="00A539D1" w:rsidP="00DB02E0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02</w:t>
            </w:r>
            <w:r w:rsidR="002C2C28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年</w:t>
            </w:r>
            <w:r w:rsidR="00F60D30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月</w:t>
            </w:r>
            <w:r w:rsidR="00F60D30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日</w:t>
            </w:r>
          </w:p>
        </w:tc>
      </w:tr>
    </w:tbl>
    <w:p w14:paraId="72F6E5C5" w14:textId="6CB93885" w:rsidR="00F10C8A" w:rsidRDefault="00F10C8A">
      <w:pPr>
        <w:widowControl/>
        <w:jc w:val="left"/>
        <w:rPr>
          <w:rFonts w:ascii="Times New Roman" w:eastAsia="宋体" w:hAnsi="Times New Roman"/>
          <w:color w:val="000000" w:themeColor="text1"/>
          <w:sz w:val="24"/>
          <w:szCs w:val="24"/>
        </w:rPr>
      </w:pPr>
    </w:p>
    <w:sectPr w:rsidR="00F10C8A" w:rsidSect="00674253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9E78C" w14:textId="77777777" w:rsidR="00573E77" w:rsidRDefault="00573E77" w:rsidP="00733C1E">
      <w:r>
        <w:separator/>
      </w:r>
    </w:p>
  </w:endnote>
  <w:endnote w:type="continuationSeparator" w:id="0">
    <w:p w14:paraId="35C7E15D" w14:textId="77777777" w:rsidR="00573E77" w:rsidRDefault="00573E77" w:rsidP="00733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51531" w14:textId="7B88EE10" w:rsidR="00733953" w:rsidRPr="00A573E3" w:rsidRDefault="00733953">
    <w:pPr>
      <w:pStyle w:val="ab"/>
      <w:jc w:val="center"/>
      <w:rPr>
        <w:rFonts w:ascii="Times New Roman" w:hAnsi="Times New Roman" w:cs="Times New Roman"/>
      </w:rPr>
    </w:pPr>
  </w:p>
  <w:p w14:paraId="629ACC58" w14:textId="77777777" w:rsidR="00733953" w:rsidRDefault="0073395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06EA5" w14:textId="77777777" w:rsidR="00573E77" w:rsidRDefault="00573E77" w:rsidP="00733C1E">
      <w:r>
        <w:separator/>
      </w:r>
    </w:p>
  </w:footnote>
  <w:footnote w:type="continuationSeparator" w:id="0">
    <w:p w14:paraId="349B2584" w14:textId="77777777" w:rsidR="00573E77" w:rsidRDefault="00573E77" w:rsidP="00733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A4F4C"/>
    <w:multiLevelType w:val="hybridMultilevel"/>
    <w:tmpl w:val="7CB6BF70"/>
    <w:lvl w:ilvl="0" w:tplc="0082C26E">
      <w:start w:val="1"/>
      <w:numFmt w:val="decimal"/>
      <w:lvlText w:val="%1、"/>
      <w:lvlJc w:val="left"/>
      <w:pPr>
        <w:ind w:left="825" w:hanging="3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8DB5911"/>
    <w:multiLevelType w:val="hybridMultilevel"/>
    <w:tmpl w:val="461C23AC"/>
    <w:lvl w:ilvl="0" w:tplc="44DE7A82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D047EDD"/>
    <w:multiLevelType w:val="hybridMultilevel"/>
    <w:tmpl w:val="655AC222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3E172818"/>
    <w:multiLevelType w:val="hybridMultilevel"/>
    <w:tmpl w:val="CC627266"/>
    <w:lvl w:ilvl="0" w:tplc="ECDA2C10">
      <w:start w:val="1"/>
      <w:numFmt w:val="decimal"/>
      <w:lvlText w:val="%1、"/>
      <w:lvlJc w:val="left"/>
      <w:pPr>
        <w:ind w:left="310" w:hanging="3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C930EEC"/>
    <w:multiLevelType w:val="hybridMultilevel"/>
    <w:tmpl w:val="66900DC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75B57FD5"/>
    <w:multiLevelType w:val="hybridMultilevel"/>
    <w:tmpl w:val="8BCA2C3A"/>
    <w:lvl w:ilvl="0" w:tplc="BD5E4D00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837"/>
    <w:rsid w:val="00002136"/>
    <w:rsid w:val="0001194F"/>
    <w:rsid w:val="00011AA1"/>
    <w:rsid w:val="000146FE"/>
    <w:rsid w:val="00014D3C"/>
    <w:rsid w:val="00015006"/>
    <w:rsid w:val="0001793C"/>
    <w:rsid w:val="00023AC8"/>
    <w:rsid w:val="000240B9"/>
    <w:rsid w:val="000314AD"/>
    <w:rsid w:val="00032262"/>
    <w:rsid w:val="0003233C"/>
    <w:rsid w:val="0003341B"/>
    <w:rsid w:val="000346F8"/>
    <w:rsid w:val="00036E8C"/>
    <w:rsid w:val="0004037A"/>
    <w:rsid w:val="000407A4"/>
    <w:rsid w:val="00042F7B"/>
    <w:rsid w:val="000454F7"/>
    <w:rsid w:val="00046409"/>
    <w:rsid w:val="00053AC3"/>
    <w:rsid w:val="000617A5"/>
    <w:rsid w:val="0007277A"/>
    <w:rsid w:val="000753CB"/>
    <w:rsid w:val="000755B4"/>
    <w:rsid w:val="0007577E"/>
    <w:rsid w:val="000863F9"/>
    <w:rsid w:val="000867F4"/>
    <w:rsid w:val="00096A16"/>
    <w:rsid w:val="000B0686"/>
    <w:rsid w:val="000B4A42"/>
    <w:rsid w:val="000D2274"/>
    <w:rsid w:val="000D4BF5"/>
    <w:rsid w:val="000E1FF2"/>
    <w:rsid w:val="000E52C9"/>
    <w:rsid w:val="000E66F0"/>
    <w:rsid w:val="000E7187"/>
    <w:rsid w:val="000F3216"/>
    <w:rsid w:val="000F5E05"/>
    <w:rsid w:val="00104A6D"/>
    <w:rsid w:val="001063DF"/>
    <w:rsid w:val="00113A9C"/>
    <w:rsid w:val="00115076"/>
    <w:rsid w:val="001203DA"/>
    <w:rsid w:val="001228DE"/>
    <w:rsid w:val="00122F50"/>
    <w:rsid w:val="00123D06"/>
    <w:rsid w:val="0012460F"/>
    <w:rsid w:val="00125FA8"/>
    <w:rsid w:val="00126721"/>
    <w:rsid w:val="00127FCA"/>
    <w:rsid w:val="00132806"/>
    <w:rsid w:val="001330D4"/>
    <w:rsid w:val="001368BF"/>
    <w:rsid w:val="00137BEA"/>
    <w:rsid w:val="00141B91"/>
    <w:rsid w:val="00143431"/>
    <w:rsid w:val="00143EFC"/>
    <w:rsid w:val="00145F14"/>
    <w:rsid w:val="00150E8A"/>
    <w:rsid w:val="001528CB"/>
    <w:rsid w:val="00154C5D"/>
    <w:rsid w:val="00155456"/>
    <w:rsid w:val="00163FF7"/>
    <w:rsid w:val="001642E2"/>
    <w:rsid w:val="00164529"/>
    <w:rsid w:val="00166BA1"/>
    <w:rsid w:val="00171F3F"/>
    <w:rsid w:val="00173D1C"/>
    <w:rsid w:val="0017610F"/>
    <w:rsid w:val="00181AF2"/>
    <w:rsid w:val="001824A8"/>
    <w:rsid w:val="001848D0"/>
    <w:rsid w:val="00187080"/>
    <w:rsid w:val="00191193"/>
    <w:rsid w:val="001936B1"/>
    <w:rsid w:val="00196787"/>
    <w:rsid w:val="00196C3A"/>
    <w:rsid w:val="001A305A"/>
    <w:rsid w:val="001A3F62"/>
    <w:rsid w:val="001B1522"/>
    <w:rsid w:val="001B1DE5"/>
    <w:rsid w:val="001B28CB"/>
    <w:rsid w:val="001B3A52"/>
    <w:rsid w:val="001B7CB0"/>
    <w:rsid w:val="001C2C74"/>
    <w:rsid w:val="001C593E"/>
    <w:rsid w:val="001C7753"/>
    <w:rsid w:val="001D27BF"/>
    <w:rsid w:val="001D312E"/>
    <w:rsid w:val="001E0836"/>
    <w:rsid w:val="001F0A58"/>
    <w:rsid w:val="001F126B"/>
    <w:rsid w:val="001F45FC"/>
    <w:rsid w:val="0020194B"/>
    <w:rsid w:val="0020604E"/>
    <w:rsid w:val="00206CC1"/>
    <w:rsid w:val="0021383A"/>
    <w:rsid w:val="00241D36"/>
    <w:rsid w:val="0024429D"/>
    <w:rsid w:val="002458C5"/>
    <w:rsid w:val="00247652"/>
    <w:rsid w:val="002527CD"/>
    <w:rsid w:val="00254FB9"/>
    <w:rsid w:val="00260EAE"/>
    <w:rsid w:val="00265886"/>
    <w:rsid w:val="002819CB"/>
    <w:rsid w:val="002922EC"/>
    <w:rsid w:val="002946CE"/>
    <w:rsid w:val="002A1658"/>
    <w:rsid w:val="002A4F20"/>
    <w:rsid w:val="002A5D4F"/>
    <w:rsid w:val="002A68E3"/>
    <w:rsid w:val="002B2299"/>
    <w:rsid w:val="002B4CAA"/>
    <w:rsid w:val="002B7188"/>
    <w:rsid w:val="002C12E6"/>
    <w:rsid w:val="002C2C28"/>
    <w:rsid w:val="002C4ECE"/>
    <w:rsid w:val="002C5492"/>
    <w:rsid w:val="002C64D0"/>
    <w:rsid w:val="002C7DBD"/>
    <w:rsid w:val="002D180F"/>
    <w:rsid w:val="002D1E1A"/>
    <w:rsid w:val="002D2A14"/>
    <w:rsid w:val="002D6AA8"/>
    <w:rsid w:val="002D7F5D"/>
    <w:rsid w:val="002E13AD"/>
    <w:rsid w:val="002E4BCA"/>
    <w:rsid w:val="002E545D"/>
    <w:rsid w:val="002F0E55"/>
    <w:rsid w:val="002F4507"/>
    <w:rsid w:val="002F7D02"/>
    <w:rsid w:val="00301E7B"/>
    <w:rsid w:val="00302D55"/>
    <w:rsid w:val="00305257"/>
    <w:rsid w:val="0031361D"/>
    <w:rsid w:val="00313A46"/>
    <w:rsid w:val="00321F44"/>
    <w:rsid w:val="0032242A"/>
    <w:rsid w:val="003252F9"/>
    <w:rsid w:val="003361B9"/>
    <w:rsid w:val="0034058D"/>
    <w:rsid w:val="00345600"/>
    <w:rsid w:val="00345BFF"/>
    <w:rsid w:val="003469E2"/>
    <w:rsid w:val="0034795C"/>
    <w:rsid w:val="003503A7"/>
    <w:rsid w:val="00352996"/>
    <w:rsid w:val="003561E2"/>
    <w:rsid w:val="0035643F"/>
    <w:rsid w:val="00361F48"/>
    <w:rsid w:val="00362C43"/>
    <w:rsid w:val="00377347"/>
    <w:rsid w:val="00385D3C"/>
    <w:rsid w:val="00386120"/>
    <w:rsid w:val="00387CF7"/>
    <w:rsid w:val="003A067E"/>
    <w:rsid w:val="003A0CE4"/>
    <w:rsid w:val="003B1FEC"/>
    <w:rsid w:val="003B3B66"/>
    <w:rsid w:val="003B4FDF"/>
    <w:rsid w:val="003B5337"/>
    <w:rsid w:val="003C42C8"/>
    <w:rsid w:val="003C5BF3"/>
    <w:rsid w:val="003D068E"/>
    <w:rsid w:val="003D0BF3"/>
    <w:rsid w:val="003E22A6"/>
    <w:rsid w:val="003E3F0E"/>
    <w:rsid w:val="003E4575"/>
    <w:rsid w:val="003E608F"/>
    <w:rsid w:val="003E729C"/>
    <w:rsid w:val="003E732B"/>
    <w:rsid w:val="003F1A6A"/>
    <w:rsid w:val="003F2A46"/>
    <w:rsid w:val="00400BDC"/>
    <w:rsid w:val="004053F6"/>
    <w:rsid w:val="00405687"/>
    <w:rsid w:val="00405BB5"/>
    <w:rsid w:val="0041080E"/>
    <w:rsid w:val="00416FD6"/>
    <w:rsid w:val="0043274B"/>
    <w:rsid w:val="0044126A"/>
    <w:rsid w:val="0044153D"/>
    <w:rsid w:val="00441804"/>
    <w:rsid w:val="00452DE5"/>
    <w:rsid w:val="00455F7A"/>
    <w:rsid w:val="00467155"/>
    <w:rsid w:val="00467BFE"/>
    <w:rsid w:val="0047215E"/>
    <w:rsid w:val="00473227"/>
    <w:rsid w:val="00482CEB"/>
    <w:rsid w:val="00487E0F"/>
    <w:rsid w:val="0049134A"/>
    <w:rsid w:val="00494018"/>
    <w:rsid w:val="004943D7"/>
    <w:rsid w:val="00494A6C"/>
    <w:rsid w:val="004B0C40"/>
    <w:rsid w:val="004B2583"/>
    <w:rsid w:val="004B5E21"/>
    <w:rsid w:val="004B6267"/>
    <w:rsid w:val="004B7E0B"/>
    <w:rsid w:val="004C7526"/>
    <w:rsid w:val="004C7542"/>
    <w:rsid w:val="004C7D8E"/>
    <w:rsid w:val="004D33B5"/>
    <w:rsid w:val="004D3A51"/>
    <w:rsid w:val="004E2614"/>
    <w:rsid w:val="004F0D46"/>
    <w:rsid w:val="004F53CD"/>
    <w:rsid w:val="004F62B7"/>
    <w:rsid w:val="005047F0"/>
    <w:rsid w:val="00505AAD"/>
    <w:rsid w:val="00511FE0"/>
    <w:rsid w:val="0051267B"/>
    <w:rsid w:val="00512703"/>
    <w:rsid w:val="005139FA"/>
    <w:rsid w:val="005163DA"/>
    <w:rsid w:val="0052253A"/>
    <w:rsid w:val="00522DDF"/>
    <w:rsid w:val="0052570B"/>
    <w:rsid w:val="005258EA"/>
    <w:rsid w:val="00527F04"/>
    <w:rsid w:val="0053101A"/>
    <w:rsid w:val="00533922"/>
    <w:rsid w:val="0053617A"/>
    <w:rsid w:val="00540E7C"/>
    <w:rsid w:val="005413E7"/>
    <w:rsid w:val="00544069"/>
    <w:rsid w:val="005449BD"/>
    <w:rsid w:val="00544AAA"/>
    <w:rsid w:val="00545CC7"/>
    <w:rsid w:val="0054609F"/>
    <w:rsid w:val="0054756A"/>
    <w:rsid w:val="00547C24"/>
    <w:rsid w:val="005507C9"/>
    <w:rsid w:val="00553A7E"/>
    <w:rsid w:val="00554307"/>
    <w:rsid w:val="00555EB8"/>
    <w:rsid w:val="00555F35"/>
    <w:rsid w:val="00573E77"/>
    <w:rsid w:val="00584620"/>
    <w:rsid w:val="005917E4"/>
    <w:rsid w:val="00592B88"/>
    <w:rsid w:val="00596318"/>
    <w:rsid w:val="005A02B8"/>
    <w:rsid w:val="005A4625"/>
    <w:rsid w:val="005B33FB"/>
    <w:rsid w:val="005D15EC"/>
    <w:rsid w:val="005D5A66"/>
    <w:rsid w:val="005E21A1"/>
    <w:rsid w:val="005E50F7"/>
    <w:rsid w:val="005E7E94"/>
    <w:rsid w:val="005F40B2"/>
    <w:rsid w:val="005F5034"/>
    <w:rsid w:val="005F53FF"/>
    <w:rsid w:val="005F7025"/>
    <w:rsid w:val="00601C20"/>
    <w:rsid w:val="00605D26"/>
    <w:rsid w:val="00606634"/>
    <w:rsid w:val="00610652"/>
    <w:rsid w:val="00611473"/>
    <w:rsid w:val="00621854"/>
    <w:rsid w:val="00621DFB"/>
    <w:rsid w:val="00627B32"/>
    <w:rsid w:val="00637E01"/>
    <w:rsid w:val="00644966"/>
    <w:rsid w:val="006451BE"/>
    <w:rsid w:val="00651DB3"/>
    <w:rsid w:val="0065231E"/>
    <w:rsid w:val="0065501A"/>
    <w:rsid w:val="0066162C"/>
    <w:rsid w:val="006647AE"/>
    <w:rsid w:val="00674253"/>
    <w:rsid w:val="00676315"/>
    <w:rsid w:val="00676A65"/>
    <w:rsid w:val="006801D9"/>
    <w:rsid w:val="00692B2B"/>
    <w:rsid w:val="00695790"/>
    <w:rsid w:val="00695BDD"/>
    <w:rsid w:val="00697831"/>
    <w:rsid w:val="006A5304"/>
    <w:rsid w:val="006A5CF1"/>
    <w:rsid w:val="006A7371"/>
    <w:rsid w:val="006B5F59"/>
    <w:rsid w:val="006C0AD2"/>
    <w:rsid w:val="006C0BF1"/>
    <w:rsid w:val="006C7B16"/>
    <w:rsid w:val="006C7C8C"/>
    <w:rsid w:val="006D192C"/>
    <w:rsid w:val="006D1A00"/>
    <w:rsid w:val="006D3981"/>
    <w:rsid w:val="006E29B4"/>
    <w:rsid w:val="006E3DFB"/>
    <w:rsid w:val="006F0739"/>
    <w:rsid w:val="006F1340"/>
    <w:rsid w:val="006F509A"/>
    <w:rsid w:val="006F581D"/>
    <w:rsid w:val="007015E5"/>
    <w:rsid w:val="00712094"/>
    <w:rsid w:val="00713069"/>
    <w:rsid w:val="00715B8A"/>
    <w:rsid w:val="007164F5"/>
    <w:rsid w:val="00717C11"/>
    <w:rsid w:val="00720C4C"/>
    <w:rsid w:val="007223A8"/>
    <w:rsid w:val="0072466D"/>
    <w:rsid w:val="007276FE"/>
    <w:rsid w:val="00733953"/>
    <w:rsid w:val="00733C1E"/>
    <w:rsid w:val="00735627"/>
    <w:rsid w:val="00736186"/>
    <w:rsid w:val="007454F7"/>
    <w:rsid w:val="007514C6"/>
    <w:rsid w:val="0075717E"/>
    <w:rsid w:val="00774A0E"/>
    <w:rsid w:val="00780F79"/>
    <w:rsid w:val="00784130"/>
    <w:rsid w:val="00791B35"/>
    <w:rsid w:val="00795F60"/>
    <w:rsid w:val="007B2656"/>
    <w:rsid w:val="007B77F4"/>
    <w:rsid w:val="007C068C"/>
    <w:rsid w:val="007C1922"/>
    <w:rsid w:val="007C1A08"/>
    <w:rsid w:val="007C4799"/>
    <w:rsid w:val="007C5391"/>
    <w:rsid w:val="007C6A62"/>
    <w:rsid w:val="007D545B"/>
    <w:rsid w:val="007D5F87"/>
    <w:rsid w:val="007E4D7E"/>
    <w:rsid w:val="007E655B"/>
    <w:rsid w:val="007F13DE"/>
    <w:rsid w:val="007F1D7D"/>
    <w:rsid w:val="007F763C"/>
    <w:rsid w:val="00811611"/>
    <w:rsid w:val="00817A23"/>
    <w:rsid w:val="00820D8C"/>
    <w:rsid w:val="00823F6D"/>
    <w:rsid w:val="00834475"/>
    <w:rsid w:val="008353B9"/>
    <w:rsid w:val="00837F06"/>
    <w:rsid w:val="00842149"/>
    <w:rsid w:val="00846FEB"/>
    <w:rsid w:val="00855A8E"/>
    <w:rsid w:val="00857667"/>
    <w:rsid w:val="008606B5"/>
    <w:rsid w:val="00861253"/>
    <w:rsid w:val="008642AA"/>
    <w:rsid w:val="00865F7A"/>
    <w:rsid w:val="008663AF"/>
    <w:rsid w:val="0087766B"/>
    <w:rsid w:val="00884522"/>
    <w:rsid w:val="008929BA"/>
    <w:rsid w:val="0089578E"/>
    <w:rsid w:val="008A2591"/>
    <w:rsid w:val="008B2E69"/>
    <w:rsid w:val="008C1F06"/>
    <w:rsid w:val="008C765C"/>
    <w:rsid w:val="008C7CDB"/>
    <w:rsid w:val="008D1BA1"/>
    <w:rsid w:val="008D1DCA"/>
    <w:rsid w:val="008D444D"/>
    <w:rsid w:val="008F4BC8"/>
    <w:rsid w:val="00910A3C"/>
    <w:rsid w:val="00912E13"/>
    <w:rsid w:val="00915E33"/>
    <w:rsid w:val="0092194C"/>
    <w:rsid w:val="00922841"/>
    <w:rsid w:val="00925D0F"/>
    <w:rsid w:val="009272E8"/>
    <w:rsid w:val="00933028"/>
    <w:rsid w:val="009355D3"/>
    <w:rsid w:val="00936061"/>
    <w:rsid w:val="00943478"/>
    <w:rsid w:val="009451C9"/>
    <w:rsid w:val="0094620D"/>
    <w:rsid w:val="00952452"/>
    <w:rsid w:val="00954C35"/>
    <w:rsid w:val="009552C0"/>
    <w:rsid w:val="00962EF3"/>
    <w:rsid w:val="0096331A"/>
    <w:rsid w:val="00976EF5"/>
    <w:rsid w:val="00980B9F"/>
    <w:rsid w:val="00983AA1"/>
    <w:rsid w:val="00983AF3"/>
    <w:rsid w:val="00985279"/>
    <w:rsid w:val="00991E21"/>
    <w:rsid w:val="00994429"/>
    <w:rsid w:val="009A0C07"/>
    <w:rsid w:val="009A16DC"/>
    <w:rsid w:val="009A1907"/>
    <w:rsid w:val="009A4AFB"/>
    <w:rsid w:val="009A4AFC"/>
    <w:rsid w:val="009A54F6"/>
    <w:rsid w:val="009B178E"/>
    <w:rsid w:val="009B3D17"/>
    <w:rsid w:val="009B71CE"/>
    <w:rsid w:val="009C25F1"/>
    <w:rsid w:val="009D7F8E"/>
    <w:rsid w:val="009E2862"/>
    <w:rsid w:val="009E4927"/>
    <w:rsid w:val="009F1A23"/>
    <w:rsid w:val="00A02F7F"/>
    <w:rsid w:val="00A06DF7"/>
    <w:rsid w:val="00A07B48"/>
    <w:rsid w:val="00A13746"/>
    <w:rsid w:val="00A24729"/>
    <w:rsid w:val="00A322FC"/>
    <w:rsid w:val="00A32D00"/>
    <w:rsid w:val="00A3376B"/>
    <w:rsid w:val="00A44553"/>
    <w:rsid w:val="00A539D1"/>
    <w:rsid w:val="00A556AC"/>
    <w:rsid w:val="00A573E3"/>
    <w:rsid w:val="00A613AE"/>
    <w:rsid w:val="00A61A1A"/>
    <w:rsid w:val="00A62514"/>
    <w:rsid w:val="00A64015"/>
    <w:rsid w:val="00A656BF"/>
    <w:rsid w:val="00A7312A"/>
    <w:rsid w:val="00A809BB"/>
    <w:rsid w:val="00A966D1"/>
    <w:rsid w:val="00AA135F"/>
    <w:rsid w:val="00AA1F8F"/>
    <w:rsid w:val="00AA443E"/>
    <w:rsid w:val="00AA4E22"/>
    <w:rsid w:val="00AA5A9C"/>
    <w:rsid w:val="00AA5CA0"/>
    <w:rsid w:val="00AB1C79"/>
    <w:rsid w:val="00AB2C4E"/>
    <w:rsid w:val="00AB366B"/>
    <w:rsid w:val="00AB5A78"/>
    <w:rsid w:val="00AB637D"/>
    <w:rsid w:val="00AC4DB5"/>
    <w:rsid w:val="00AD230B"/>
    <w:rsid w:val="00AD3ED2"/>
    <w:rsid w:val="00AD7F68"/>
    <w:rsid w:val="00AE2EAD"/>
    <w:rsid w:val="00AE38B6"/>
    <w:rsid w:val="00AE49F9"/>
    <w:rsid w:val="00AF0BA9"/>
    <w:rsid w:val="00AF2465"/>
    <w:rsid w:val="00AF3472"/>
    <w:rsid w:val="00AF38F6"/>
    <w:rsid w:val="00B02C1F"/>
    <w:rsid w:val="00B03A5C"/>
    <w:rsid w:val="00B073DD"/>
    <w:rsid w:val="00B1210B"/>
    <w:rsid w:val="00B236C8"/>
    <w:rsid w:val="00B34BCC"/>
    <w:rsid w:val="00B34EE0"/>
    <w:rsid w:val="00B40F64"/>
    <w:rsid w:val="00B4266F"/>
    <w:rsid w:val="00B45B51"/>
    <w:rsid w:val="00B513B8"/>
    <w:rsid w:val="00B527FA"/>
    <w:rsid w:val="00B53086"/>
    <w:rsid w:val="00B613D9"/>
    <w:rsid w:val="00B631EA"/>
    <w:rsid w:val="00B71C3F"/>
    <w:rsid w:val="00B774A7"/>
    <w:rsid w:val="00B77834"/>
    <w:rsid w:val="00B80F75"/>
    <w:rsid w:val="00B83ACD"/>
    <w:rsid w:val="00B9054F"/>
    <w:rsid w:val="00B922B3"/>
    <w:rsid w:val="00B93566"/>
    <w:rsid w:val="00BA29E6"/>
    <w:rsid w:val="00BA3D96"/>
    <w:rsid w:val="00BB0F8C"/>
    <w:rsid w:val="00BC7EA6"/>
    <w:rsid w:val="00BD30AC"/>
    <w:rsid w:val="00BE0C41"/>
    <w:rsid w:val="00BE0EA0"/>
    <w:rsid w:val="00BE31D1"/>
    <w:rsid w:val="00BE4C14"/>
    <w:rsid w:val="00BF1288"/>
    <w:rsid w:val="00BF1EB1"/>
    <w:rsid w:val="00BF2B90"/>
    <w:rsid w:val="00BF7AF5"/>
    <w:rsid w:val="00BF7F15"/>
    <w:rsid w:val="00C07F63"/>
    <w:rsid w:val="00C13C4D"/>
    <w:rsid w:val="00C14241"/>
    <w:rsid w:val="00C16556"/>
    <w:rsid w:val="00C23839"/>
    <w:rsid w:val="00C24F68"/>
    <w:rsid w:val="00C259B7"/>
    <w:rsid w:val="00C3075A"/>
    <w:rsid w:val="00C319B1"/>
    <w:rsid w:val="00C31A62"/>
    <w:rsid w:val="00C3598D"/>
    <w:rsid w:val="00C36E59"/>
    <w:rsid w:val="00C37286"/>
    <w:rsid w:val="00C42955"/>
    <w:rsid w:val="00C50C61"/>
    <w:rsid w:val="00C51E36"/>
    <w:rsid w:val="00C70198"/>
    <w:rsid w:val="00C71147"/>
    <w:rsid w:val="00C720F7"/>
    <w:rsid w:val="00C737A7"/>
    <w:rsid w:val="00C84A5A"/>
    <w:rsid w:val="00C8522E"/>
    <w:rsid w:val="00C856A0"/>
    <w:rsid w:val="00C90AF8"/>
    <w:rsid w:val="00C92900"/>
    <w:rsid w:val="00CB20B9"/>
    <w:rsid w:val="00CB3722"/>
    <w:rsid w:val="00CB3C45"/>
    <w:rsid w:val="00CC6028"/>
    <w:rsid w:val="00CD0D4C"/>
    <w:rsid w:val="00CD1BAE"/>
    <w:rsid w:val="00CD2C75"/>
    <w:rsid w:val="00CD34B6"/>
    <w:rsid w:val="00CE149D"/>
    <w:rsid w:val="00CE2282"/>
    <w:rsid w:val="00CE413F"/>
    <w:rsid w:val="00CF7097"/>
    <w:rsid w:val="00D023EE"/>
    <w:rsid w:val="00D04E36"/>
    <w:rsid w:val="00D04F0E"/>
    <w:rsid w:val="00D06BCD"/>
    <w:rsid w:val="00D07649"/>
    <w:rsid w:val="00D109F4"/>
    <w:rsid w:val="00D10A85"/>
    <w:rsid w:val="00D14567"/>
    <w:rsid w:val="00D154F8"/>
    <w:rsid w:val="00D16679"/>
    <w:rsid w:val="00D16A27"/>
    <w:rsid w:val="00D22341"/>
    <w:rsid w:val="00D22A1E"/>
    <w:rsid w:val="00D239C5"/>
    <w:rsid w:val="00D24F28"/>
    <w:rsid w:val="00D27388"/>
    <w:rsid w:val="00D31B0C"/>
    <w:rsid w:val="00D33477"/>
    <w:rsid w:val="00D37353"/>
    <w:rsid w:val="00D42B76"/>
    <w:rsid w:val="00D4300E"/>
    <w:rsid w:val="00D4447A"/>
    <w:rsid w:val="00D46AEE"/>
    <w:rsid w:val="00D51EFF"/>
    <w:rsid w:val="00D54411"/>
    <w:rsid w:val="00D6624A"/>
    <w:rsid w:val="00D70A58"/>
    <w:rsid w:val="00D717FD"/>
    <w:rsid w:val="00D74D0E"/>
    <w:rsid w:val="00D7519A"/>
    <w:rsid w:val="00D75913"/>
    <w:rsid w:val="00D766E8"/>
    <w:rsid w:val="00D85AAD"/>
    <w:rsid w:val="00D8783B"/>
    <w:rsid w:val="00D90B9C"/>
    <w:rsid w:val="00D926E9"/>
    <w:rsid w:val="00D927F2"/>
    <w:rsid w:val="00D92D35"/>
    <w:rsid w:val="00D943B8"/>
    <w:rsid w:val="00DA24FB"/>
    <w:rsid w:val="00DA5CD1"/>
    <w:rsid w:val="00DB02E0"/>
    <w:rsid w:val="00DC160B"/>
    <w:rsid w:val="00DC2418"/>
    <w:rsid w:val="00DC5216"/>
    <w:rsid w:val="00DC5A3B"/>
    <w:rsid w:val="00DD1ABF"/>
    <w:rsid w:val="00DD6D17"/>
    <w:rsid w:val="00DE5AAC"/>
    <w:rsid w:val="00DE5D62"/>
    <w:rsid w:val="00DE712F"/>
    <w:rsid w:val="00DF5D91"/>
    <w:rsid w:val="00DF78FA"/>
    <w:rsid w:val="00E041B5"/>
    <w:rsid w:val="00E06611"/>
    <w:rsid w:val="00E07438"/>
    <w:rsid w:val="00E1719F"/>
    <w:rsid w:val="00E17303"/>
    <w:rsid w:val="00E24838"/>
    <w:rsid w:val="00E254E4"/>
    <w:rsid w:val="00E34837"/>
    <w:rsid w:val="00E43E2E"/>
    <w:rsid w:val="00E4615F"/>
    <w:rsid w:val="00E465E5"/>
    <w:rsid w:val="00E70467"/>
    <w:rsid w:val="00E70546"/>
    <w:rsid w:val="00E746D0"/>
    <w:rsid w:val="00E74752"/>
    <w:rsid w:val="00E752C8"/>
    <w:rsid w:val="00E824A7"/>
    <w:rsid w:val="00E83439"/>
    <w:rsid w:val="00E84B22"/>
    <w:rsid w:val="00E87D84"/>
    <w:rsid w:val="00E916C7"/>
    <w:rsid w:val="00E96F32"/>
    <w:rsid w:val="00EA05DD"/>
    <w:rsid w:val="00EA2364"/>
    <w:rsid w:val="00EA2961"/>
    <w:rsid w:val="00EA4191"/>
    <w:rsid w:val="00EA44F1"/>
    <w:rsid w:val="00EA5965"/>
    <w:rsid w:val="00EB6DD2"/>
    <w:rsid w:val="00EC1BDA"/>
    <w:rsid w:val="00EC2A6A"/>
    <w:rsid w:val="00EC3B61"/>
    <w:rsid w:val="00EC593C"/>
    <w:rsid w:val="00EC5C79"/>
    <w:rsid w:val="00ED5738"/>
    <w:rsid w:val="00ED7FD5"/>
    <w:rsid w:val="00EE2443"/>
    <w:rsid w:val="00EF0B46"/>
    <w:rsid w:val="00EF0B9B"/>
    <w:rsid w:val="00EF26D7"/>
    <w:rsid w:val="00EF2FF9"/>
    <w:rsid w:val="00EF449C"/>
    <w:rsid w:val="00F01B33"/>
    <w:rsid w:val="00F02138"/>
    <w:rsid w:val="00F072D7"/>
    <w:rsid w:val="00F0780F"/>
    <w:rsid w:val="00F10C8A"/>
    <w:rsid w:val="00F13247"/>
    <w:rsid w:val="00F17EAC"/>
    <w:rsid w:val="00F20527"/>
    <w:rsid w:val="00F208D9"/>
    <w:rsid w:val="00F22483"/>
    <w:rsid w:val="00F26088"/>
    <w:rsid w:val="00F30A33"/>
    <w:rsid w:val="00F348F2"/>
    <w:rsid w:val="00F43975"/>
    <w:rsid w:val="00F45ECE"/>
    <w:rsid w:val="00F4644E"/>
    <w:rsid w:val="00F56078"/>
    <w:rsid w:val="00F56084"/>
    <w:rsid w:val="00F60D30"/>
    <w:rsid w:val="00F6438C"/>
    <w:rsid w:val="00F64909"/>
    <w:rsid w:val="00F661A2"/>
    <w:rsid w:val="00F71AAD"/>
    <w:rsid w:val="00F7435D"/>
    <w:rsid w:val="00F80D72"/>
    <w:rsid w:val="00F81F3D"/>
    <w:rsid w:val="00F82F72"/>
    <w:rsid w:val="00F91AFF"/>
    <w:rsid w:val="00F9299B"/>
    <w:rsid w:val="00F95817"/>
    <w:rsid w:val="00F971D7"/>
    <w:rsid w:val="00FA2025"/>
    <w:rsid w:val="00FA2FC7"/>
    <w:rsid w:val="00FA64D8"/>
    <w:rsid w:val="00FB2672"/>
    <w:rsid w:val="00FB50E9"/>
    <w:rsid w:val="00FB577F"/>
    <w:rsid w:val="00FB7121"/>
    <w:rsid w:val="00FC051B"/>
    <w:rsid w:val="00FC0F66"/>
    <w:rsid w:val="00FC60CC"/>
    <w:rsid w:val="00FC683A"/>
    <w:rsid w:val="00FC6EDD"/>
    <w:rsid w:val="00FD1F9A"/>
    <w:rsid w:val="00FD3EDF"/>
    <w:rsid w:val="00FD5484"/>
    <w:rsid w:val="00FE07BA"/>
    <w:rsid w:val="00FE36ED"/>
    <w:rsid w:val="00FF0467"/>
    <w:rsid w:val="00FF1D92"/>
    <w:rsid w:val="00FF63B7"/>
    <w:rsid w:val="00FF6FD9"/>
    <w:rsid w:val="00FF73FA"/>
    <w:rsid w:val="34CC334C"/>
    <w:rsid w:val="35C45B55"/>
    <w:rsid w:val="43027E73"/>
    <w:rsid w:val="4E7B3039"/>
    <w:rsid w:val="61CD6410"/>
    <w:rsid w:val="77E93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52D89E"/>
  <w15:docId w15:val="{008769BF-8627-4577-8DC5-C9EFFBF42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25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sid w:val="00674253"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rsid w:val="00674253"/>
    <w:pPr>
      <w:jc w:val="left"/>
    </w:pPr>
  </w:style>
  <w:style w:type="paragraph" w:styleId="a7">
    <w:name w:val="Date"/>
    <w:basedOn w:val="a"/>
    <w:next w:val="a"/>
    <w:link w:val="a8"/>
    <w:uiPriority w:val="99"/>
    <w:unhideWhenUsed/>
    <w:qFormat/>
    <w:rsid w:val="00674253"/>
    <w:pPr>
      <w:ind w:leftChars="2500" w:left="100"/>
    </w:pPr>
  </w:style>
  <w:style w:type="paragraph" w:styleId="2">
    <w:name w:val="Body Text Indent 2"/>
    <w:basedOn w:val="a"/>
    <w:link w:val="20"/>
    <w:uiPriority w:val="99"/>
    <w:unhideWhenUsed/>
    <w:rsid w:val="00674253"/>
    <w:pPr>
      <w:ind w:firstLineChars="200" w:firstLine="560"/>
    </w:pPr>
    <w:rPr>
      <w:rFonts w:ascii="宋体" w:eastAsia="宋体" w:hAnsi="宋体" w:cs="Times New Roman"/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unhideWhenUsed/>
    <w:qFormat/>
    <w:rsid w:val="00674253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rsid w:val="006742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rsid w:val="006742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f">
    <w:name w:val="Hyperlink"/>
    <w:basedOn w:val="a0"/>
    <w:uiPriority w:val="99"/>
    <w:unhideWhenUsed/>
    <w:qFormat/>
    <w:rsid w:val="00674253"/>
    <w:rPr>
      <w:color w:val="0000FF" w:themeColor="hyperlink"/>
      <w:u w:val="single"/>
    </w:rPr>
  </w:style>
  <w:style w:type="character" w:styleId="af0">
    <w:name w:val="annotation reference"/>
    <w:basedOn w:val="a0"/>
    <w:uiPriority w:val="99"/>
    <w:unhideWhenUsed/>
    <w:qFormat/>
    <w:rsid w:val="00674253"/>
    <w:rPr>
      <w:sz w:val="21"/>
      <w:szCs w:val="21"/>
    </w:rPr>
  </w:style>
  <w:style w:type="table" w:styleId="af1">
    <w:name w:val="Table Grid"/>
    <w:basedOn w:val="a1"/>
    <w:uiPriority w:val="59"/>
    <w:qFormat/>
    <w:rsid w:val="0067425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页眉 字符"/>
    <w:basedOn w:val="a0"/>
    <w:link w:val="ad"/>
    <w:uiPriority w:val="99"/>
    <w:qFormat/>
    <w:rsid w:val="00674253"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sid w:val="00674253"/>
    <w:rPr>
      <w:sz w:val="18"/>
      <w:szCs w:val="18"/>
    </w:rPr>
  </w:style>
  <w:style w:type="paragraph" w:styleId="af2">
    <w:name w:val="List Paragraph"/>
    <w:basedOn w:val="a"/>
    <w:link w:val="af3"/>
    <w:uiPriority w:val="34"/>
    <w:qFormat/>
    <w:rsid w:val="00674253"/>
    <w:pPr>
      <w:ind w:firstLineChars="200" w:firstLine="420"/>
    </w:pPr>
  </w:style>
  <w:style w:type="character" w:customStyle="1" w:styleId="a6">
    <w:name w:val="批注文字 字符"/>
    <w:basedOn w:val="a0"/>
    <w:link w:val="a4"/>
    <w:uiPriority w:val="99"/>
    <w:qFormat/>
    <w:rsid w:val="00674253"/>
  </w:style>
  <w:style w:type="character" w:customStyle="1" w:styleId="a5">
    <w:name w:val="批注主题 字符"/>
    <w:basedOn w:val="a6"/>
    <w:link w:val="a3"/>
    <w:uiPriority w:val="99"/>
    <w:semiHidden/>
    <w:qFormat/>
    <w:rsid w:val="00674253"/>
    <w:rPr>
      <w:b/>
      <w:bCs/>
    </w:rPr>
  </w:style>
  <w:style w:type="character" w:customStyle="1" w:styleId="aa">
    <w:name w:val="批注框文本 字符"/>
    <w:basedOn w:val="a0"/>
    <w:link w:val="a9"/>
    <w:uiPriority w:val="99"/>
    <w:semiHidden/>
    <w:qFormat/>
    <w:rsid w:val="00674253"/>
    <w:rPr>
      <w:sz w:val="18"/>
      <w:szCs w:val="18"/>
    </w:rPr>
  </w:style>
  <w:style w:type="character" w:customStyle="1" w:styleId="1">
    <w:name w:val="未处理的提及1"/>
    <w:basedOn w:val="a0"/>
    <w:uiPriority w:val="99"/>
    <w:unhideWhenUsed/>
    <w:qFormat/>
    <w:rsid w:val="00674253"/>
    <w:rPr>
      <w:color w:val="808080"/>
      <w:shd w:val="clear" w:color="auto" w:fill="E6E6E6"/>
    </w:rPr>
  </w:style>
  <w:style w:type="character" w:customStyle="1" w:styleId="a8">
    <w:name w:val="日期 字符"/>
    <w:basedOn w:val="a0"/>
    <w:link w:val="a7"/>
    <w:uiPriority w:val="99"/>
    <w:semiHidden/>
    <w:qFormat/>
    <w:rsid w:val="00674253"/>
  </w:style>
  <w:style w:type="paragraph" w:customStyle="1" w:styleId="Default">
    <w:name w:val="Default"/>
    <w:qFormat/>
    <w:rsid w:val="00674253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</w:rPr>
  </w:style>
  <w:style w:type="paragraph" w:customStyle="1" w:styleId="10">
    <w:name w:val="修订1"/>
    <w:hidden/>
    <w:uiPriority w:val="99"/>
    <w:semiHidden/>
    <w:qFormat/>
    <w:rsid w:val="00674253"/>
    <w:rPr>
      <w:kern w:val="2"/>
      <w:sz w:val="21"/>
      <w:szCs w:val="22"/>
    </w:rPr>
  </w:style>
  <w:style w:type="character" w:customStyle="1" w:styleId="20">
    <w:name w:val="正文文本缩进 2 字符"/>
    <w:basedOn w:val="a0"/>
    <w:link w:val="2"/>
    <w:uiPriority w:val="99"/>
    <w:qFormat/>
    <w:rsid w:val="00674253"/>
    <w:rPr>
      <w:rFonts w:ascii="宋体" w:eastAsia="宋体" w:hAnsi="宋体" w:cs="Times New Roman"/>
      <w:color w:val="000000"/>
      <w:kern w:val="2"/>
      <w:sz w:val="28"/>
    </w:rPr>
  </w:style>
  <w:style w:type="character" w:customStyle="1" w:styleId="21">
    <w:name w:val="未处理的提及2"/>
    <w:basedOn w:val="a0"/>
    <w:uiPriority w:val="99"/>
    <w:unhideWhenUsed/>
    <w:qFormat/>
    <w:rsid w:val="00674253"/>
    <w:rPr>
      <w:color w:val="808080"/>
      <w:shd w:val="clear" w:color="auto" w:fill="E6E6E6"/>
    </w:rPr>
  </w:style>
  <w:style w:type="paragraph" w:styleId="af4">
    <w:name w:val="Revision"/>
    <w:hidden/>
    <w:uiPriority w:val="99"/>
    <w:semiHidden/>
    <w:rsid w:val="00837F06"/>
    <w:rPr>
      <w:kern w:val="2"/>
      <w:sz w:val="21"/>
      <w:szCs w:val="22"/>
    </w:rPr>
  </w:style>
  <w:style w:type="character" w:customStyle="1" w:styleId="af3">
    <w:name w:val="列表段落 字符"/>
    <w:link w:val="af2"/>
    <w:uiPriority w:val="34"/>
    <w:qFormat/>
    <w:rsid w:val="002D7F5D"/>
    <w:rPr>
      <w:kern w:val="2"/>
      <w:sz w:val="21"/>
      <w:szCs w:val="22"/>
    </w:rPr>
  </w:style>
  <w:style w:type="character" w:customStyle="1" w:styleId="Char">
    <w:name w:val="列出段落 Char"/>
    <w:uiPriority w:val="34"/>
    <w:qFormat/>
    <w:locked/>
    <w:rsid w:val="00B83AC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9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100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13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52133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5127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930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6756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685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17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4218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465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51041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9485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8856F3-C239-4E95-BD00-D6C86A46D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338</Words>
  <Characters>1928</Characters>
  <Application>Microsoft Office Word</Application>
  <DocSecurity>0</DocSecurity>
  <Lines>16</Lines>
  <Paragraphs>4</Paragraphs>
  <ScaleCrop>false</ScaleCrop>
  <Company>HP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YAPP</dc:creator>
  <cp:lastModifiedBy>You Jiakang</cp:lastModifiedBy>
  <cp:revision>2</cp:revision>
  <cp:lastPrinted>2025-05-07T01:43:00Z</cp:lastPrinted>
  <dcterms:created xsi:type="dcterms:W3CDTF">2026-09-09T02:46:00Z</dcterms:created>
  <dcterms:modified xsi:type="dcterms:W3CDTF">2026-09-09T02:46:00Z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