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76DB" w:rsidRDefault="00DC76DB" w:rsidP="00DC76DB">
      <w:pPr>
        <w:jc w:val="left"/>
        <w:rPr>
          <w:rFonts w:ascii="宋体" w:hAnsi="宋体"/>
          <w:sz w:val="24"/>
          <w:szCs w:val="24"/>
        </w:rPr>
      </w:pPr>
      <w:r>
        <w:rPr>
          <w:rFonts w:ascii="宋体" w:hAnsi="宋体" w:hint="eastAsia"/>
          <w:sz w:val="24"/>
          <w:szCs w:val="24"/>
        </w:rPr>
        <w:t>证券代码：</w:t>
      </w:r>
      <w:r>
        <w:rPr>
          <w:rFonts w:ascii="宋体" w:hAnsi="宋体"/>
          <w:sz w:val="24"/>
          <w:szCs w:val="24"/>
        </w:rPr>
        <w:t>603967</w:t>
      </w:r>
      <w:r>
        <w:rPr>
          <w:rFonts w:ascii="宋体" w:hAnsi="宋体" w:hint="eastAsia"/>
          <w:sz w:val="24"/>
          <w:szCs w:val="24"/>
        </w:rPr>
        <w:t xml:space="preserve">                      </w:t>
      </w:r>
      <w:r>
        <w:rPr>
          <w:rFonts w:ascii="宋体" w:hAnsi="宋体"/>
          <w:sz w:val="24"/>
          <w:szCs w:val="24"/>
        </w:rPr>
        <w:t xml:space="preserve">     </w:t>
      </w:r>
      <w:r w:rsidR="00162A7A">
        <w:rPr>
          <w:rFonts w:ascii="宋体" w:hAnsi="宋体"/>
          <w:sz w:val="24"/>
          <w:szCs w:val="24"/>
        </w:rPr>
        <w:t xml:space="preserve">       </w:t>
      </w:r>
      <w:r>
        <w:rPr>
          <w:rFonts w:ascii="宋体" w:hAnsi="宋体" w:hint="eastAsia"/>
          <w:sz w:val="24"/>
          <w:szCs w:val="24"/>
        </w:rPr>
        <w:t>公司简称：</w:t>
      </w:r>
      <w:r>
        <w:rPr>
          <w:rFonts w:ascii="宋体" w:hAnsi="宋体"/>
          <w:sz w:val="24"/>
          <w:szCs w:val="24"/>
        </w:rPr>
        <w:t>中创物流</w:t>
      </w:r>
    </w:p>
    <w:p w:rsidR="00162A7A" w:rsidRDefault="00162A7A" w:rsidP="00DC76DB">
      <w:pPr>
        <w:jc w:val="center"/>
        <w:rPr>
          <w:rFonts w:ascii="黑体" w:eastAsia="黑体" w:hAnsi="黑体"/>
          <w:sz w:val="36"/>
          <w:szCs w:val="36"/>
        </w:rPr>
      </w:pPr>
    </w:p>
    <w:p w:rsidR="00DC76DB" w:rsidRPr="008162AC" w:rsidRDefault="00DC76DB" w:rsidP="00DC76DB">
      <w:pPr>
        <w:jc w:val="center"/>
        <w:rPr>
          <w:rFonts w:ascii="黑体" w:eastAsia="黑体" w:hAnsi="黑体"/>
          <w:sz w:val="32"/>
          <w:szCs w:val="32"/>
        </w:rPr>
      </w:pPr>
      <w:r w:rsidRPr="008162AC">
        <w:rPr>
          <w:rFonts w:ascii="黑体" w:eastAsia="黑体" w:hAnsi="黑体" w:hint="eastAsia"/>
          <w:sz w:val="32"/>
          <w:szCs w:val="32"/>
        </w:rPr>
        <w:t>中创物流股份有限公司</w:t>
      </w:r>
    </w:p>
    <w:p w:rsidR="00DC76DB" w:rsidRPr="008162AC" w:rsidRDefault="00DC76DB" w:rsidP="00DC76DB">
      <w:pPr>
        <w:jc w:val="center"/>
        <w:rPr>
          <w:rFonts w:ascii="黑体" w:eastAsia="黑体" w:hAnsi="黑体"/>
          <w:sz w:val="32"/>
          <w:szCs w:val="32"/>
        </w:rPr>
      </w:pPr>
      <w:r w:rsidRPr="008162AC">
        <w:rPr>
          <w:rFonts w:ascii="黑体" w:eastAsia="黑体" w:hAnsi="黑体" w:hint="eastAsia"/>
          <w:sz w:val="32"/>
          <w:szCs w:val="32"/>
        </w:rPr>
        <w:t>投资者关系活动记录表</w:t>
      </w:r>
    </w:p>
    <w:p w:rsidR="00DC76DB" w:rsidRDefault="00DC76DB" w:rsidP="00DC76DB">
      <w:pPr>
        <w:jc w:val="center"/>
        <w:rPr>
          <w:rFonts w:ascii="黑体" w:eastAsia="黑体" w:hAnsi="黑体"/>
          <w:sz w:val="24"/>
          <w:szCs w:val="24"/>
        </w:rPr>
      </w:pPr>
    </w:p>
    <w:p w:rsidR="00DC76DB" w:rsidRDefault="00A75687" w:rsidP="00A75687">
      <w:pPr>
        <w:jc w:val="right"/>
        <w:rPr>
          <w:rFonts w:ascii="黑体" w:eastAsia="黑体" w:hAnsi="黑体"/>
          <w:sz w:val="24"/>
          <w:szCs w:val="24"/>
        </w:rPr>
      </w:pPr>
      <w:r>
        <w:rPr>
          <w:rFonts w:ascii="黑体" w:eastAsia="黑体" w:hAnsi="黑体" w:hint="eastAsia"/>
          <w:sz w:val="24"/>
          <w:szCs w:val="24"/>
        </w:rPr>
        <w:t xml:space="preserve"> </w:t>
      </w:r>
      <w:r w:rsidR="00DC76DB" w:rsidRPr="0055343C">
        <w:rPr>
          <w:rFonts w:asciiTheme="minorEastAsia" w:eastAsiaTheme="minorEastAsia" w:hAnsiTheme="minorEastAsia" w:hint="eastAsia"/>
          <w:sz w:val="24"/>
          <w:szCs w:val="24"/>
        </w:rPr>
        <w:t>编号：</w:t>
      </w:r>
      <w:r w:rsidR="008150E6" w:rsidRPr="0096286C">
        <w:rPr>
          <w:rFonts w:asciiTheme="minorEastAsia" w:eastAsiaTheme="minorEastAsia" w:hAnsiTheme="minorEastAsia" w:hint="eastAsia"/>
          <w:sz w:val="24"/>
          <w:szCs w:val="24"/>
        </w:rPr>
        <w:t>（2</w:t>
      </w:r>
      <w:r w:rsidR="008150E6" w:rsidRPr="0096286C">
        <w:rPr>
          <w:rFonts w:asciiTheme="minorEastAsia" w:eastAsiaTheme="minorEastAsia" w:hAnsiTheme="minorEastAsia"/>
          <w:sz w:val="24"/>
          <w:szCs w:val="24"/>
        </w:rPr>
        <w:t>026-004</w:t>
      </w:r>
      <w:r w:rsidR="00DC76DB" w:rsidRPr="0096286C">
        <w:rPr>
          <w:rFonts w:asciiTheme="minorEastAsia" w:eastAsiaTheme="minorEastAsia" w:hAnsiTheme="minorEastAsia" w:hint="eastAsia"/>
          <w:sz w:val="24"/>
          <w:szCs w:val="24"/>
        </w:rPr>
        <w:t>）</w:t>
      </w:r>
    </w:p>
    <w:tbl>
      <w:tblPr>
        <w:tblStyle w:val="a5"/>
        <w:tblW w:w="8717" w:type="dxa"/>
        <w:tblLook w:val="04A0" w:firstRow="1" w:lastRow="0" w:firstColumn="1" w:lastColumn="0" w:noHBand="0" w:noVBand="1"/>
      </w:tblPr>
      <w:tblGrid>
        <w:gridCol w:w="1526"/>
        <w:gridCol w:w="7191"/>
      </w:tblGrid>
      <w:tr w:rsidR="00DC76DB" w:rsidTr="001A78EE">
        <w:trPr>
          <w:trHeight w:val="838"/>
        </w:trPr>
        <w:tc>
          <w:tcPr>
            <w:tcW w:w="1526" w:type="dxa"/>
            <w:vAlign w:val="center"/>
          </w:tcPr>
          <w:p w:rsidR="00DC76DB" w:rsidRDefault="00DC76DB" w:rsidP="001A78EE">
            <w:pPr>
              <w:rPr>
                <w:sz w:val="24"/>
                <w:szCs w:val="24"/>
              </w:rPr>
            </w:pPr>
            <w:r>
              <w:rPr>
                <w:rFonts w:hint="eastAsia"/>
                <w:sz w:val="24"/>
                <w:szCs w:val="24"/>
              </w:rPr>
              <w:t>投资者关系活动类别</w:t>
            </w:r>
          </w:p>
        </w:tc>
        <w:tc>
          <w:tcPr>
            <w:tcW w:w="7191" w:type="dxa"/>
            <w:vAlign w:val="center"/>
          </w:tcPr>
          <w:p w:rsidR="00DC76DB" w:rsidRDefault="00DC76DB" w:rsidP="001A78EE">
            <w:pPr>
              <w:spacing w:line="360" w:lineRule="auto"/>
              <w:rPr>
                <w:sz w:val="24"/>
                <w:szCs w:val="24"/>
              </w:rPr>
            </w:pPr>
            <w:r>
              <w:rPr>
                <w:rFonts w:ascii="宋体" w:hAnsi="宋体" w:cs="宋体" w:hint="eastAsia"/>
                <w:sz w:val="24"/>
                <w:szCs w:val="24"/>
              </w:rPr>
              <w:t>业绩说明会</w:t>
            </w:r>
          </w:p>
        </w:tc>
      </w:tr>
      <w:tr w:rsidR="00DC76DB" w:rsidTr="001A78EE">
        <w:trPr>
          <w:trHeight w:val="838"/>
        </w:trPr>
        <w:tc>
          <w:tcPr>
            <w:tcW w:w="1526" w:type="dxa"/>
            <w:vAlign w:val="center"/>
          </w:tcPr>
          <w:p w:rsidR="00DC76DB" w:rsidRDefault="00DC76DB" w:rsidP="001A78EE">
            <w:pPr>
              <w:rPr>
                <w:sz w:val="24"/>
                <w:szCs w:val="24"/>
              </w:rPr>
            </w:pPr>
            <w:r>
              <w:rPr>
                <w:rFonts w:hint="eastAsia"/>
                <w:sz w:val="24"/>
                <w:szCs w:val="24"/>
              </w:rPr>
              <w:t>活动主题</w:t>
            </w:r>
          </w:p>
        </w:tc>
        <w:tc>
          <w:tcPr>
            <w:tcW w:w="7191" w:type="dxa"/>
            <w:vAlign w:val="center"/>
          </w:tcPr>
          <w:p w:rsidR="00DC76DB" w:rsidRDefault="00DC76DB" w:rsidP="001A78EE">
            <w:pPr>
              <w:rPr>
                <w:sz w:val="24"/>
                <w:szCs w:val="24"/>
              </w:rPr>
            </w:pPr>
            <w:r>
              <w:rPr>
                <w:rFonts w:ascii="宋体" w:hAnsi="宋体" w:cs="宋体" w:hint="eastAsia"/>
                <w:bCs/>
                <w:iCs/>
                <w:color w:val="000000"/>
                <w:sz w:val="24"/>
                <w:lang w:val="en-GB"/>
              </w:rPr>
              <w:t>中创物流2026年半年度业绩说明会</w:t>
            </w:r>
          </w:p>
        </w:tc>
      </w:tr>
      <w:tr w:rsidR="00DC76DB" w:rsidTr="001A78EE">
        <w:trPr>
          <w:trHeight w:val="799"/>
        </w:trPr>
        <w:tc>
          <w:tcPr>
            <w:tcW w:w="1526" w:type="dxa"/>
            <w:vAlign w:val="center"/>
          </w:tcPr>
          <w:p w:rsidR="00DC76DB" w:rsidRDefault="00DC76DB" w:rsidP="001A78EE">
            <w:pPr>
              <w:rPr>
                <w:sz w:val="24"/>
                <w:szCs w:val="24"/>
              </w:rPr>
            </w:pPr>
            <w:r>
              <w:rPr>
                <w:rFonts w:hint="eastAsia"/>
                <w:sz w:val="24"/>
                <w:szCs w:val="24"/>
              </w:rPr>
              <w:t>时间</w:t>
            </w:r>
          </w:p>
        </w:tc>
        <w:tc>
          <w:tcPr>
            <w:tcW w:w="7191" w:type="dxa"/>
            <w:vAlign w:val="center"/>
          </w:tcPr>
          <w:p w:rsidR="00DC76DB" w:rsidRDefault="00020D37" w:rsidP="001A78EE">
            <w:pPr>
              <w:rPr>
                <w:sz w:val="24"/>
                <w:szCs w:val="24"/>
              </w:rPr>
            </w:pPr>
            <w:r>
              <w:rPr>
                <w:rFonts w:ascii="宋体" w:hAnsi="宋体" w:cs="宋体" w:hint="eastAsia"/>
                <w:bCs/>
                <w:iCs/>
                <w:color w:val="000000"/>
                <w:sz w:val="24"/>
              </w:rPr>
              <w:t>2026年</w:t>
            </w:r>
            <w:r>
              <w:rPr>
                <w:rFonts w:ascii="宋体" w:hAnsi="宋体" w:cs="宋体"/>
                <w:bCs/>
                <w:iCs/>
                <w:color w:val="000000"/>
                <w:sz w:val="24"/>
              </w:rPr>
              <w:t>9月9日</w:t>
            </w:r>
            <w:r w:rsidR="00AF207A">
              <w:rPr>
                <w:rFonts w:ascii="宋体" w:hAnsi="宋体" w:cs="宋体" w:hint="eastAsia"/>
                <w:bCs/>
                <w:iCs/>
                <w:color w:val="000000"/>
                <w:sz w:val="24"/>
              </w:rPr>
              <w:t xml:space="preserve"> </w:t>
            </w:r>
            <w:r w:rsidR="00DC76DB">
              <w:rPr>
                <w:rFonts w:ascii="宋体" w:hAnsi="宋体" w:cs="宋体" w:hint="eastAsia"/>
                <w:bCs/>
                <w:iCs/>
                <w:color w:val="000000"/>
                <w:sz w:val="24"/>
              </w:rPr>
              <w:t>09:00-10:00</w:t>
            </w:r>
          </w:p>
        </w:tc>
      </w:tr>
      <w:tr w:rsidR="00DC76DB" w:rsidTr="001A78EE">
        <w:trPr>
          <w:trHeight w:val="838"/>
        </w:trPr>
        <w:tc>
          <w:tcPr>
            <w:tcW w:w="1526" w:type="dxa"/>
            <w:vAlign w:val="center"/>
          </w:tcPr>
          <w:p w:rsidR="00DC76DB" w:rsidRDefault="00DC76DB" w:rsidP="001A78EE">
            <w:pPr>
              <w:rPr>
                <w:sz w:val="24"/>
                <w:szCs w:val="24"/>
              </w:rPr>
            </w:pPr>
            <w:r>
              <w:rPr>
                <w:rFonts w:hint="eastAsia"/>
                <w:sz w:val="24"/>
                <w:szCs w:val="24"/>
              </w:rPr>
              <w:t>地点</w:t>
            </w:r>
            <w:r>
              <w:rPr>
                <w:rFonts w:ascii="宋体" w:hAnsi="宋体" w:hint="eastAsia"/>
                <w:sz w:val="24"/>
                <w:szCs w:val="24"/>
              </w:rPr>
              <w:t>/</w:t>
            </w:r>
            <w:r>
              <w:rPr>
                <w:rFonts w:hint="eastAsia"/>
                <w:sz w:val="24"/>
                <w:szCs w:val="24"/>
              </w:rPr>
              <w:t>方式</w:t>
            </w:r>
          </w:p>
        </w:tc>
        <w:tc>
          <w:tcPr>
            <w:tcW w:w="7191" w:type="dxa"/>
          </w:tcPr>
          <w:p w:rsidR="00DC76DB" w:rsidRDefault="00DC76DB" w:rsidP="00CE44F4">
            <w:pPr>
              <w:spacing w:line="360" w:lineRule="auto"/>
              <w:jc w:val="left"/>
              <w:rPr>
                <w:rFonts w:ascii="宋体" w:hAnsi="宋体"/>
                <w:bCs/>
                <w:sz w:val="24"/>
              </w:rPr>
            </w:pPr>
            <w:r>
              <w:rPr>
                <w:rFonts w:ascii="宋体" w:hAnsi="宋体" w:hint="eastAsia"/>
                <w:bCs/>
                <w:sz w:val="24"/>
              </w:rPr>
              <w:t>上</w:t>
            </w:r>
            <w:proofErr w:type="gramStart"/>
            <w:r>
              <w:rPr>
                <w:rFonts w:ascii="宋体" w:hAnsi="宋体" w:hint="eastAsia"/>
                <w:bCs/>
                <w:sz w:val="24"/>
              </w:rPr>
              <w:t>证路演中心</w:t>
            </w:r>
            <w:proofErr w:type="gramEnd"/>
            <w:r w:rsidRPr="00CE44F4">
              <w:rPr>
                <w:rFonts w:ascii="宋体" w:hAnsi="宋体" w:hint="eastAsia"/>
                <w:bCs/>
                <w:color w:val="000000" w:themeColor="text1"/>
                <w:sz w:val="24"/>
              </w:rPr>
              <w:t xml:space="preserve"> </w:t>
            </w:r>
            <w:hyperlink r:id="rId6" w:history="1">
              <w:r w:rsidRPr="00CE44F4">
                <w:rPr>
                  <w:rStyle w:val="a6"/>
                  <w:rFonts w:ascii="宋体" w:hAnsi="宋体" w:hint="eastAsia"/>
                  <w:bCs/>
                  <w:color w:val="000000" w:themeColor="text1"/>
                  <w:sz w:val="24"/>
                  <w:u w:val="none"/>
                </w:rPr>
                <w:t>https://roadshow.sseinfo.com</w:t>
              </w:r>
            </w:hyperlink>
          </w:p>
          <w:p w:rsidR="00DC76DB" w:rsidRDefault="00DC76DB" w:rsidP="00CE44F4">
            <w:pPr>
              <w:spacing w:line="360" w:lineRule="auto"/>
              <w:jc w:val="left"/>
              <w:rPr>
                <w:sz w:val="24"/>
                <w:szCs w:val="24"/>
              </w:rPr>
            </w:pPr>
            <w:r>
              <w:rPr>
                <w:rFonts w:ascii="宋体" w:hAnsi="宋体" w:hint="eastAsia"/>
                <w:bCs/>
                <w:sz w:val="24"/>
              </w:rPr>
              <w:t>网络文字互动</w:t>
            </w:r>
          </w:p>
        </w:tc>
      </w:tr>
      <w:tr w:rsidR="00DC76DB" w:rsidTr="001A78EE">
        <w:trPr>
          <w:trHeight w:val="838"/>
        </w:trPr>
        <w:tc>
          <w:tcPr>
            <w:tcW w:w="1526" w:type="dxa"/>
            <w:vAlign w:val="center"/>
          </w:tcPr>
          <w:p w:rsidR="00DC76DB" w:rsidRDefault="00DC76DB" w:rsidP="001A78EE">
            <w:pPr>
              <w:rPr>
                <w:sz w:val="24"/>
                <w:szCs w:val="24"/>
              </w:rPr>
            </w:pPr>
            <w:r>
              <w:rPr>
                <w:rFonts w:hint="eastAsia"/>
                <w:sz w:val="24"/>
                <w:szCs w:val="24"/>
              </w:rPr>
              <w:t>参会人员</w:t>
            </w:r>
          </w:p>
        </w:tc>
        <w:tc>
          <w:tcPr>
            <w:tcW w:w="7191" w:type="dxa"/>
            <w:vAlign w:val="center"/>
          </w:tcPr>
          <w:p w:rsidR="00237B4C" w:rsidRDefault="00237B4C" w:rsidP="001A78EE">
            <w:pPr>
              <w:spacing w:line="360" w:lineRule="auto"/>
              <w:rPr>
                <w:rFonts w:ascii="宋体" w:hAnsi="宋体" w:cs="宋体"/>
                <w:sz w:val="24"/>
                <w:szCs w:val="24"/>
              </w:rPr>
            </w:pPr>
            <w:r>
              <w:rPr>
                <w:rFonts w:ascii="宋体" w:hAnsi="宋体" w:cs="宋体" w:hint="eastAsia"/>
                <w:sz w:val="24"/>
                <w:szCs w:val="24"/>
              </w:rPr>
              <w:t>董事长：李松青</w:t>
            </w:r>
            <w:r w:rsidR="00E23500">
              <w:rPr>
                <w:rFonts w:ascii="宋体" w:hAnsi="宋体" w:cs="宋体" w:hint="eastAsia"/>
                <w:sz w:val="24"/>
                <w:szCs w:val="24"/>
              </w:rPr>
              <w:t>先生</w:t>
            </w:r>
          </w:p>
          <w:p w:rsidR="00237B4C" w:rsidRDefault="00237B4C" w:rsidP="001A78EE">
            <w:pPr>
              <w:spacing w:line="360" w:lineRule="auto"/>
              <w:rPr>
                <w:rFonts w:ascii="宋体" w:hAnsi="宋体" w:cs="宋体"/>
                <w:sz w:val="24"/>
                <w:szCs w:val="24"/>
              </w:rPr>
            </w:pPr>
            <w:r>
              <w:rPr>
                <w:rFonts w:ascii="宋体" w:hAnsi="宋体" w:cs="宋体" w:hint="eastAsia"/>
                <w:sz w:val="24"/>
                <w:szCs w:val="24"/>
              </w:rPr>
              <w:t>独立董事：范英杰</w:t>
            </w:r>
            <w:r w:rsidR="00E23500">
              <w:rPr>
                <w:rFonts w:ascii="宋体" w:hAnsi="宋体" w:cs="宋体" w:hint="eastAsia"/>
                <w:sz w:val="24"/>
                <w:szCs w:val="24"/>
              </w:rPr>
              <w:t>女士</w:t>
            </w:r>
          </w:p>
          <w:p w:rsidR="00DC76DB" w:rsidRDefault="00DC76DB" w:rsidP="001A78EE">
            <w:pPr>
              <w:spacing w:line="360" w:lineRule="auto"/>
              <w:rPr>
                <w:sz w:val="24"/>
                <w:szCs w:val="24"/>
              </w:rPr>
            </w:pPr>
            <w:r>
              <w:rPr>
                <w:rFonts w:ascii="宋体" w:hAnsi="宋体" w:cs="宋体" w:hint="eastAsia"/>
                <w:sz w:val="24"/>
                <w:szCs w:val="24"/>
              </w:rPr>
              <w:t>董事会秘书兼财务总监：楚旭日</w:t>
            </w:r>
            <w:r w:rsidR="00E23500">
              <w:rPr>
                <w:rFonts w:ascii="宋体" w:hAnsi="宋体" w:cs="宋体" w:hint="eastAsia"/>
                <w:sz w:val="24"/>
                <w:szCs w:val="24"/>
              </w:rPr>
              <w:t>先生</w:t>
            </w:r>
          </w:p>
        </w:tc>
      </w:tr>
      <w:tr w:rsidR="00DC76DB" w:rsidTr="001A78EE">
        <w:trPr>
          <w:trHeight w:val="557"/>
        </w:trPr>
        <w:tc>
          <w:tcPr>
            <w:tcW w:w="1526" w:type="dxa"/>
            <w:vAlign w:val="center"/>
          </w:tcPr>
          <w:p w:rsidR="00DC76DB" w:rsidRDefault="00804CC5" w:rsidP="001A78EE">
            <w:pPr>
              <w:rPr>
                <w:sz w:val="24"/>
                <w:szCs w:val="24"/>
              </w:rPr>
            </w:pPr>
            <w:r>
              <w:rPr>
                <w:rFonts w:hint="eastAsia"/>
                <w:sz w:val="24"/>
                <w:szCs w:val="24"/>
              </w:rPr>
              <w:t>主要问题及答复</w:t>
            </w:r>
          </w:p>
        </w:tc>
        <w:tc>
          <w:tcPr>
            <w:tcW w:w="7191" w:type="dxa"/>
          </w:tcPr>
          <w:p w:rsidR="002B6CC3" w:rsidRPr="00B02CE1" w:rsidRDefault="002B6CC3" w:rsidP="000F6F6F">
            <w:pPr>
              <w:spacing w:line="360" w:lineRule="auto"/>
              <w:jc w:val="left"/>
              <w:rPr>
                <w:rFonts w:asciiTheme="minorEastAsia" w:eastAsiaTheme="minorEastAsia" w:hAnsiTheme="minorEastAsia"/>
                <w:b/>
              </w:rPr>
            </w:pPr>
            <w:r>
              <w:rPr>
                <w:rFonts w:asciiTheme="minorEastAsia" w:eastAsiaTheme="minorEastAsia" w:hAnsiTheme="minorEastAsia"/>
                <w:b/>
                <w:sz w:val="24"/>
              </w:rPr>
              <w:t>1</w:t>
            </w:r>
            <w:r w:rsidRPr="00B02CE1">
              <w:rPr>
                <w:rFonts w:asciiTheme="minorEastAsia" w:eastAsiaTheme="minorEastAsia" w:hAnsiTheme="minorEastAsia"/>
                <w:b/>
                <w:sz w:val="24"/>
              </w:rPr>
              <w:t>、从公司发布的半年报数据</w:t>
            </w:r>
            <w:proofErr w:type="gramStart"/>
            <w:r w:rsidRPr="00B02CE1">
              <w:rPr>
                <w:rFonts w:asciiTheme="minorEastAsia" w:eastAsiaTheme="minorEastAsia" w:hAnsiTheme="minorEastAsia"/>
                <w:b/>
                <w:sz w:val="24"/>
              </w:rPr>
              <w:t>看归母净</w:t>
            </w:r>
            <w:proofErr w:type="gramEnd"/>
            <w:r w:rsidRPr="00B02CE1">
              <w:rPr>
                <w:rFonts w:asciiTheme="minorEastAsia" w:eastAsiaTheme="minorEastAsia" w:hAnsiTheme="minorEastAsia"/>
                <w:b/>
                <w:sz w:val="24"/>
              </w:rPr>
              <w:t>利润仍然保持增长，董事长能否对上半年的经营情况展开介绍，方便投资者了解？</w:t>
            </w:r>
          </w:p>
          <w:p w:rsidR="002B6CC3" w:rsidRDefault="002B6CC3" w:rsidP="002B6CC3">
            <w:pPr>
              <w:spacing w:line="360" w:lineRule="auto"/>
              <w:ind w:firstLineChars="200" w:firstLine="480"/>
              <w:jc w:val="left"/>
              <w:rPr>
                <w:rFonts w:asciiTheme="minorEastAsia" w:eastAsiaTheme="minorEastAsia" w:hAnsiTheme="minorEastAsia"/>
                <w:sz w:val="24"/>
              </w:rPr>
            </w:pPr>
            <w:r w:rsidRPr="000C64BA">
              <w:rPr>
                <w:rFonts w:asciiTheme="minorEastAsia" w:eastAsiaTheme="minorEastAsia" w:hAnsiTheme="minorEastAsia"/>
                <w:sz w:val="24"/>
              </w:rPr>
              <w:t>答：今年以来，国际地缘政治冲突博弈加剧，外部环境更加复杂多变，特别是波斯湾战争的爆发，导致局部贸易停止，船舶停航，能源价格提升，国际集装箱运费大幅上涨。据此，公司主动调整业务及区域结构，在发展思路上坚持“强基拓新”，统筹“</w:t>
            </w:r>
            <w:r>
              <w:rPr>
                <w:rFonts w:asciiTheme="minorEastAsia" w:eastAsiaTheme="minorEastAsia" w:hAnsiTheme="minorEastAsia"/>
                <w:sz w:val="24"/>
              </w:rPr>
              <w:t>国内与国外、轻资产与重资产、内涵增长与外延发展、</w:t>
            </w:r>
            <w:r w:rsidRPr="000C64BA">
              <w:rPr>
                <w:rFonts w:asciiTheme="minorEastAsia" w:eastAsiaTheme="minorEastAsia" w:hAnsiTheme="minorEastAsia"/>
                <w:sz w:val="24"/>
              </w:rPr>
              <w:t>业务发展与风险管控关系”：一方面强化跨境集装箱物流基础业务，巩固好压舱石作用；另一方面拓展工程物流、资源转运物流等新业务，不断完善业务功能，培育新的利润增长点。</w:t>
            </w:r>
          </w:p>
          <w:p w:rsidR="002B6CC3" w:rsidRDefault="002B6CC3" w:rsidP="002B6CC3">
            <w:pPr>
              <w:spacing w:line="360" w:lineRule="auto"/>
              <w:ind w:firstLineChars="200" w:firstLine="480"/>
              <w:jc w:val="left"/>
              <w:rPr>
                <w:rFonts w:asciiTheme="minorEastAsia" w:eastAsiaTheme="minorEastAsia" w:hAnsiTheme="minorEastAsia"/>
                <w:sz w:val="24"/>
              </w:rPr>
            </w:pPr>
            <w:r w:rsidRPr="000C64BA">
              <w:rPr>
                <w:rFonts w:asciiTheme="minorEastAsia" w:eastAsiaTheme="minorEastAsia" w:hAnsiTheme="minorEastAsia"/>
                <w:sz w:val="24"/>
              </w:rPr>
              <w:t>公司上半年的压力，主要来自两个方面：一是汇率变化的影响，人民币对美元升值和印尼盾对美元贬值产生的汇兑损失影响上半年利润约2400万元；二是印尼政府上半年调整能源出口政策，</w:t>
            </w:r>
            <w:r w:rsidRPr="000C64BA">
              <w:rPr>
                <w:rFonts w:asciiTheme="minorEastAsia" w:eastAsiaTheme="minorEastAsia" w:hAnsiTheme="minorEastAsia"/>
                <w:sz w:val="24"/>
              </w:rPr>
              <w:lastRenderedPageBreak/>
              <w:t>导致印尼煤炭出口量锐减，大幅冲击公司在印尼的过驳业务，相关利润贡献影响很大。前述两大因素在第三季度已经发生明显变化：汇率波动已趋稳定；印尼煤炭出口进一步恢复，过驳</w:t>
            </w:r>
            <w:proofErr w:type="gramStart"/>
            <w:r w:rsidRPr="000C64BA">
              <w:rPr>
                <w:rFonts w:asciiTheme="minorEastAsia" w:eastAsiaTheme="minorEastAsia" w:hAnsiTheme="minorEastAsia"/>
                <w:sz w:val="24"/>
              </w:rPr>
              <w:t>量恢复</w:t>
            </w:r>
            <w:proofErr w:type="gramEnd"/>
            <w:r w:rsidRPr="000C64BA">
              <w:rPr>
                <w:rFonts w:asciiTheme="minorEastAsia" w:eastAsiaTheme="minorEastAsia" w:hAnsiTheme="minorEastAsia"/>
                <w:sz w:val="24"/>
              </w:rPr>
              <w:t xml:space="preserve">性增长幅度较大，公司三季度归母盈利能力明显提升。 </w:t>
            </w:r>
          </w:p>
          <w:p w:rsidR="002B6CC3" w:rsidRPr="00B02CE1" w:rsidRDefault="002B6CC3" w:rsidP="000F6F6F">
            <w:pPr>
              <w:spacing w:line="360" w:lineRule="auto"/>
              <w:jc w:val="left"/>
              <w:rPr>
                <w:rFonts w:asciiTheme="minorEastAsia" w:eastAsiaTheme="minorEastAsia" w:hAnsiTheme="minorEastAsia"/>
                <w:b/>
              </w:rPr>
            </w:pPr>
            <w:r>
              <w:rPr>
                <w:rFonts w:asciiTheme="minorEastAsia" w:eastAsiaTheme="minorEastAsia" w:hAnsiTheme="minorEastAsia"/>
                <w:b/>
                <w:sz w:val="24"/>
              </w:rPr>
              <w:t>2</w:t>
            </w:r>
            <w:r w:rsidRPr="00B02CE1">
              <w:rPr>
                <w:rFonts w:asciiTheme="minorEastAsia" w:eastAsiaTheme="minorEastAsia" w:hAnsiTheme="minorEastAsia"/>
                <w:b/>
                <w:sz w:val="24"/>
              </w:rPr>
              <w:t>、半年报显示公司应收账款体量较大。在当前全球宏观环境不确定性增加的背景下，公司目前的坏账计提政策是否充分？针对海外工程物流</w:t>
            </w:r>
            <w:proofErr w:type="gramStart"/>
            <w:r w:rsidRPr="00B02CE1">
              <w:rPr>
                <w:rFonts w:asciiTheme="minorEastAsia" w:eastAsiaTheme="minorEastAsia" w:hAnsiTheme="minorEastAsia"/>
                <w:b/>
                <w:sz w:val="24"/>
              </w:rPr>
              <w:t>等长账期业务</w:t>
            </w:r>
            <w:proofErr w:type="gramEnd"/>
            <w:r w:rsidRPr="00B02CE1">
              <w:rPr>
                <w:rFonts w:asciiTheme="minorEastAsia" w:eastAsiaTheme="minorEastAsia" w:hAnsiTheme="minorEastAsia"/>
                <w:b/>
                <w:sz w:val="24"/>
              </w:rPr>
              <w:t>，公司采取了哪些具体</w:t>
            </w:r>
            <w:proofErr w:type="gramStart"/>
            <w:r w:rsidRPr="00B02CE1">
              <w:rPr>
                <w:rFonts w:asciiTheme="minorEastAsia" w:eastAsiaTheme="minorEastAsia" w:hAnsiTheme="minorEastAsia"/>
                <w:b/>
                <w:sz w:val="24"/>
              </w:rPr>
              <w:t>的风控措施</w:t>
            </w:r>
            <w:proofErr w:type="gramEnd"/>
            <w:r w:rsidRPr="00B02CE1">
              <w:rPr>
                <w:rFonts w:asciiTheme="minorEastAsia" w:eastAsiaTheme="minorEastAsia" w:hAnsiTheme="minorEastAsia"/>
                <w:b/>
                <w:sz w:val="24"/>
              </w:rPr>
              <w:t>来保障资金安全？</w:t>
            </w:r>
          </w:p>
          <w:p w:rsidR="002B6CC3" w:rsidRPr="000C64BA" w:rsidRDefault="002B6CC3" w:rsidP="002B6CC3">
            <w:pPr>
              <w:spacing w:line="360" w:lineRule="auto"/>
              <w:ind w:firstLineChars="200" w:firstLine="480"/>
              <w:jc w:val="left"/>
              <w:rPr>
                <w:rFonts w:asciiTheme="minorEastAsia" w:eastAsiaTheme="minorEastAsia" w:hAnsiTheme="minorEastAsia"/>
                <w:sz w:val="24"/>
              </w:rPr>
            </w:pPr>
            <w:r w:rsidRPr="000C64BA">
              <w:rPr>
                <w:rFonts w:asciiTheme="minorEastAsia" w:eastAsiaTheme="minorEastAsia" w:hAnsiTheme="minorEastAsia"/>
                <w:sz w:val="24"/>
              </w:rPr>
              <w:t>答：公司根据账龄计提应收账款坏账，其中98%应收账款账龄在一年以内，对于三年以上应收账款全额计提坏账。同时公司针对所有客户合同逐个分析，对客户信用风险显著变化、财务困难的客户单项全额计提坏账。公司计提坏账是充分、全面的。海外工程等长期业务，公司在选择客</w:t>
            </w:r>
            <w:r>
              <w:rPr>
                <w:rFonts w:asciiTheme="minorEastAsia" w:eastAsiaTheme="minorEastAsia" w:hAnsiTheme="minorEastAsia"/>
                <w:sz w:val="24"/>
              </w:rPr>
              <w:t>户上优先选择国企、</w:t>
            </w:r>
            <w:proofErr w:type="gramStart"/>
            <w:r>
              <w:rPr>
                <w:rFonts w:asciiTheme="minorEastAsia" w:eastAsiaTheme="minorEastAsia" w:hAnsiTheme="minorEastAsia"/>
                <w:sz w:val="24"/>
              </w:rPr>
              <w:t>央企等</w:t>
            </w:r>
            <w:proofErr w:type="gramEnd"/>
            <w:r>
              <w:rPr>
                <w:rFonts w:asciiTheme="minorEastAsia" w:eastAsiaTheme="minorEastAsia" w:hAnsiTheme="minorEastAsia"/>
                <w:sz w:val="24"/>
              </w:rPr>
              <w:t>信用优质的客户，并严格按照合同约定收款。</w:t>
            </w:r>
          </w:p>
          <w:p w:rsidR="002B6CC3" w:rsidRPr="00B02CE1" w:rsidRDefault="002B6CC3" w:rsidP="000F6F6F">
            <w:pPr>
              <w:spacing w:line="360" w:lineRule="auto"/>
              <w:jc w:val="left"/>
              <w:rPr>
                <w:rFonts w:asciiTheme="minorEastAsia" w:eastAsiaTheme="minorEastAsia" w:hAnsiTheme="minorEastAsia"/>
                <w:b/>
              </w:rPr>
            </w:pPr>
            <w:r>
              <w:rPr>
                <w:rFonts w:asciiTheme="minorEastAsia" w:eastAsiaTheme="minorEastAsia" w:hAnsiTheme="minorEastAsia"/>
                <w:b/>
                <w:sz w:val="24"/>
              </w:rPr>
              <w:t>3</w:t>
            </w:r>
            <w:r w:rsidRPr="00B02CE1">
              <w:rPr>
                <w:rFonts w:asciiTheme="minorEastAsia" w:eastAsiaTheme="minorEastAsia" w:hAnsiTheme="minorEastAsia" w:hint="eastAsia"/>
                <w:b/>
                <w:sz w:val="24"/>
              </w:rPr>
              <w:t>、</w:t>
            </w:r>
            <w:r w:rsidRPr="00B02CE1">
              <w:rPr>
                <w:rFonts w:asciiTheme="minorEastAsia" w:eastAsiaTheme="minorEastAsia" w:hAnsiTheme="minorEastAsia"/>
                <w:b/>
                <w:sz w:val="24"/>
              </w:rPr>
              <w:t>2026年上半年公司</w:t>
            </w:r>
            <w:proofErr w:type="gramStart"/>
            <w:r w:rsidRPr="00B02CE1">
              <w:rPr>
                <w:rFonts w:asciiTheme="minorEastAsia" w:eastAsiaTheme="minorEastAsia" w:hAnsiTheme="minorEastAsia"/>
                <w:b/>
                <w:sz w:val="24"/>
              </w:rPr>
              <w:t>归母净利润</w:t>
            </w:r>
            <w:proofErr w:type="gramEnd"/>
            <w:r w:rsidRPr="00B02CE1">
              <w:rPr>
                <w:rFonts w:asciiTheme="minorEastAsia" w:eastAsiaTheme="minorEastAsia" w:hAnsiTheme="minorEastAsia"/>
                <w:b/>
                <w:sz w:val="24"/>
              </w:rPr>
              <w:t>达1.74亿元（同比增长22.77%），但经营活动产生的现金流量净额却骤降至-2001.54</w:t>
            </w:r>
            <w:r>
              <w:rPr>
                <w:rFonts w:asciiTheme="minorEastAsia" w:eastAsiaTheme="minorEastAsia" w:hAnsiTheme="minorEastAsia"/>
                <w:b/>
                <w:sz w:val="24"/>
              </w:rPr>
              <w:t>万元（同比大幅下降</w:t>
            </w:r>
            <w:r w:rsidRPr="00B02CE1">
              <w:rPr>
                <w:rFonts w:asciiTheme="minorEastAsia" w:eastAsiaTheme="minorEastAsia" w:hAnsiTheme="minorEastAsia"/>
                <w:b/>
                <w:sz w:val="24"/>
              </w:rPr>
              <w:t>106.26%）。在利润高增的背景下，经营现金流为何出现如此巨大的缺口？这是否意味着公司在应收账款或存货上存在资金过度占用的情况？预计何时能恢复正常水平？</w:t>
            </w:r>
          </w:p>
          <w:p w:rsidR="00C64041" w:rsidRDefault="002B6CC3" w:rsidP="002B6CC3">
            <w:pPr>
              <w:spacing w:line="360" w:lineRule="auto"/>
              <w:ind w:firstLineChars="200" w:firstLine="480"/>
              <w:jc w:val="left"/>
              <w:rPr>
                <w:rFonts w:asciiTheme="minorEastAsia" w:eastAsiaTheme="minorEastAsia" w:hAnsiTheme="minorEastAsia"/>
                <w:sz w:val="24"/>
              </w:rPr>
            </w:pPr>
            <w:r w:rsidRPr="000C64BA">
              <w:rPr>
                <w:rFonts w:asciiTheme="minorEastAsia" w:eastAsiaTheme="minorEastAsia" w:hAnsiTheme="minorEastAsia"/>
                <w:sz w:val="24"/>
              </w:rPr>
              <w:t>答：2月底，美以伊战争及油价大幅上升导致全球集装箱运价大幅上涨。由此导致公司3月至6月营业额和应收账款同步大幅上升。截止6月30日，公司应收账款达到18.72亿元峰值。随着应收账款的上升，公司经营活动产生的现金流量净额同步下降，为</w:t>
            </w:r>
          </w:p>
          <w:p w:rsidR="002B6CC3" w:rsidRDefault="002B6CC3" w:rsidP="00C64041">
            <w:pPr>
              <w:spacing w:line="360" w:lineRule="auto"/>
              <w:jc w:val="left"/>
              <w:rPr>
                <w:rFonts w:asciiTheme="minorEastAsia" w:eastAsiaTheme="minorEastAsia" w:hAnsiTheme="minorEastAsia"/>
                <w:sz w:val="24"/>
              </w:rPr>
            </w:pPr>
            <w:r w:rsidRPr="000C64BA">
              <w:rPr>
                <w:rFonts w:asciiTheme="minorEastAsia" w:eastAsiaTheme="minorEastAsia" w:hAnsiTheme="minorEastAsia"/>
                <w:sz w:val="24"/>
              </w:rPr>
              <w:t>-0.2亿元。公司和公司审计委员会高度重视应收账款和现金流问题。公司审计委员会要求公司管理层从机制上解决问题，公司管理层对此事高度重视</w:t>
            </w:r>
            <w:r>
              <w:rPr>
                <w:rFonts w:asciiTheme="minorEastAsia" w:eastAsiaTheme="minorEastAsia" w:hAnsiTheme="minorEastAsia"/>
                <w:sz w:val="24"/>
              </w:rPr>
              <w:t>，</w:t>
            </w:r>
            <w:r w:rsidRPr="000C64BA">
              <w:rPr>
                <w:rFonts w:asciiTheme="minorEastAsia" w:eastAsiaTheme="minorEastAsia" w:hAnsiTheme="minorEastAsia"/>
                <w:sz w:val="24"/>
              </w:rPr>
              <w:t>制定并推出“双额度刚性管理办法”（即明确各公司应收账款和资金占用的上限值），各子公司据此开展客户结构和业务优化。截止8月底，公司应收账款已回落至17.75亿元，</w:t>
            </w:r>
            <w:proofErr w:type="gramStart"/>
            <w:r w:rsidRPr="000C64BA">
              <w:rPr>
                <w:rFonts w:asciiTheme="minorEastAsia" w:eastAsiaTheme="minorEastAsia" w:hAnsiTheme="minorEastAsia"/>
                <w:sz w:val="24"/>
              </w:rPr>
              <w:t>现金流由负</w:t>
            </w:r>
            <w:proofErr w:type="gramEnd"/>
            <w:r w:rsidRPr="000C64BA">
              <w:rPr>
                <w:rFonts w:asciiTheme="minorEastAsia" w:eastAsiaTheme="minorEastAsia" w:hAnsiTheme="minorEastAsia"/>
                <w:sz w:val="24"/>
              </w:rPr>
              <w:t>转正为1.03亿元。我相信，随着公司双额度管理办法</w:t>
            </w:r>
            <w:r w:rsidRPr="000C64BA">
              <w:rPr>
                <w:rFonts w:asciiTheme="minorEastAsia" w:eastAsiaTheme="minorEastAsia" w:hAnsiTheme="minorEastAsia"/>
                <w:sz w:val="24"/>
              </w:rPr>
              <w:lastRenderedPageBreak/>
              <w:t>的实施和公司的持续高度重视，尽管国际海运运价仍然在高位，应收账款和经营现金流问题会得到较好解决。</w:t>
            </w:r>
          </w:p>
          <w:p w:rsidR="002B6CC3" w:rsidRPr="00B02CE1" w:rsidRDefault="002B6CC3" w:rsidP="000F6F6F">
            <w:pPr>
              <w:spacing w:line="360" w:lineRule="auto"/>
              <w:jc w:val="left"/>
              <w:rPr>
                <w:rFonts w:asciiTheme="minorEastAsia" w:eastAsiaTheme="minorEastAsia" w:hAnsiTheme="minorEastAsia"/>
                <w:b/>
              </w:rPr>
            </w:pPr>
            <w:r>
              <w:rPr>
                <w:rFonts w:asciiTheme="minorEastAsia" w:eastAsiaTheme="minorEastAsia" w:hAnsiTheme="minorEastAsia"/>
                <w:b/>
                <w:sz w:val="24"/>
              </w:rPr>
              <w:t>4</w:t>
            </w:r>
            <w:r w:rsidRPr="00B02CE1">
              <w:rPr>
                <w:rFonts w:asciiTheme="minorEastAsia" w:eastAsiaTheme="minorEastAsia" w:hAnsiTheme="minorEastAsia"/>
                <w:b/>
                <w:sz w:val="24"/>
              </w:rPr>
              <w:t>、公司在沙特地区的业务发展的怎么样？</w:t>
            </w:r>
          </w:p>
          <w:p w:rsidR="002B6CC3" w:rsidRPr="00710CEC" w:rsidRDefault="002B6CC3" w:rsidP="002B6CC3">
            <w:pPr>
              <w:spacing w:line="360" w:lineRule="auto"/>
              <w:ind w:firstLineChars="200" w:firstLine="480"/>
              <w:jc w:val="left"/>
              <w:rPr>
                <w:rFonts w:asciiTheme="minorEastAsia" w:eastAsiaTheme="minorEastAsia" w:hAnsiTheme="minorEastAsia"/>
                <w:sz w:val="24"/>
              </w:rPr>
            </w:pPr>
            <w:r w:rsidRPr="000C64BA">
              <w:rPr>
                <w:rFonts w:asciiTheme="minorEastAsia" w:eastAsiaTheme="minorEastAsia" w:hAnsiTheme="minorEastAsia"/>
                <w:sz w:val="24"/>
              </w:rPr>
              <w:t>答：作为中东区域业务中心，沙特公司上半年在持续推进属地化建设的同时，购置液压轴线车、车头、平板车等核心装备搭建自有运力，进一步夯实沙特当地（C段）的物流服务根基。沙特公司会超额完成今年利润预算指标。在</w:t>
            </w:r>
            <w:r w:rsidR="002D574F">
              <w:rPr>
                <w:rFonts w:asciiTheme="minorEastAsia" w:eastAsiaTheme="minorEastAsia" w:hAnsiTheme="minorEastAsia"/>
                <w:sz w:val="24"/>
              </w:rPr>
              <w:t>B</w:t>
            </w:r>
            <w:proofErr w:type="gramStart"/>
            <w:r w:rsidRPr="000C64BA">
              <w:rPr>
                <w:rFonts w:asciiTheme="minorEastAsia" w:eastAsiaTheme="minorEastAsia" w:hAnsiTheme="minorEastAsia"/>
                <w:sz w:val="24"/>
              </w:rPr>
              <w:t>段国际</w:t>
            </w:r>
            <w:proofErr w:type="gramEnd"/>
            <w:r w:rsidRPr="000C64BA">
              <w:rPr>
                <w:rFonts w:asciiTheme="minorEastAsia" w:eastAsiaTheme="minorEastAsia" w:hAnsiTheme="minorEastAsia"/>
                <w:sz w:val="24"/>
              </w:rPr>
              <w:t>海运方面，公司现阶段以租赁船舶方式先行开展中国至非洲、中国至东南亚方向的国际海上运输，借此积累经验、培养专业团队，逐步扩充自主可控运力并扩大经营航线和业务规模。未来，沙特公司将持续与集团总部协同联动，统筹区域资源，强化公司在跨境门到门物流项目（A+B+C）全链条中的整体竞争优势。</w:t>
            </w:r>
          </w:p>
          <w:p w:rsidR="002B6CC3" w:rsidRPr="00E46EC5" w:rsidRDefault="002B6CC3" w:rsidP="000F6F6F">
            <w:pPr>
              <w:spacing w:line="360" w:lineRule="auto"/>
              <w:jc w:val="left"/>
              <w:rPr>
                <w:rFonts w:asciiTheme="minorEastAsia" w:eastAsiaTheme="minorEastAsia" w:hAnsiTheme="minorEastAsia"/>
                <w:b/>
              </w:rPr>
            </w:pPr>
            <w:r>
              <w:rPr>
                <w:rFonts w:asciiTheme="minorEastAsia" w:eastAsiaTheme="minorEastAsia" w:hAnsiTheme="minorEastAsia"/>
                <w:b/>
                <w:sz w:val="24"/>
              </w:rPr>
              <w:t>5</w:t>
            </w:r>
            <w:r w:rsidRPr="00E46EC5">
              <w:rPr>
                <w:rFonts w:asciiTheme="minorEastAsia" w:eastAsiaTheme="minorEastAsia" w:hAnsiTheme="minorEastAsia"/>
                <w:b/>
                <w:sz w:val="24"/>
              </w:rPr>
              <w:t>、公司近期公告调整了2026年度日常关联交易预计金额，涉及日照</w:t>
            </w:r>
            <w:proofErr w:type="gramStart"/>
            <w:r w:rsidRPr="00E46EC5">
              <w:rPr>
                <w:rFonts w:asciiTheme="minorEastAsia" w:eastAsiaTheme="minorEastAsia" w:hAnsiTheme="minorEastAsia"/>
                <w:b/>
                <w:sz w:val="24"/>
              </w:rPr>
              <w:t>港集发</w:t>
            </w:r>
            <w:proofErr w:type="gramEnd"/>
            <w:r w:rsidRPr="00E46EC5">
              <w:rPr>
                <w:rFonts w:asciiTheme="minorEastAsia" w:eastAsiaTheme="minorEastAsia" w:hAnsiTheme="minorEastAsia"/>
                <w:b/>
                <w:sz w:val="24"/>
              </w:rPr>
              <w:t>远达、山东日日顺等关联方。作为独立董事，您和专门委员会在审查这些关联交易时，如何确保其定价完全遵循市场公允原则，且不存在向关联方输送利益或损害中小股东权益的情形？</w:t>
            </w:r>
          </w:p>
          <w:p w:rsidR="002B6CC3" w:rsidRPr="000C64BA" w:rsidRDefault="002B6CC3" w:rsidP="002B6CC3">
            <w:pPr>
              <w:spacing w:line="360" w:lineRule="auto"/>
              <w:ind w:firstLineChars="200" w:firstLine="480"/>
              <w:jc w:val="left"/>
              <w:rPr>
                <w:rFonts w:asciiTheme="minorEastAsia" w:eastAsiaTheme="minorEastAsia" w:hAnsiTheme="minorEastAsia"/>
                <w:sz w:val="24"/>
              </w:rPr>
            </w:pPr>
            <w:r w:rsidRPr="000C64BA">
              <w:rPr>
                <w:rFonts w:asciiTheme="minorEastAsia" w:eastAsiaTheme="minorEastAsia" w:hAnsiTheme="minorEastAsia"/>
                <w:sz w:val="24"/>
              </w:rPr>
              <w:t>答：日照</w:t>
            </w:r>
            <w:proofErr w:type="gramStart"/>
            <w:r w:rsidRPr="000C64BA">
              <w:rPr>
                <w:rFonts w:asciiTheme="minorEastAsia" w:eastAsiaTheme="minorEastAsia" w:hAnsiTheme="minorEastAsia"/>
                <w:sz w:val="24"/>
              </w:rPr>
              <w:t>港集发</w:t>
            </w:r>
            <w:proofErr w:type="gramEnd"/>
            <w:r w:rsidRPr="000C64BA">
              <w:rPr>
                <w:rFonts w:asciiTheme="minorEastAsia" w:eastAsiaTheme="minorEastAsia" w:hAnsiTheme="minorEastAsia"/>
                <w:sz w:val="24"/>
              </w:rPr>
              <w:t>远达是由中创物流与日照港股份合资成立的公司，山东日日顺是中创物流与海尔集团合资成立的公司，港联欣是中创物流与青岛港集团合资成立的公司，大连散货是中创物流与大连港集团合资成立的公司。公司关联交易调整是根据上半年业务实际发生情况，结合现阶段市场行情预判下半年与上述关联方之间的集装箱堆存、修洗箱、订舱代理等业务量将增加。作为独立董事，我们高度关注公司在程序合</w:t>
            </w:r>
            <w:proofErr w:type="gramStart"/>
            <w:r w:rsidRPr="000C64BA">
              <w:rPr>
                <w:rFonts w:asciiTheme="minorEastAsia" w:eastAsiaTheme="minorEastAsia" w:hAnsiTheme="minorEastAsia"/>
                <w:sz w:val="24"/>
              </w:rPr>
              <w:t>规</w:t>
            </w:r>
            <w:proofErr w:type="gramEnd"/>
            <w:r w:rsidRPr="000C64BA">
              <w:rPr>
                <w:rFonts w:asciiTheme="minorEastAsia" w:eastAsiaTheme="minorEastAsia" w:hAnsiTheme="minorEastAsia"/>
                <w:sz w:val="24"/>
              </w:rPr>
              <w:t>、定价依据合理以及调整的真实合理性。根据上述原则，公司第四届董事会第十八次会议审议通过了调整关联交易预计议案。公司与关联方进行关联交易遵循平等、自愿、等价、有偿的原则，实行公正、公平、公开的定价及交易。公司基于2026年上半年实际发生进度和下半年业务量增长预判对关联交易额度进行合理调整，涉及集装箱堆场、订舱代理等综合性物</w:t>
            </w:r>
            <w:r w:rsidRPr="000C64BA">
              <w:rPr>
                <w:rFonts w:asciiTheme="minorEastAsia" w:eastAsiaTheme="minorEastAsia" w:hAnsiTheme="minorEastAsia"/>
                <w:sz w:val="24"/>
              </w:rPr>
              <w:lastRenderedPageBreak/>
              <w:t>流项目，均属于物流行业有成熟市场报价的常规服务。</w:t>
            </w:r>
          </w:p>
          <w:p w:rsidR="002B6CC3" w:rsidRPr="00963BC2" w:rsidRDefault="002B6CC3" w:rsidP="00721CFC">
            <w:pPr>
              <w:spacing w:line="360" w:lineRule="auto"/>
              <w:jc w:val="left"/>
              <w:rPr>
                <w:rFonts w:asciiTheme="minorEastAsia" w:eastAsiaTheme="minorEastAsia" w:hAnsiTheme="minorEastAsia"/>
                <w:b/>
              </w:rPr>
            </w:pPr>
            <w:r w:rsidRPr="00721CFC">
              <w:rPr>
                <w:rFonts w:asciiTheme="minorEastAsia" w:eastAsiaTheme="minorEastAsia" w:hAnsiTheme="minorEastAsia"/>
                <w:b/>
                <w:sz w:val="24"/>
              </w:rPr>
              <w:t>6、</w:t>
            </w:r>
            <w:r w:rsidRPr="00963BC2">
              <w:rPr>
                <w:rFonts w:asciiTheme="minorEastAsia" w:eastAsiaTheme="minorEastAsia" w:hAnsiTheme="minorEastAsia"/>
                <w:b/>
                <w:sz w:val="24"/>
              </w:rPr>
              <w:t>作为会计系专家及独立董事，您如何评价公司目前庞大的应收账款及存货资产的真实性与流动性？在年度审计中，是否会重点督促管理层对这些资产的减值测试进行严格审查，以防范潜在的财务洗澡或利润调节风险？</w:t>
            </w:r>
          </w:p>
          <w:p w:rsidR="002B6CC3" w:rsidRPr="000C64BA" w:rsidRDefault="002B6CC3" w:rsidP="002B6CC3">
            <w:pPr>
              <w:spacing w:line="360" w:lineRule="auto"/>
              <w:ind w:firstLineChars="200" w:firstLine="480"/>
              <w:jc w:val="left"/>
              <w:rPr>
                <w:rFonts w:asciiTheme="minorEastAsia" w:eastAsiaTheme="minorEastAsia" w:hAnsiTheme="minorEastAsia"/>
                <w:sz w:val="24"/>
              </w:rPr>
            </w:pPr>
            <w:r w:rsidRPr="000C64BA">
              <w:rPr>
                <w:rFonts w:asciiTheme="minorEastAsia" w:eastAsiaTheme="minorEastAsia" w:hAnsiTheme="minorEastAsia"/>
                <w:sz w:val="24"/>
              </w:rPr>
              <w:t>答：审计委员会高度重视630应收账款问题，召开专门会议与公司外聘会计师事务所一起听取公司财务、业务部门对应收账款过高的原因进行分析，主要原因是2月底波斯湾战争带来的运价大幅上涨。公司审计委员会要求管理层高度重视应收账款管理问题。公司管理层对应收账款问题非常重视，已制定并出台了“双额度刚性管理办法”，要求各子公司严格执行，从目前情况看该管理办法起到了积极作用。截止8月底，公司应收账款已从6月底的18.</w:t>
            </w:r>
            <w:proofErr w:type="gramStart"/>
            <w:r w:rsidRPr="000C64BA">
              <w:rPr>
                <w:rFonts w:asciiTheme="minorEastAsia" w:eastAsiaTheme="minorEastAsia" w:hAnsiTheme="minorEastAsia"/>
                <w:sz w:val="24"/>
              </w:rPr>
              <w:t>72亿回落</w:t>
            </w:r>
            <w:proofErr w:type="gramEnd"/>
            <w:r w:rsidRPr="000C64BA">
              <w:rPr>
                <w:rFonts w:asciiTheme="minorEastAsia" w:eastAsiaTheme="minorEastAsia" w:hAnsiTheme="minorEastAsia"/>
                <w:sz w:val="24"/>
              </w:rPr>
              <w:t>至17.75亿，经营</w:t>
            </w:r>
            <w:proofErr w:type="gramStart"/>
            <w:r w:rsidRPr="000C64BA">
              <w:rPr>
                <w:rFonts w:asciiTheme="minorEastAsia" w:eastAsiaTheme="minorEastAsia" w:hAnsiTheme="minorEastAsia"/>
                <w:sz w:val="24"/>
              </w:rPr>
              <w:t>现金流由</w:t>
            </w:r>
            <w:proofErr w:type="gramEnd"/>
            <w:r w:rsidRPr="000C64BA">
              <w:rPr>
                <w:rFonts w:asciiTheme="minorEastAsia" w:eastAsiaTheme="minorEastAsia" w:hAnsiTheme="minorEastAsia"/>
                <w:sz w:val="24"/>
              </w:rPr>
              <w:t>-2000万转正为1.03亿。</w:t>
            </w:r>
          </w:p>
          <w:p w:rsidR="002B6CC3" w:rsidRPr="00731992" w:rsidRDefault="002B6CC3" w:rsidP="00721CFC">
            <w:pPr>
              <w:spacing w:line="360" w:lineRule="auto"/>
              <w:jc w:val="left"/>
              <w:rPr>
                <w:rFonts w:asciiTheme="minorEastAsia" w:eastAsiaTheme="minorEastAsia" w:hAnsiTheme="minorEastAsia"/>
                <w:b/>
              </w:rPr>
            </w:pPr>
            <w:r>
              <w:rPr>
                <w:rFonts w:asciiTheme="minorEastAsia" w:eastAsiaTheme="minorEastAsia" w:hAnsiTheme="minorEastAsia"/>
                <w:b/>
                <w:sz w:val="24"/>
              </w:rPr>
              <w:t>7</w:t>
            </w:r>
            <w:r w:rsidRPr="00731992">
              <w:rPr>
                <w:rFonts w:asciiTheme="minorEastAsia" w:eastAsiaTheme="minorEastAsia" w:hAnsiTheme="minorEastAsia"/>
                <w:b/>
                <w:sz w:val="24"/>
              </w:rPr>
              <w:t>、公司未来在海外的投资会重点关注哪些地区？</w:t>
            </w:r>
          </w:p>
          <w:p w:rsidR="002B6CC3" w:rsidRPr="000C64BA" w:rsidRDefault="002B6CC3" w:rsidP="002B6CC3">
            <w:pPr>
              <w:spacing w:line="360" w:lineRule="auto"/>
              <w:ind w:firstLineChars="200" w:firstLine="480"/>
              <w:jc w:val="left"/>
              <w:rPr>
                <w:rFonts w:asciiTheme="minorEastAsia" w:eastAsiaTheme="minorEastAsia" w:hAnsiTheme="minorEastAsia"/>
                <w:sz w:val="24"/>
              </w:rPr>
            </w:pPr>
            <w:r w:rsidRPr="000C64BA">
              <w:rPr>
                <w:rFonts w:asciiTheme="minorEastAsia" w:eastAsiaTheme="minorEastAsia" w:hAnsiTheme="minorEastAsia"/>
                <w:sz w:val="24"/>
              </w:rPr>
              <w:t>答：中东地区、东南亚地区、非洲地区、中亚地区是我们重点关注和积极进行业务布局的地区。</w:t>
            </w:r>
          </w:p>
          <w:p w:rsidR="002B6CC3" w:rsidRPr="00817535" w:rsidRDefault="002B6CC3" w:rsidP="00721CFC">
            <w:pPr>
              <w:spacing w:line="360" w:lineRule="auto"/>
              <w:jc w:val="left"/>
              <w:rPr>
                <w:rFonts w:asciiTheme="minorEastAsia" w:eastAsiaTheme="minorEastAsia" w:hAnsiTheme="minorEastAsia"/>
                <w:b/>
              </w:rPr>
            </w:pPr>
            <w:r>
              <w:rPr>
                <w:rFonts w:asciiTheme="minorEastAsia" w:eastAsiaTheme="minorEastAsia" w:hAnsiTheme="minorEastAsia"/>
                <w:b/>
                <w:sz w:val="24"/>
              </w:rPr>
              <w:t>8</w:t>
            </w:r>
            <w:r w:rsidRPr="00817535">
              <w:rPr>
                <w:rFonts w:asciiTheme="minorEastAsia" w:eastAsiaTheme="minorEastAsia" w:hAnsiTheme="minorEastAsia"/>
                <w:b/>
                <w:sz w:val="24"/>
              </w:rPr>
              <w:t>、在当前物流行业竞争加剧、突发事件频出的背景下，公司相较于同行，在核心竞争壁垒方面有哪些差异化优势，能否具体展开说说？</w:t>
            </w:r>
          </w:p>
          <w:p w:rsidR="002B6CC3" w:rsidRDefault="002B6CC3" w:rsidP="002B6CC3">
            <w:pPr>
              <w:spacing w:line="360" w:lineRule="auto"/>
              <w:ind w:firstLineChars="200" w:firstLine="480"/>
              <w:jc w:val="left"/>
              <w:rPr>
                <w:rFonts w:asciiTheme="minorEastAsia" w:eastAsiaTheme="minorEastAsia" w:hAnsiTheme="minorEastAsia"/>
                <w:sz w:val="24"/>
              </w:rPr>
            </w:pPr>
            <w:r w:rsidRPr="000C64BA">
              <w:rPr>
                <w:rFonts w:asciiTheme="minorEastAsia" w:eastAsiaTheme="minorEastAsia" w:hAnsiTheme="minorEastAsia"/>
                <w:sz w:val="24"/>
              </w:rPr>
              <w:t xml:space="preserve">答：与同行业公司相比，我们的竞争优势包括： </w:t>
            </w:r>
          </w:p>
          <w:p w:rsidR="002B6CC3" w:rsidRDefault="002B6CC3" w:rsidP="002B6CC3">
            <w:pPr>
              <w:spacing w:line="360" w:lineRule="auto"/>
              <w:ind w:firstLineChars="200" w:firstLine="480"/>
              <w:jc w:val="left"/>
              <w:rPr>
                <w:rFonts w:asciiTheme="minorEastAsia" w:eastAsiaTheme="minorEastAsia" w:hAnsiTheme="minorEastAsia"/>
                <w:sz w:val="24"/>
              </w:rPr>
            </w:pPr>
            <w:r w:rsidRPr="000C64BA">
              <w:rPr>
                <w:rFonts w:asciiTheme="minorEastAsia" w:eastAsiaTheme="minorEastAsia" w:hAnsiTheme="minorEastAsia"/>
                <w:sz w:val="24"/>
              </w:rPr>
              <w:t xml:space="preserve">第一，公司深耕物流行业多年，作为上市公司具有良好的品牌影响力及市场认可度； </w:t>
            </w:r>
          </w:p>
          <w:p w:rsidR="002B6CC3" w:rsidRDefault="002B6CC3" w:rsidP="002B6CC3">
            <w:pPr>
              <w:spacing w:line="360" w:lineRule="auto"/>
              <w:ind w:firstLineChars="200" w:firstLine="480"/>
              <w:jc w:val="left"/>
              <w:rPr>
                <w:rFonts w:asciiTheme="minorEastAsia" w:eastAsiaTheme="minorEastAsia" w:hAnsiTheme="minorEastAsia"/>
                <w:sz w:val="24"/>
              </w:rPr>
            </w:pPr>
            <w:r w:rsidRPr="000C64BA">
              <w:rPr>
                <w:rFonts w:asciiTheme="minorEastAsia" w:eastAsiaTheme="minorEastAsia" w:hAnsiTheme="minorEastAsia"/>
                <w:sz w:val="24"/>
              </w:rPr>
              <w:t xml:space="preserve">第二，公司业务链条完善，上下游联动互动紧密，协同优势明显； </w:t>
            </w:r>
          </w:p>
          <w:p w:rsidR="002B6CC3" w:rsidRDefault="002B6CC3" w:rsidP="002B6CC3">
            <w:pPr>
              <w:spacing w:line="360" w:lineRule="auto"/>
              <w:ind w:firstLineChars="200" w:firstLine="480"/>
              <w:jc w:val="left"/>
              <w:rPr>
                <w:rFonts w:asciiTheme="minorEastAsia" w:eastAsiaTheme="minorEastAsia" w:hAnsiTheme="minorEastAsia"/>
                <w:sz w:val="24"/>
              </w:rPr>
            </w:pPr>
            <w:r w:rsidRPr="000C64BA">
              <w:rPr>
                <w:rFonts w:asciiTheme="minorEastAsia" w:eastAsiaTheme="minorEastAsia" w:hAnsiTheme="minorEastAsia"/>
                <w:sz w:val="24"/>
              </w:rPr>
              <w:t xml:space="preserve">第三，传统集装箱业务稳健，非集装箱业务（工程物流、资源转运物流、冷链业务）正在发展，功能结构完善，韧性强； </w:t>
            </w:r>
          </w:p>
          <w:p w:rsidR="002B6CC3" w:rsidRDefault="002B6CC3" w:rsidP="002B6CC3">
            <w:pPr>
              <w:spacing w:line="360" w:lineRule="auto"/>
              <w:ind w:firstLineChars="200" w:firstLine="480"/>
              <w:jc w:val="left"/>
              <w:rPr>
                <w:rFonts w:asciiTheme="minorEastAsia" w:eastAsiaTheme="minorEastAsia" w:hAnsiTheme="minorEastAsia"/>
                <w:sz w:val="24"/>
              </w:rPr>
            </w:pPr>
            <w:r w:rsidRPr="000C64BA">
              <w:rPr>
                <w:rFonts w:asciiTheme="minorEastAsia" w:eastAsiaTheme="minorEastAsia" w:hAnsiTheme="minorEastAsia"/>
                <w:sz w:val="24"/>
              </w:rPr>
              <w:t xml:space="preserve">第四，公司持续优化运营管理、财务管理及风险管控体系，同步推进信息化、智能化建设，综合管理水平稳步提升； </w:t>
            </w:r>
          </w:p>
          <w:p w:rsidR="0000395B" w:rsidRDefault="002B6CC3" w:rsidP="002B6CC3">
            <w:pPr>
              <w:spacing w:line="360" w:lineRule="auto"/>
              <w:ind w:firstLineChars="200" w:firstLine="480"/>
              <w:jc w:val="left"/>
              <w:rPr>
                <w:rFonts w:ascii="宋体" w:hAnsi="宋体" w:cs="宋体"/>
                <w:sz w:val="24"/>
              </w:rPr>
            </w:pPr>
            <w:r w:rsidRPr="000C64BA">
              <w:rPr>
                <w:rFonts w:asciiTheme="minorEastAsia" w:eastAsiaTheme="minorEastAsia" w:hAnsiTheme="minorEastAsia"/>
                <w:sz w:val="24"/>
              </w:rPr>
              <w:t>第五，公司有着良好的企业文化，团队认同感、凝聚力好，内</w:t>
            </w:r>
            <w:r w:rsidRPr="000C64BA">
              <w:rPr>
                <w:rFonts w:asciiTheme="minorEastAsia" w:eastAsiaTheme="minorEastAsia" w:hAnsiTheme="minorEastAsia"/>
                <w:sz w:val="24"/>
              </w:rPr>
              <w:lastRenderedPageBreak/>
              <w:t xml:space="preserve">生动力强。 </w:t>
            </w:r>
            <w:r w:rsidRPr="000C64BA">
              <w:rPr>
                <w:rFonts w:ascii="宋体" w:hAnsi="宋体" w:cs="宋体" w:hint="eastAsia"/>
                <w:sz w:val="24"/>
              </w:rPr>
              <w:t>ᯅᯅ</w:t>
            </w:r>
          </w:p>
          <w:p w:rsidR="002B6CC3" w:rsidRPr="00E804D4" w:rsidRDefault="002B6CC3" w:rsidP="00721CFC">
            <w:pPr>
              <w:spacing w:line="360" w:lineRule="auto"/>
              <w:jc w:val="left"/>
              <w:rPr>
                <w:rFonts w:asciiTheme="minorEastAsia" w:eastAsiaTheme="minorEastAsia" w:hAnsiTheme="minorEastAsia"/>
                <w:sz w:val="24"/>
              </w:rPr>
            </w:pPr>
            <w:r>
              <w:rPr>
                <w:rFonts w:asciiTheme="minorEastAsia" w:eastAsiaTheme="minorEastAsia" w:hAnsiTheme="minorEastAsia"/>
                <w:b/>
                <w:sz w:val="24"/>
              </w:rPr>
              <w:t>9</w:t>
            </w:r>
            <w:r w:rsidRPr="0017334F">
              <w:rPr>
                <w:rFonts w:asciiTheme="minorEastAsia" w:eastAsiaTheme="minorEastAsia" w:hAnsiTheme="minorEastAsia"/>
                <w:b/>
                <w:sz w:val="24"/>
              </w:rPr>
              <w:t>、2026年上半年公司在复杂的外部环境下实现了营收和利润的双增。公司在半年报中提出“强基拓新”的指导思想，请问在巩固跨境集装箱物流“压舱石”业务的同时，工程物流和资源转运物流这两大“新引擎”在下半年的订单储备和产能规划上有何实质性突破？</w:t>
            </w:r>
          </w:p>
          <w:p w:rsidR="002B6CC3" w:rsidRDefault="002B6CC3" w:rsidP="002B6CC3">
            <w:pPr>
              <w:spacing w:line="360" w:lineRule="auto"/>
              <w:ind w:firstLineChars="200" w:firstLine="480"/>
              <w:jc w:val="left"/>
              <w:rPr>
                <w:rFonts w:asciiTheme="minorEastAsia" w:eastAsiaTheme="minorEastAsia" w:hAnsiTheme="minorEastAsia"/>
                <w:sz w:val="24"/>
              </w:rPr>
            </w:pPr>
            <w:r w:rsidRPr="000C64BA">
              <w:rPr>
                <w:rFonts w:asciiTheme="minorEastAsia" w:eastAsiaTheme="minorEastAsia" w:hAnsiTheme="minorEastAsia"/>
                <w:sz w:val="24"/>
              </w:rPr>
              <w:t>答：今年以来，国际地缘政治冲突博弈加剧，外部环境更加复杂多变，特别是波斯湾战争的爆发，导致局部贸易停止，船舶停航，能源价格提升，国际集装箱运费大幅上涨。据此，公司主动调整业务及区域结构，在发展思路上坚持“强基拓新”，统筹“</w:t>
            </w:r>
            <w:r>
              <w:rPr>
                <w:rFonts w:asciiTheme="minorEastAsia" w:eastAsiaTheme="minorEastAsia" w:hAnsiTheme="minorEastAsia"/>
                <w:sz w:val="24"/>
              </w:rPr>
              <w:t>国内与国外、轻资产与重资产、内涵增长与外延发展、</w:t>
            </w:r>
            <w:r w:rsidRPr="000C64BA">
              <w:rPr>
                <w:rFonts w:asciiTheme="minorEastAsia" w:eastAsiaTheme="minorEastAsia" w:hAnsiTheme="minorEastAsia"/>
                <w:sz w:val="24"/>
              </w:rPr>
              <w:t xml:space="preserve">业务发展与风险管控关系”：一方面强化跨境集装箱物流基础业务，巩固好压舱石作用；另一方面拓展工程物流、资源转运物流等新业务，不断完善业务功能，培育新的利润增长点。 </w:t>
            </w:r>
          </w:p>
          <w:p w:rsidR="002B6CC3" w:rsidRDefault="002B6CC3" w:rsidP="002B6CC3">
            <w:pPr>
              <w:spacing w:line="360" w:lineRule="auto"/>
              <w:ind w:firstLineChars="200" w:firstLine="480"/>
              <w:jc w:val="left"/>
              <w:rPr>
                <w:rFonts w:asciiTheme="minorEastAsia" w:eastAsiaTheme="minorEastAsia" w:hAnsiTheme="minorEastAsia"/>
                <w:sz w:val="24"/>
              </w:rPr>
            </w:pPr>
            <w:r w:rsidRPr="000C64BA">
              <w:rPr>
                <w:rFonts w:asciiTheme="minorEastAsia" w:eastAsiaTheme="minorEastAsia" w:hAnsiTheme="minorEastAsia"/>
                <w:sz w:val="24"/>
              </w:rPr>
              <w:t>公司上半年的压力，主要来自两个方面：一是汇率变化的影响，人民币对美元升值和印尼盾对美元贬值产生的汇兑损失影响上半年利润约2400万元；二是印尼政府上半年调整能源出口政策，导致印尼煤炭出口量锐减，大幅冲击公司在印尼的过驳业务，相关利润贡献影响很大。前述两大因素在第三季度已经发生明显变化：汇率</w:t>
            </w:r>
            <w:r>
              <w:rPr>
                <w:rFonts w:asciiTheme="minorEastAsia" w:eastAsiaTheme="minorEastAsia" w:hAnsiTheme="minorEastAsia"/>
                <w:sz w:val="24"/>
              </w:rPr>
              <w:t>波动已趋稳定；印尼煤炭出口进一步恢复，过驳</w:t>
            </w:r>
            <w:proofErr w:type="gramStart"/>
            <w:r>
              <w:rPr>
                <w:rFonts w:asciiTheme="minorEastAsia" w:eastAsiaTheme="minorEastAsia" w:hAnsiTheme="minorEastAsia"/>
                <w:sz w:val="24"/>
              </w:rPr>
              <w:t>量恢复</w:t>
            </w:r>
            <w:proofErr w:type="gramEnd"/>
            <w:r>
              <w:rPr>
                <w:rFonts w:asciiTheme="minorEastAsia" w:eastAsiaTheme="minorEastAsia" w:hAnsiTheme="minorEastAsia"/>
                <w:sz w:val="24"/>
              </w:rPr>
              <w:t>性增长幅度较大。</w:t>
            </w:r>
            <w:r w:rsidRPr="000C64BA">
              <w:rPr>
                <w:rFonts w:asciiTheme="minorEastAsia" w:eastAsiaTheme="minorEastAsia" w:hAnsiTheme="minorEastAsia"/>
                <w:sz w:val="24"/>
              </w:rPr>
              <w:t>沙特公司尽管面临着波斯湾战争的影响但业务进展情况良好，新中标电建三公司沙特联合循环电站运输服务项目、哈尔滨电气公司沙特联合循环电站运输服务项目等。沙特公司市场</w:t>
            </w:r>
            <w:proofErr w:type="gramStart"/>
            <w:r w:rsidRPr="000C64BA">
              <w:rPr>
                <w:rFonts w:asciiTheme="minorEastAsia" w:eastAsiaTheme="minorEastAsia" w:hAnsiTheme="minorEastAsia"/>
                <w:sz w:val="24"/>
              </w:rPr>
              <w:t>拓展成效</w:t>
            </w:r>
            <w:proofErr w:type="gramEnd"/>
            <w:r w:rsidRPr="000C64BA">
              <w:rPr>
                <w:rFonts w:asciiTheme="minorEastAsia" w:eastAsiaTheme="minorEastAsia" w:hAnsiTheme="minorEastAsia"/>
                <w:sz w:val="24"/>
              </w:rPr>
              <w:t xml:space="preserve">显著，品牌影响力持续提升，可以超额完成预算利润指标。第三季度公司整体归母盈利能力明显提升。 </w:t>
            </w:r>
            <w:r>
              <w:rPr>
                <w:rFonts w:asciiTheme="minorEastAsia" w:eastAsiaTheme="minorEastAsia" w:hAnsiTheme="minorEastAsia"/>
                <w:sz w:val="24"/>
              </w:rPr>
              <w:t xml:space="preserve">   </w:t>
            </w:r>
          </w:p>
          <w:p w:rsidR="002B6CC3" w:rsidRDefault="002B6CC3" w:rsidP="002B6CC3">
            <w:pPr>
              <w:spacing w:line="360" w:lineRule="auto"/>
              <w:ind w:firstLineChars="200" w:firstLine="480"/>
              <w:jc w:val="left"/>
              <w:rPr>
                <w:rFonts w:ascii="宋体" w:hAnsi="宋体" w:cs="宋体"/>
                <w:sz w:val="24"/>
              </w:rPr>
            </w:pPr>
            <w:r w:rsidRPr="000C64BA">
              <w:rPr>
                <w:rFonts w:asciiTheme="minorEastAsia" w:eastAsiaTheme="minorEastAsia" w:hAnsiTheme="minorEastAsia"/>
                <w:sz w:val="24"/>
              </w:rPr>
              <w:t xml:space="preserve">从行业本质来看，无论技术如何变革，货物的跨境流通始终离不开物流承载，物流行业具有不可或缺性和不可替代性。基于中国出口业务的韧性和竞争力，多元化市场带来的广阔空间以及公司业务的战略布局，我们对行业和公司的发展充满信心。 </w:t>
            </w:r>
            <w:r w:rsidRPr="000C64BA">
              <w:rPr>
                <w:rFonts w:ascii="宋体" w:hAnsi="宋体" w:cs="宋体" w:hint="eastAsia"/>
                <w:sz w:val="24"/>
              </w:rPr>
              <w:t>ᯅ</w:t>
            </w:r>
          </w:p>
          <w:p w:rsidR="002B6CC3" w:rsidRPr="00335C57" w:rsidRDefault="002B6CC3" w:rsidP="00721CFC">
            <w:pPr>
              <w:spacing w:line="360" w:lineRule="auto"/>
              <w:jc w:val="left"/>
              <w:rPr>
                <w:rFonts w:asciiTheme="minorEastAsia" w:eastAsiaTheme="minorEastAsia" w:hAnsiTheme="minorEastAsia"/>
                <w:b/>
              </w:rPr>
            </w:pPr>
            <w:r>
              <w:rPr>
                <w:rFonts w:asciiTheme="minorEastAsia" w:eastAsiaTheme="minorEastAsia" w:hAnsiTheme="minorEastAsia"/>
                <w:b/>
                <w:sz w:val="24"/>
              </w:rPr>
              <w:lastRenderedPageBreak/>
              <w:t>10</w:t>
            </w:r>
            <w:r w:rsidRPr="00335C57">
              <w:rPr>
                <w:rFonts w:asciiTheme="minorEastAsia" w:eastAsiaTheme="minorEastAsia" w:hAnsiTheme="minorEastAsia"/>
                <w:b/>
                <w:sz w:val="24"/>
              </w:rPr>
              <w:t>、公司自上市以来坚持高比例分红（累计分红11.96亿元），管理层表示这旨在倒逼应收账款回笼。在上半年经营现金流为负的情况下，公司未来如何平衡“高比例分红回馈股东”与“保障日常营运资金链安全”之间的关系？</w:t>
            </w:r>
          </w:p>
          <w:p w:rsidR="002B6CC3" w:rsidRPr="002B4900" w:rsidRDefault="002B6CC3" w:rsidP="002B6CC3">
            <w:pPr>
              <w:spacing w:line="360" w:lineRule="auto"/>
              <w:ind w:firstLineChars="200" w:firstLine="480"/>
              <w:jc w:val="left"/>
              <w:rPr>
                <w:rFonts w:asciiTheme="minorEastAsia" w:eastAsiaTheme="minorEastAsia" w:hAnsiTheme="minorEastAsia"/>
                <w:sz w:val="24"/>
              </w:rPr>
            </w:pPr>
            <w:r w:rsidRPr="000C64BA">
              <w:rPr>
                <w:rFonts w:asciiTheme="minorEastAsia" w:eastAsiaTheme="minorEastAsia" w:hAnsiTheme="minorEastAsia"/>
                <w:sz w:val="24"/>
              </w:rPr>
              <w:t>答：在不影响发展的前提下，为股东提供尽可能好的即期分红是公司坚持不变的指导思想。自上市以来，公司始终坚持持续、稳定的分红政策，累计分红11.96亿元。未来，公司将在保障投资发展和日常经营资金使用的基础上，继续保持分红政策的连续性与稳定性，与投资者共享经营成果。</w:t>
            </w:r>
          </w:p>
          <w:p w:rsidR="002B6CC3" w:rsidRPr="00961698" w:rsidRDefault="002B6CC3" w:rsidP="00721CFC">
            <w:pPr>
              <w:spacing w:line="360" w:lineRule="auto"/>
              <w:jc w:val="left"/>
              <w:rPr>
                <w:rFonts w:asciiTheme="minorEastAsia" w:eastAsiaTheme="minorEastAsia" w:hAnsiTheme="minorEastAsia"/>
                <w:b/>
              </w:rPr>
            </w:pPr>
            <w:r>
              <w:rPr>
                <w:rFonts w:asciiTheme="minorEastAsia" w:eastAsiaTheme="minorEastAsia" w:hAnsiTheme="minorEastAsia"/>
                <w:b/>
                <w:sz w:val="24"/>
              </w:rPr>
              <w:t>11</w:t>
            </w:r>
            <w:r w:rsidRPr="00961698">
              <w:rPr>
                <w:rFonts w:asciiTheme="minorEastAsia" w:eastAsiaTheme="minorEastAsia" w:hAnsiTheme="minorEastAsia"/>
                <w:b/>
                <w:sz w:val="24"/>
              </w:rPr>
              <w:t>、请问结合外部环境、行业变化，公司在业务拓展和内部管理方面的发展思路是怎样的？</w:t>
            </w:r>
          </w:p>
          <w:p w:rsidR="002B6CC3" w:rsidRDefault="002B6CC3" w:rsidP="002B6CC3">
            <w:pPr>
              <w:spacing w:line="360" w:lineRule="auto"/>
              <w:ind w:firstLineChars="200" w:firstLine="480"/>
              <w:jc w:val="left"/>
              <w:rPr>
                <w:rFonts w:asciiTheme="minorEastAsia" w:eastAsiaTheme="minorEastAsia" w:hAnsiTheme="minorEastAsia"/>
                <w:sz w:val="24"/>
              </w:rPr>
            </w:pPr>
            <w:r w:rsidRPr="000C64BA">
              <w:rPr>
                <w:rFonts w:asciiTheme="minorEastAsia" w:eastAsiaTheme="minorEastAsia" w:hAnsiTheme="minorEastAsia"/>
                <w:sz w:val="24"/>
              </w:rPr>
              <w:t>答：为实现公司健康、可持续发展的目标，我们的发展思路概括为“一个坚持、四个结合、四个加强”：</w:t>
            </w:r>
          </w:p>
          <w:p w:rsidR="002B6CC3" w:rsidRDefault="002B6CC3" w:rsidP="002B6CC3">
            <w:pPr>
              <w:spacing w:line="360" w:lineRule="auto"/>
              <w:ind w:firstLineChars="200" w:firstLine="480"/>
              <w:jc w:val="left"/>
              <w:rPr>
                <w:rFonts w:asciiTheme="minorEastAsia" w:eastAsiaTheme="minorEastAsia" w:hAnsiTheme="minorEastAsia"/>
                <w:sz w:val="24"/>
              </w:rPr>
            </w:pPr>
            <w:r w:rsidRPr="000C64BA">
              <w:rPr>
                <w:rFonts w:asciiTheme="minorEastAsia" w:eastAsiaTheme="minorEastAsia" w:hAnsiTheme="minorEastAsia"/>
                <w:sz w:val="24"/>
              </w:rPr>
              <w:t>首先，在业务层面，坚持“强基拓新”，筑牢既有业务根基，同时积极拓展新</w:t>
            </w:r>
            <w:bookmarkStart w:id="0" w:name="_GoBack"/>
            <w:bookmarkEnd w:id="0"/>
            <w:r w:rsidRPr="000C64BA">
              <w:rPr>
                <w:rFonts w:asciiTheme="minorEastAsia" w:eastAsiaTheme="minorEastAsia" w:hAnsiTheme="minorEastAsia"/>
                <w:sz w:val="24"/>
              </w:rPr>
              <w:t xml:space="preserve">业务； </w:t>
            </w:r>
          </w:p>
          <w:p w:rsidR="002B6CC3" w:rsidRDefault="002B6CC3" w:rsidP="002B6CC3">
            <w:pPr>
              <w:spacing w:line="360" w:lineRule="auto"/>
              <w:ind w:firstLineChars="200" w:firstLine="480"/>
              <w:jc w:val="left"/>
              <w:rPr>
                <w:rFonts w:asciiTheme="minorEastAsia" w:eastAsiaTheme="minorEastAsia" w:hAnsiTheme="minorEastAsia"/>
                <w:sz w:val="24"/>
              </w:rPr>
            </w:pPr>
            <w:r w:rsidRPr="000C64BA">
              <w:rPr>
                <w:rFonts w:asciiTheme="minorEastAsia" w:eastAsiaTheme="minorEastAsia" w:hAnsiTheme="minorEastAsia"/>
                <w:sz w:val="24"/>
              </w:rPr>
              <w:t>其次，在发展方面，统筹好“四个结合”：即国内发展与海外发展相结合、轻资产业务与重资产业务相结合、内涵增长与外延发展相结合、业务发展与风险</w:t>
            </w:r>
            <w:proofErr w:type="gramStart"/>
            <w:r w:rsidRPr="000C64BA">
              <w:rPr>
                <w:rFonts w:asciiTheme="minorEastAsia" w:eastAsiaTheme="minorEastAsia" w:hAnsiTheme="minorEastAsia"/>
                <w:sz w:val="24"/>
              </w:rPr>
              <w:t>管控相结合</w:t>
            </w:r>
            <w:proofErr w:type="gramEnd"/>
            <w:r w:rsidRPr="000C64BA">
              <w:rPr>
                <w:rFonts w:asciiTheme="minorEastAsia" w:eastAsiaTheme="minorEastAsia" w:hAnsiTheme="minorEastAsia"/>
                <w:sz w:val="24"/>
              </w:rPr>
              <w:t xml:space="preserve">； </w:t>
            </w:r>
          </w:p>
          <w:p w:rsidR="00DC76DB" w:rsidRPr="0000395B" w:rsidRDefault="002B6CC3" w:rsidP="0000395B">
            <w:pPr>
              <w:spacing w:line="360" w:lineRule="auto"/>
              <w:ind w:firstLineChars="200" w:firstLine="480"/>
              <w:jc w:val="left"/>
              <w:rPr>
                <w:rFonts w:asciiTheme="minorEastAsia" w:eastAsiaTheme="minorEastAsia" w:hAnsiTheme="minorEastAsia"/>
              </w:rPr>
            </w:pPr>
            <w:r w:rsidRPr="000C64BA">
              <w:rPr>
                <w:rFonts w:asciiTheme="minorEastAsia" w:eastAsiaTheme="minorEastAsia" w:hAnsiTheme="minorEastAsia"/>
                <w:sz w:val="24"/>
              </w:rPr>
              <w:t>再次，在内部管理方面，抓好“四个加强”：加强成本控制、加强风险管控、加强企业综合管理、加强企业文化建设。</w:t>
            </w:r>
          </w:p>
        </w:tc>
      </w:tr>
    </w:tbl>
    <w:p w:rsidR="00DC76DB" w:rsidRDefault="00DC76DB" w:rsidP="00DC76DB"/>
    <w:p w:rsidR="00DC76DB" w:rsidRDefault="00DC76DB" w:rsidP="00DC76DB"/>
    <w:p w:rsidR="009A78C7" w:rsidRDefault="009A78C7"/>
    <w:sectPr w:rsidR="009A78C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4AFC" w:rsidRDefault="004F4AFC" w:rsidP="00DC76DB">
      <w:r>
        <w:separator/>
      </w:r>
    </w:p>
  </w:endnote>
  <w:endnote w:type="continuationSeparator" w:id="0">
    <w:p w:rsidR="004F4AFC" w:rsidRDefault="004F4AFC" w:rsidP="00DC7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4AFC" w:rsidRDefault="004F4AFC" w:rsidP="00DC76DB">
      <w:r>
        <w:separator/>
      </w:r>
    </w:p>
  </w:footnote>
  <w:footnote w:type="continuationSeparator" w:id="0">
    <w:p w:rsidR="004F4AFC" w:rsidRDefault="004F4AFC" w:rsidP="00DC76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DA8"/>
    <w:rsid w:val="0000395B"/>
    <w:rsid w:val="0000560E"/>
    <w:rsid w:val="0000611B"/>
    <w:rsid w:val="00020208"/>
    <w:rsid w:val="00020D37"/>
    <w:rsid w:val="00020DA5"/>
    <w:rsid w:val="00024BD5"/>
    <w:rsid w:val="00024E89"/>
    <w:rsid w:val="00035F71"/>
    <w:rsid w:val="00050173"/>
    <w:rsid w:val="000529A3"/>
    <w:rsid w:val="00060E1D"/>
    <w:rsid w:val="00061B36"/>
    <w:rsid w:val="00083EA0"/>
    <w:rsid w:val="0009394F"/>
    <w:rsid w:val="000A48F2"/>
    <w:rsid w:val="000A73E4"/>
    <w:rsid w:val="000B3E5D"/>
    <w:rsid w:val="000C3525"/>
    <w:rsid w:val="000F17A9"/>
    <w:rsid w:val="000F4031"/>
    <w:rsid w:val="000F6F6F"/>
    <w:rsid w:val="00112A5B"/>
    <w:rsid w:val="00120272"/>
    <w:rsid w:val="00151C7D"/>
    <w:rsid w:val="00152F62"/>
    <w:rsid w:val="00162A7A"/>
    <w:rsid w:val="001678A9"/>
    <w:rsid w:val="00173CBC"/>
    <w:rsid w:val="00185936"/>
    <w:rsid w:val="001A7F34"/>
    <w:rsid w:val="001E640D"/>
    <w:rsid w:val="001F051F"/>
    <w:rsid w:val="001F58A9"/>
    <w:rsid w:val="002026BE"/>
    <w:rsid w:val="00202BE7"/>
    <w:rsid w:val="002246AB"/>
    <w:rsid w:val="00232F92"/>
    <w:rsid w:val="0023313A"/>
    <w:rsid w:val="00237B4C"/>
    <w:rsid w:val="00252696"/>
    <w:rsid w:val="00252D97"/>
    <w:rsid w:val="0028662D"/>
    <w:rsid w:val="00286C8D"/>
    <w:rsid w:val="002A3ECB"/>
    <w:rsid w:val="002B6CC3"/>
    <w:rsid w:val="002D574F"/>
    <w:rsid w:val="002E02B8"/>
    <w:rsid w:val="0031098A"/>
    <w:rsid w:val="003150DA"/>
    <w:rsid w:val="003242B6"/>
    <w:rsid w:val="00355908"/>
    <w:rsid w:val="003727A2"/>
    <w:rsid w:val="00396D9E"/>
    <w:rsid w:val="00397E8B"/>
    <w:rsid w:val="003A5E4C"/>
    <w:rsid w:val="003B1061"/>
    <w:rsid w:val="003C1D4C"/>
    <w:rsid w:val="003F7C81"/>
    <w:rsid w:val="00401EDF"/>
    <w:rsid w:val="00403DF8"/>
    <w:rsid w:val="004173E4"/>
    <w:rsid w:val="004207DD"/>
    <w:rsid w:val="00421885"/>
    <w:rsid w:val="00435D45"/>
    <w:rsid w:val="00462D88"/>
    <w:rsid w:val="00467886"/>
    <w:rsid w:val="0048117A"/>
    <w:rsid w:val="004D2D04"/>
    <w:rsid w:val="004F4AFC"/>
    <w:rsid w:val="005029B9"/>
    <w:rsid w:val="005171F3"/>
    <w:rsid w:val="005268AE"/>
    <w:rsid w:val="00527CDA"/>
    <w:rsid w:val="00544026"/>
    <w:rsid w:val="00551C79"/>
    <w:rsid w:val="0055343C"/>
    <w:rsid w:val="00557C13"/>
    <w:rsid w:val="005833EA"/>
    <w:rsid w:val="005B36EC"/>
    <w:rsid w:val="005C182E"/>
    <w:rsid w:val="005D4E62"/>
    <w:rsid w:val="005E3CD9"/>
    <w:rsid w:val="00613069"/>
    <w:rsid w:val="00633A92"/>
    <w:rsid w:val="00645C6E"/>
    <w:rsid w:val="00653263"/>
    <w:rsid w:val="0065636A"/>
    <w:rsid w:val="00662D3D"/>
    <w:rsid w:val="00677D9E"/>
    <w:rsid w:val="00680A6E"/>
    <w:rsid w:val="00693EAD"/>
    <w:rsid w:val="006A13A2"/>
    <w:rsid w:val="006B4DD5"/>
    <w:rsid w:val="006B64C2"/>
    <w:rsid w:val="006C6C72"/>
    <w:rsid w:val="006D44B4"/>
    <w:rsid w:val="006E6452"/>
    <w:rsid w:val="006F59DB"/>
    <w:rsid w:val="00701715"/>
    <w:rsid w:val="00705169"/>
    <w:rsid w:val="00721CFC"/>
    <w:rsid w:val="00747715"/>
    <w:rsid w:val="00766040"/>
    <w:rsid w:val="00766B57"/>
    <w:rsid w:val="007702A4"/>
    <w:rsid w:val="007A5BB0"/>
    <w:rsid w:val="007A5D9A"/>
    <w:rsid w:val="007A74EE"/>
    <w:rsid w:val="007C15EB"/>
    <w:rsid w:val="007C4198"/>
    <w:rsid w:val="007E701F"/>
    <w:rsid w:val="007F6E23"/>
    <w:rsid w:val="00804CC5"/>
    <w:rsid w:val="00813DB6"/>
    <w:rsid w:val="008150E6"/>
    <w:rsid w:val="00815366"/>
    <w:rsid w:val="008162AC"/>
    <w:rsid w:val="008277A9"/>
    <w:rsid w:val="00851903"/>
    <w:rsid w:val="00876384"/>
    <w:rsid w:val="008768B5"/>
    <w:rsid w:val="00893CD3"/>
    <w:rsid w:val="008B39B2"/>
    <w:rsid w:val="008B3AF5"/>
    <w:rsid w:val="008B78BB"/>
    <w:rsid w:val="008E2D3F"/>
    <w:rsid w:val="009171E3"/>
    <w:rsid w:val="00917369"/>
    <w:rsid w:val="009235F6"/>
    <w:rsid w:val="009256D0"/>
    <w:rsid w:val="00934401"/>
    <w:rsid w:val="0093676D"/>
    <w:rsid w:val="009449FC"/>
    <w:rsid w:val="00946750"/>
    <w:rsid w:val="00951504"/>
    <w:rsid w:val="0096286C"/>
    <w:rsid w:val="009744BA"/>
    <w:rsid w:val="00985E56"/>
    <w:rsid w:val="009A0B88"/>
    <w:rsid w:val="009A334A"/>
    <w:rsid w:val="009A78C7"/>
    <w:rsid w:val="009B3810"/>
    <w:rsid w:val="009C7187"/>
    <w:rsid w:val="009E4C3B"/>
    <w:rsid w:val="009E4EDB"/>
    <w:rsid w:val="009F4B9E"/>
    <w:rsid w:val="009F7BBD"/>
    <w:rsid w:val="00A25D77"/>
    <w:rsid w:val="00A40350"/>
    <w:rsid w:val="00A50AE6"/>
    <w:rsid w:val="00A70FA0"/>
    <w:rsid w:val="00A75687"/>
    <w:rsid w:val="00AD2C12"/>
    <w:rsid w:val="00AE55E1"/>
    <w:rsid w:val="00AF207A"/>
    <w:rsid w:val="00AF2449"/>
    <w:rsid w:val="00AF42DC"/>
    <w:rsid w:val="00AF57FD"/>
    <w:rsid w:val="00B1149B"/>
    <w:rsid w:val="00B36179"/>
    <w:rsid w:val="00B44021"/>
    <w:rsid w:val="00B63D88"/>
    <w:rsid w:val="00B76734"/>
    <w:rsid w:val="00B907F4"/>
    <w:rsid w:val="00B91466"/>
    <w:rsid w:val="00BA56F7"/>
    <w:rsid w:val="00BC0BF5"/>
    <w:rsid w:val="00BC5CD6"/>
    <w:rsid w:val="00BD57B4"/>
    <w:rsid w:val="00BD624F"/>
    <w:rsid w:val="00BE3AA8"/>
    <w:rsid w:val="00BF4A11"/>
    <w:rsid w:val="00C13704"/>
    <w:rsid w:val="00C15929"/>
    <w:rsid w:val="00C21DB0"/>
    <w:rsid w:val="00C43BA6"/>
    <w:rsid w:val="00C64041"/>
    <w:rsid w:val="00C66B3D"/>
    <w:rsid w:val="00C673E0"/>
    <w:rsid w:val="00CA0DC8"/>
    <w:rsid w:val="00CA1643"/>
    <w:rsid w:val="00CB460D"/>
    <w:rsid w:val="00CD6D5F"/>
    <w:rsid w:val="00CE44F4"/>
    <w:rsid w:val="00CF0025"/>
    <w:rsid w:val="00D02EF1"/>
    <w:rsid w:val="00D05397"/>
    <w:rsid w:val="00D25090"/>
    <w:rsid w:val="00D272F2"/>
    <w:rsid w:val="00D33119"/>
    <w:rsid w:val="00D3419E"/>
    <w:rsid w:val="00D608A1"/>
    <w:rsid w:val="00DA7DA8"/>
    <w:rsid w:val="00DB26B3"/>
    <w:rsid w:val="00DC76DB"/>
    <w:rsid w:val="00DD41F5"/>
    <w:rsid w:val="00DD733B"/>
    <w:rsid w:val="00DE0ABE"/>
    <w:rsid w:val="00DE27C4"/>
    <w:rsid w:val="00DE3E1E"/>
    <w:rsid w:val="00E0682F"/>
    <w:rsid w:val="00E1151F"/>
    <w:rsid w:val="00E21F47"/>
    <w:rsid w:val="00E23426"/>
    <w:rsid w:val="00E23500"/>
    <w:rsid w:val="00E37197"/>
    <w:rsid w:val="00E373BF"/>
    <w:rsid w:val="00E41A30"/>
    <w:rsid w:val="00E615B1"/>
    <w:rsid w:val="00E81108"/>
    <w:rsid w:val="00E92FEA"/>
    <w:rsid w:val="00EB2F99"/>
    <w:rsid w:val="00EC1DE2"/>
    <w:rsid w:val="00EC65CC"/>
    <w:rsid w:val="00EC6D32"/>
    <w:rsid w:val="00EE7D55"/>
    <w:rsid w:val="00EF0B57"/>
    <w:rsid w:val="00EF1D67"/>
    <w:rsid w:val="00F12270"/>
    <w:rsid w:val="00F237F2"/>
    <w:rsid w:val="00F56705"/>
    <w:rsid w:val="00F62DA8"/>
    <w:rsid w:val="00F71655"/>
    <w:rsid w:val="00F73259"/>
    <w:rsid w:val="00F81644"/>
    <w:rsid w:val="00FA1D13"/>
    <w:rsid w:val="00FA2BAF"/>
    <w:rsid w:val="00FB1112"/>
    <w:rsid w:val="00FB27CF"/>
    <w:rsid w:val="00FD29D5"/>
    <w:rsid w:val="00FD31FD"/>
    <w:rsid w:val="00FD70AB"/>
    <w:rsid w:val="00FE184D"/>
    <w:rsid w:val="00FE18B6"/>
    <w:rsid w:val="00FE64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112BC75-4BA2-4900-B5F0-0DC5FD6C9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76DB"/>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DC76D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DC76DB"/>
    <w:rPr>
      <w:sz w:val="18"/>
      <w:szCs w:val="18"/>
    </w:rPr>
  </w:style>
  <w:style w:type="paragraph" w:styleId="a4">
    <w:name w:val="footer"/>
    <w:basedOn w:val="a"/>
    <w:link w:val="Char0"/>
    <w:uiPriority w:val="99"/>
    <w:unhideWhenUsed/>
    <w:rsid w:val="00DC76D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C76DB"/>
    <w:rPr>
      <w:sz w:val="18"/>
      <w:szCs w:val="18"/>
    </w:rPr>
  </w:style>
  <w:style w:type="table" w:styleId="a5">
    <w:name w:val="Table Grid"/>
    <w:basedOn w:val="a1"/>
    <w:uiPriority w:val="59"/>
    <w:qFormat/>
    <w:rsid w:val="00DC76DB"/>
    <w:rPr>
      <w:rFonts w:ascii="Calibri" w:eastAsia="宋体"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6">
    <w:name w:val="Hyperlink"/>
    <w:basedOn w:val="a0"/>
    <w:uiPriority w:val="99"/>
    <w:unhideWhenUsed/>
    <w:qFormat/>
    <w:rsid w:val="00DC76DB"/>
    <w:rPr>
      <w:color w:val="0563C1"/>
      <w:u w:val="single"/>
    </w:rPr>
  </w:style>
  <w:style w:type="paragraph" w:customStyle="1" w:styleId="Style6">
    <w:name w:val="_Style 6"/>
    <w:basedOn w:val="a"/>
    <w:uiPriority w:val="34"/>
    <w:qFormat/>
    <w:rsid w:val="00DC76D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oadshow.sseinfo.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6</Pages>
  <Words>630</Words>
  <Characters>3592</Characters>
  <Application>Microsoft Office Word</Application>
  <DocSecurity>0</DocSecurity>
  <Lines>29</Lines>
  <Paragraphs>8</Paragraphs>
  <ScaleCrop>false</ScaleCrop>
  <Company/>
  <LinksUpToDate>false</LinksUpToDate>
  <CharactersWithSpaces>4214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许小明</dc:creator>
  <cp:keywords/>
  <dc:description/>
  <cp:lastModifiedBy>许小明</cp:lastModifiedBy>
  <cp:revision>78</cp:revision>
  <dcterms:created xsi:type="dcterms:W3CDTF">2026-09-09T02:34:00Z</dcterms:created>
  <dcterms:modified xsi:type="dcterms:W3CDTF">2026-09-09T07:09:00Z</dcterms:modified>
</cp:coreProperties>
</file>