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5D76" w14:textId="41243673" w:rsidR="00993435" w:rsidRDefault="00000000">
      <w:pPr>
        <w:pStyle w:val="1"/>
        <w:rPr>
          <w:rFonts w:ascii="宋体" w:eastAsia="宋体" w:hAnsi="宋体" w:cs="宋体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证券代码：603272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                        </w:t>
      </w:r>
      <w:r w:rsidR="002D0C4B">
        <w:rPr>
          <w:rFonts w:ascii="宋体" w:eastAsia="宋体" w:hAnsi="宋体" w:cs="宋体"/>
          <w:sz w:val="21"/>
          <w:szCs w:val="21"/>
          <w:lang w:val="en-US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证券简称：*ST联翔</w:t>
      </w:r>
    </w:p>
    <w:p w14:paraId="09AC16A8" w14:textId="77777777" w:rsidR="00993435" w:rsidRDefault="00993435">
      <w:pPr>
        <w:spacing w:line="360" w:lineRule="auto"/>
        <w:jc w:val="center"/>
        <w:rPr>
          <w:rFonts w:ascii="宋体" w:eastAsia="宋体" w:hAnsi="宋体" w:cs="宋体"/>
          <w:b/>
          <w:bCs/>
          <w:sz w:val="44"/>
          <w:szCs w:val="44"/>
        </w:rPr>
      </w:pPr>
    </w:p>
    <w:p w14:paraId="3889A105" w14:textId="77777777" w:rsidR="00993435" w:rsidRDefault="00000000">
      <w:pPr>
        <w:spacing w:line="360" w:lineRule="auto"/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浙江联翔智能家居股份有限公司</w:t>
      </w:r>
    </w:p>
    <w:p w14:paraId="74C042A0" w14:textId="77777777" w:rsidR="00993435" w:rsidRDefault="00000000">
      <w:pPr>
        <w:spacing w:line="36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6ACB318E" w14:textId="06E22C1B" w:rsidR="00993435" w:rsidRPr="002D0C4B" w:rsidRDefault="00000000">
      <w:pPr>
        <w:spacing w:before="51" w:after="32"/>
        <w:ind w:right="619"/>
        <w:jc w:val="right"/>
        <w:rPr>
          <w:rFonts w:ascii="宋体" w:eastAsia="宋体" w:hAnsi="宋体" w:cs="宋体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2026</w:t>
      </w:r>
      <w:r>
        <w:rPr>
          <w:rFonts w:ascii="宋体" w:eastAsia="宋体" w:hAnsi="宋体" w:cs="宋体" w:hint="eastAsia"/>
          <w:sz w:val="20"/>
          <w:szCs w:val="20"/>
        </w:rPr>
        <w:t>-</w:t>
      </w:r>
      <w:r w:rsidR="002D0C4B">
        <w:rPr>
          <w:rFonts w:ascii="宋体" w:eastAsia="宋体" w:hAnsi="宋体" w:cs="宋体"/>
          <w:sz w:val="20"/>
          <w:szCs w:val="20"/>
          <w:lang w:val="en-US"/>
        </w:rPr>
        <w:t>002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993435" w14:paraId="3C8B6E47" w14:textId="77777777">
        <w:trPr>
          <w:trHeight w:val="2801"/>
          <w:jc w:val="center"/>
        </w:trPr>
        <w:tc>
          <w:tcPr>
            <w:tcW w:w="2580" w:type="dxa"/>
          </w:tcPr>
          <w:p w14:paraId="1FDDAC4E" w14:textId="77777777" w:rsidR="00993435" w:rsidRDefault="00993435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59E2CA04" w14:textId="77777777" w:rsidR="009934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4177EF71" w14:textId="77777777" w:rsidR="00993435" w:rsidRDefault="00993435">
            <w:pPr>
              <w:pStyle w:val="TableParagraph"/>
              <w:spacing w:before="7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2402A104" w14:textId="77777777" w:rsidR="00993435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12053942" w14:textId="77777777" w:rsidR="00993435" w:rsidRDefault="00993435">
            <w:pPr>
              <w:pStyle w:val="TableParagraph"/>
              <w:spacing w:before="11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79827B7B" w14:textId="77777777" w:rsidR="00993435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MS Gothic" w:hAnsi="Wingdings 2" w:cs="宋体" w:hint="eastAsia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4A2C2854" w14:textId="77777777" w:rsidR="00993435" w:rsidRDefault="00993435">
            <w:pPr>
              <w:pStyle w:val="TableParagraph"/>
              <w:spacing w:before="8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5F574EDA" w14:textId="77777777" w:rsidR="00993435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60E917D7" w14:textId="77777777" w:rsidR="00993435" w:rsidRDefault="00993435">
            <w:pPr>
              <w:pStyle w:val="TableParagraph"/>
              <w:spacing w:before="8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4AB5D757" w14:textId="77777777" w:rsidR="00993435" w:rsidRDefault="00000000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7A17030A" w14:textId="77777777" w:rsidR="00993435" w:rsidRDefault="00993435">
            <w:pPr>
              <w:pStyle w:val="TableParagraph"/>
              <w:spacing w:before="11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38C8077C" w14:textId="77777777" w:rsidR="00993435" w:rsidRDefault="00000000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993435" w14:paraId="74134FEC" w14:textId="77777777">
        <w:trPr>
          <w:trHeight w:val="1120"/>
          <w:jc w:val="center"/>
        </w:trPr>
        <w:tc>
          <w:tcPr>
            <w:tcW w:w="2580" w:type="dxa"/>
            <w:vAlign w:val="center"/>
          </w:tcPr>
          <w:p w14:paraId="4ACBCDF9" w14:textId="77777777" w:rsidR="00993435" w:rsidRDefault="00000000">
            <w:pPr>
              <w:pStyle w:val="TableParagraph"/>
              <w:spacing w:line="560" w:lineRule="exact"/>
              <w:ind w:left="107" w:right="96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41F964DD" w14:textId="77777777" w:rsidR="00993435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线上参与*ST联翔（603272）2026年半年度业绩说明会的全体投资者</w:t>
            </w:r>
          </w:p>
        </w:tc>
      </w:tr>
      <w:tr w:rsidR="00993435" w14:paraId="593FDB5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72238AAB" w14:textId="77777777" w:rsidR="00993435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7334622A" w14:textId="77777777" w:rsidR="00993435" w:rsidRDefault="00000000">
            <w:pPr>
              <w:spacing w:before="100" w:beforeAutospacing="1" w:line="360" w:lineRule="auto"/>
              <w:rPr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2026年09月09日 13:00-14:00</w:t>
            </w:r>
          </w:p>
        </w:tc>
      </w:tr>
      <w:tr w:rsidR="00993435" w14:paraId="5C01BD93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4D608BEA" w14:textId="77777777" w:rsidR="00993435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1DB854B6" w14:textId="77777777" w:rsidR="00993435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价值在线（https://www.ir-online.cn/）网络互动</w:t>
            </w:r>
          </w:p>
        </w:tc>
      </w:tr>
      <w:tr w:rsidR="00993435" w14:paraId="1CE1FAD6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2F28AE45" w14:textId="77777777" w:rsidR="009934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467DB8EC" w14:textId="77777777" w:rsidR="00993435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董事长、总经理 卜晓华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董事会秘书 唐庆芬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财务负责人 赵一鸣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独立董事 陶荣生</w:t>
            </w:r>
          </w:p>
        </w:tc>
      </w:tr>
      <w:tr w:rsidR="00993435" w14:paraId="1B79A7B5" w14:textId="77777777" w:rsidTr="002E2ED3">
        <w:trPr>
          <w:trHeight w:val="416"/>
          <w:jc w:val="center"/>
        </w:trPr>
        <w:tc>
          <w:tcPr>
            <w:tcW w:w="2580" w:type="dxa"/>
          </w:tcPr>
          <w:p w14:paraId="3E50D7EE" w14:textId="77777777" w:rsidR="00993435" w:rsidRDefault="00993435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79817C62" w14:textId="77777777" w:rsidR="00993435" w:rsidRDefault="00993435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359E0A46" w14:textId="77777777" w:rsidR="00993435" w:rsidRDefault="00993435">
            <w:pPr>
              <w:pStyle w:val="TableParagraph"/>
              <w:spacing w:before="5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1010B055" w14:textId="77777777" w:rsidR="00993435" w:rsidRDefault="00000000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3E72C204" w14:textId="5D5D4DA3" w:rsidR="00993435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sz w:val="20"/>
              </w:rPr>
              <w:t xml:space="preserve">    1.有没有市值管理计划，股票回购计划，目前面临</w:t>
            </w:r>
            <w:r w:rsidR="002D0C4B">
              <w:rPr>
                <w:rFonts w:ascii="宋体" w:eastAsia="宋体" w:hAnsi="宋体" w:cs="宋体" w:hint="eastAsia"/>
                <w:b/>
                <w:sz w:val="20"/>
              </w:rPr>
              <w:t>退市</w:t>
            </w:r>
            <w:r>
              <w:rPr>
                <w:rFonts w:ascii="宋体" w:eastAsia="宋体" w:hAnsi="宋体" w:cs="宋体"/>
                <w:b/>
                <w:sz w:val="20"/>
              </w:rPr>
              <w:t>风险，管理层提升营收及利润的举措</w:t>
            </w:r>
            <w:r w:rsidR="002E2ED3">
              <w:rPr>
                <w:rFonts w:ascii="宋体" w:eastAsia="宋体" w:hAnsi="宋体" w:cs="宋体" w:hint="eastAsia"/>
                <w:b/>
                <w:sz w:val="20"/>
              </w:rPr>
              <w:t>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答: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尊敬的投资者您好，公司始终坚持以夯实经营基本面、提升内在价值为市值管理核心根基，严格依规做好信息披露与投资者沟通工作，目前无应披露而未披露的专项市值管理计划；公司前期披露的股份回购方案已实施完成，后续若有相关安排将严格按照监管规定及时履行信息披露义务；公司股票目前已被实施退市风险警示，若2026年度相关财务数据仍触及退市情形将被终止上市，公司管理层已将撤销退市风险警示列为年度核心目标，正全力推进各项经营改善工作，具体举措包括深耕墙布窗帘、装饰装修工程等核心</w:t>
            </w:r>
            <w:r>
              <w:rPr>
                <w:rFonts w:ascii="宋体" w:eastAsia="宋体" w:hAnsi="宋体" w:cs="宋体"/>
                <w:sz w:val="20"/>
              </w:rPr>
              <w:lastRenderedPageBreak/>
              <w:t>主业并优化产品与渠道结构、上游延伸面料产业链强化成本与品质管控、布局储能领域培育第二增长曲线等，力争以经营业绩的持续修复回报广大投资者，感谢您的关注！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2.请问贵公司储能业务进展如何</w:t>
            </w:r>
            <w:r w:rsidR="002E2ED3">
              <w:rPr>
                <w:rFonts w:ascii="宋体" w:eastAsia="宋体" w:hAnsi="宋体" w:cs="宋体" w:hint="eastAsia"/>
                <w:b/>
                <w:sz w:val="20"/>
              </w:rPr>
              <w:t>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!公司于2026年7月2日成立控股子公司浙江梵天煦辉能源科技有限公司，主要从事高安全聚合物磷酸铁锂方壳电芯、家庭储能电池、便携储能电池系统的生产和销售；通讯行业、AIDC机房UPS、备电系统集成的研发、生产与销售；电网侧储能电站的集成设计、生产、销售及运维。目前储能业务处于推进阶段，已取得部分海外家庭储能订单，公司正加快推进市场拓展工作，敬请投资者注意投资风险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3.原材料和人工成本波动，公司有没有有效办法降本，稳住整体盈利水平？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答:尊敬的投资者，您好！公司管理层始终重视降本增效，已从产业链延伸、生产效率提升、采购优化、费用管控等多维度落地降本举措。感谢您的关注！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4.近三日公司股价持续大跌，是不是公司故意打压股价</w:t>
            </w:r>
            <w:r w:rsidR="002E2ED3">
              <w:rPr>
                <w:rFonts w:ascii="宋体" w:eastAsia="宋体" w:hAnsi="宋体" w:cs="宋体" w:hint="eastAsia"/>
                <w:b/>
                <w:sz w:val="20"/>
              </w:rPr>
              <w:t>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公司不存在任何故意打压股价的情形，严格遵守《中华人民共和国证券法》《上海证券交易所股票上市规则》等相关法律法规，始终本着公平、公正、公开的原则履行信息披露义务，不存在应披露而未披露的重大信息，公司董事、高级管理人员及控股股东也不存在任何违规买卖公司股票、操纵股价的行为。二级市场股价波动受宏观经济环境、行业板块走势、市场资金流向、投资者情绪等多重因素综合影响，并非上市公司能够主动控制。公司目前生产经营一切正常，管理层正全力推进各项经营改善与风险化解工作，聚焦主业夯实经营基本面，努力提升公司内在价值，维护广大投资者的合法权益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5.上半年公司依旧亏损，核心亏损原因是什么</w:t>
            </w:r>
            <w:r w:rsidR="00C15E75">
              <w:rPr>
                <w:rFonts w:ascii="宋体" w:eastAsia="宋体" w:hAnsi="宋体" w:cs="宋体" w:hint="eastAsia"/>
                <w:b/>
                <w:sz w:val="20"/>
              </w:rPr>
              <w:t>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上半年公司业绩出现亏损，主要是多重因素综合作用的结果：（1）本年装修工程预计均于下半年或明年完成验收确认，上半年无工程验收确认，导致公司上半年装修装饰业务收入相比去年同期下降较多。（2）家装市场内需动能不足，消费复苏节奏放缓，大众消费支出趋于保守克制，市场整体购买力有所收缩等，导致公司墙布及相关产品收入及毛利率出现下滑。公司管理层正全力推进各项经营改善工作，力争尽快扭转经营</w:t>
            </w:r>
            <w:r>
              <w:rPr>
                <w:rFonts w:ascii="宋体" w:eastAsia="宋体" w:hAnsi="宋体" w:cs="宋体"/>
                <w:sz w:val="20"/>
              </w:rPr>
              <w:lastRenderedPageBreak/>
              <w:t>局面。感谢您的关注！</w:t>
            </w:r>
          </w:p>
        </w:tc>
      </w:tr>
      <w:tr w:rsidR="00993435" w14:paraId="54190A9B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62050183" w14:textId="77777777" w:rsidR="00993435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4E54392A" w14:textId="77777777" w:rsidR="009934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3CF60103" w14:textId="77777777" w:rsidR="00993435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993435" w14:paraId="176CA011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5C047B2" w14:textId="77777777" w:rsidR="009934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3FD34D0F" w14:textId="77777777" w:rsidR="00993435" w:rsidRDefault="00993435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93435" w14:paraId="6972BDA0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02451D58" w14:textId="77777777" w:rsidR="009934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73570D1A" w14:textId="77777777" w:rsidR="00993435" w:rsidRDefault="00000000">
            <w:pPr>
              <w:pStyle w:val="TableParagraph"/>
              <w:spacing w:before="100" w:beforeAutospacing="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2026年09月09日</w:t>
            </w:r>
          </w:p>
        </w:tc>
      </w:tr>
    </w:tbl>
    <w:p w14:paraId="68568D4A" w14:textId="77777777" w:rsidR="00993435" w:rsidRDefault="00993435">
      <w:pPr>
        <w:rPr>
          <w:rFonts w:ascii="宋体" w:eastAsia="宋体" w:hAnsi="宋体" w:cs="宋体"/>
          <w:sz w:val="28"/>
          <w:szCs w:val="36"/>
        </w:rPr>
      </w:pPr>
    </w:p>
    <w:sectPr w:rsidR="00993435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704BA" w14:textId="77777777" w:rsidR="00F51AC6" w:rsidRDefault="00F51AC6" w:rsidP="002D0C4B">
      <w:r>
        <w:separator/>
      </w:r>
    </w:p>
  </w:endnote>
  <w:endnote w:type="continuationSeparator" w:id="0">
    <w:p w14:paraId="4A710B32" w14:textId="77777777" w:rsidR="00F51AC6" w:rsidRDefault="00F51AC6" w:rsidP="002D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8F6F" w14:textId="77777777" w:rsidR="00F51AC6" w:rsidRDefault="00F51AC6" w:rsidP="002D0C4B">
      <w:r>
        <w:separator/>
      </w:r>
    </w:p>
  </w:footnote>
  <w:footnote w:type="continuationSeparator" w:id="0">
    <w:p w14:paraId="6D4E119C" w14:textId="77777777" w:rsidR="00F51AC6" w:rsidRDefault="00F51AC6" w:rsidP="002D0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0C4B"/>
    <w:rsid w:val="002D4073"/>
    <w:rsid w:val="002E2ED3"/>
    <w:rsid w:val="002E7098"/>
    <w:rsid w:val="00301D32"/>
    <w:rsid w:val="0033249B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50797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93435"/>
    <w:rsid w:val="009B1D5C"/>
    <w:rsid w:val="009C2E31"/>
    <w:rsid w:val="009E1955"/>
    <w:rsid w:val="00A5155A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15E75"/>
    <w:rsid w:val="00CA1705"/>
    <w:rsid w:val="00CE1A54"/>
    <w:rsid w:val="00CF512E"/>
    <w:rsid w:val="00CF5FB6"/>
    <w:rsid w:val="00D02518"/>
    <w:rsid w:val="00D159EB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51AC6"/>
    <w:rsid w:val="00F739FE"/>
    <w:rsid w:val="00FB4A08"/>
    <w:rsid w:val="00FC0C2A"/>
    <w:rsid w:val="00FD5D2C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C9568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AE440F"/>
  <w15:docId w15:val="{EB2E027B-346F-4C94-A0AA-B517020A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paragraph" w:styleId="af">
    <w:name w:val="Revision"/>
    <w:hidden/>
    <w:uiPriority w:val="99"/>
    <w:unhideWhenUsed/>
    <w:rsid w:val="00C15E75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840</Words>
  <Characters>882</Characters>
  <Application>Microsoft Office Word</Application>
  <DocSecurity>0</DocSecurity>
  <Lines>51</Lines>
  <Paragraphs>28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寅辰 章</cp:lastModifiedBy>
  <cp:revision>2</cp:revision>
  <dcterms:created xsi:type="dcterms:W3CDTF">2026-09-09T07:45:00Z</dcterms:created>
  <dcterms:modified xsi:type="dcterms:W3CDTF">2026-09-09T07:45:00Z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eyJoZGlkIjoiMDY4OTEyODdmMzUzMTY5ZjUyZjUwMTkzYWViNGE0ZTkiLCJ1c2VySWQiOiI3Mzg0ODc0NzQifQ==</vt:lpwstr>
  </property>
</Properties>
</file>