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99050">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603260</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合盛硅业</w:t>
      </w:r>
    </w:p>
    <w:p w14:paraId="7758EC3D">
      <w:pPr>
        <w:spacing w:line="360" w:lineRule="auto"/>
        <w:jc w:val="center"/>
        <w:rPr>
          <w:rFonts w:ascii="宋体" w:hAnsi="宋体" w:eastAsia="宋体" w:cs="宋体"/>
          <w:b/>
          <w:bCs/>
          <w:sz w:val="44"/>
          <w:szCs w:val="44"/>
        </w:rPr>
      </w:pPr>
    </w:p>
    <w:p w14:paraId="1ACF6839">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合盛硅业股份有限公司</w:t>
      </w:r>
    </w:p>
    <w:p w14:paraId="658722E1">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74B41D24">
      <w:pPr>
        <w:spacing w:before="51" w:after="32"/>
        <w:ind w:right="619"/>
        <w:jc w:val="right"/>
        <w:rPr>
          <w:rFonts w:hint="default" w:ascii="宋体" w:hAnsi="宋体" w:eastAsia="宋体" w:cs="宋体"/>
          <w:sz w:val="20"/>
          <w:szCs w:val="20"/>
          <w:lang w:val="en-US" w:eastAsia="zh-CN"/>
        </w:rPr>
      </w:pPr>
      <w:r>
        <w:rPr>
          <w:rFonts w:hint="eastAsia" w:ascii="宋体" w:hAnsi="宋体" w:eastAsia="宋体" w:cs="宋体"/>
          <w:sz w:val="20"/>
          <w:szCs w:val="20"/>
        </w:rPr>
        <w:t>编号：</w:t>
      </w:r>
      <w:r>
        <w:rPr>
          <w:rFonts w:hint="eastAsia" w:ascii="宋体" w:hAnsi="宋体" w:eastAsia="宋体" w:cs="宋体"/>
          <w:sz w:val="20"/>
          <w:szCs w:val="20"/>
          <w:lang w:val="en-US"/>
        </w:rPr>
        <w:t>2026</w:t>
      </w:r>
      <w:r>
        <w:rPr>
          <w:rFonts w:hint="eastAsia" w:ascii="宋体" w:hAnsi="宋体" w:eastAsia="宋体" w:cs="宋体"/>
          <w:sz w:val="20"/>
          <w:szCs w:val="20"/>
        </w:rPr>
        <w:t xml:space="preserve"> -</w:t>
      </w:r>
      <w:r>
        <w:rPr>
          <w:rFonts w:hint="eastAsia" w:ascii="宋体" w:hAnsi="宋体" w:eastAsia="宋体" w:cs="宋体"/>
          <w:sz w:val="20"/>
          <w:szCs w:val="20"/>
          <w:lang w:val="en-US" w:eastAsia="zh-CN"/>
        </w:rPr>
        <w:t>002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7149D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39CDDAFB">
            <w:pPr>
              <w:pStyle w:val="12"/>
              <w:spacing w:before="7"/>
              <w:rPr>
                <w:rFonts w:ascii="宋体" w:hAnsi="宋体" w:eastAsia="宋体" w:cs="宋体"/>
                <w:b/>
                <w:bCs/>
                <w:sz w:val="20"/>
                <w:szCs w:val="20"/>
              </w:rPr>
            </w:pPr>
          </w:p>
          <w:p w14:paraId="41EEF44B">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5945" w:type="dxa"/>
          </w:tcPr>
          <w:p w14:paraId="12A6AD70">
            <w:pPr>
              <w:pStyle w:val="12"/>
              <w:spacing w:before="7"/>
              <w:rPr>
                <w:rFonts w:ascii="宋体" w:hAnsi="宋体" w:eastAsia="宋体" w:cs="宋体"/>
                <w:sz w:val="20"/>
                <w:szCs w:val="20"/>
              </w:rPr>
            </w:pPr>
          </w:p>
          <w:p w14:paraId="6DAAE71A">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04CBBED4">
            <w:pPr>
              <w:pStyle w:val="12"/>
              <w:spacing w:before="11"/>
              <w:rPr>
                <w:rFonts w:ascii="宋体" w:hAnsi="宋体" w:eastAsia="宋体" w:cs="宋体"/>
                <w:sz w:val="20"/>
                <w:szCs w:val="20"/>
              </w:rPr>
            </w:pPr>
          </w:p>
          <w:p w14:paraId="506DCF04">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30C2AA1C">
            <w:pPr>
              <w:pStyle w:val="12"/>
              <w:spacing w:before="8"/>
              <w:rPr>
                <w:rFonts w:ascii="宋体" w:hAnsi="宋体" w:eastAsia="宋体" w:cs="宋体"/>
                <w:sz w:val="20"/>
                <w:szCs w:val="20"/>
              </w:rPr>
            </w:pPr>
          </w:p>
          <w:p w14:paraId="492E0B90">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6F1E6B2A">
            <w:pPr>
              <w:pStyle w:val="12"/>
              <w:spacing w:before="8"/>
              <w:rPr>
                <w:rFonts w:ascii="宋体" w:hAnsi="宋体" w:eastAsia="宋体" w:cs="宋体"/>
                <w:sz w:val="20"/>
                <w:szCs w:val="20"/>
              </w:rPr>
            </w:pPr>
          </w:p>
          <w:p w14:paraId="4FBB7CA2">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3A6E96C9">
            <w:pPr>
              <w:pStyle w:val="12"/>
              <w:spacing w:before="11"/>
              <w:rPr>
                <w:rFonts w:ascii="宋体" w:hAnsi="宋体" w:eastAsia="宋体" w:cs="宋体"/>
                <w:sz w:val="20"/>
                <w:szCs w:val="20"/>
              </w:rPr>
            </w:pPr>
          </w:p>
          <w:p w14:paraId="2D4E3DC6">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34E60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6D207188">
            <w:pPr>
              <w:pStyle w:val="12"/>
              <w:spacing w:line="560" w:lineRule="exact"/>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5945" w:type="dxa"/>
            <w:vAlign w:val="center"/>
          </w:tcPr>
          <w:p w14:paraId="7F4DF6AF">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cs="宋体" w:asciiTheme="minorEastAsia" w:hAnsiTheme="minorEastAsia" w:eastAsiaTheme="minorEastAsia"/>
                <w:sz w:val="20"/>
                <w:szCs w:val="20"/>
                <w:lang w:val="en-US" w:eastAsia="zh-CN"/>
              </w:rPr>
            </w:pPr>
            <w:r>
              <w:rPr>
                <w:rFonts w:hint="eastAsia" w:cs="宋体" w:asciiTheme="minorEastAsia" w:hAnsiTheme="minorEastAsia" w:eastAsiaTheme="minorEastAsia"/>
                <w:sz w:val="20"/>
                <w:szCs w:val="20"/>
                <w:lang w:val="en-US" w:eastAsia="zh-CN"/>
              </w:rPr>
              <w:t>线上参与合盛硅业（603260）2026年半年度业绩说明会的全体投资者</w:t>
            </w:r>
          </w:p>
        </w:tc>
      </w:tr>
      <w:tr w14:paraId="1FFB6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3EDA034A">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5945" w:type="dxa"/>
            <w:vAlign w:val="center"/>
          </w:tcPr>
          <w:p w14:paraId="6F9C8A29">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sz w:val="20"/>
                <w:szCs w:val="20"/>
              </w:rPr>
            </w:pPr>
            <w:r>
              <w:rPr>
                <w:rFonts w:hint="eastAsia" w:asciiTheme="minorEastAsia" w:hAnsiTheme="minorEastAsia" w:eastAsiaTheme="minorEastAsia" w:cstheme="minorEastAsia"/>
                <w:sz w:val="20"/>
                <w:szCs w:val="20"/>
              </w:rPr>
              <w:t>2026年09月08日 15:30-16:30</w:t>
            </w:r>
          </w:p>
        </w:tc>
      </w:tr>
      <w:tr w14:paraId="60C05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572285D5">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5945" w:type="dxa"/>
            <w:vAlign w:val="center"/>
          </w:tcPr>
          <w:p w14:paraId="5ADA54D3">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14:paraId="1C72F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4E54998A">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5945" w:type="dxa"/>
            <w:vAlign w:val="center"/>
          </w:tcPr>
          <w:p w14:paraId="6E60F5C2">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ascii="宋体" w:hAnsi="宋体" w:eastAsia="宋体" w:cs="宋体"/>
                <w:sz w:val="20"/>
                <w:szCs w:val="20"/>
              </w:rPr>
              <w:t>董事长 罗立国</w:t>
            </w:r>
            <w:r>
              <w:rPr>
                <w:rFonts w:ascii="宋体" w:hAnsi="宋体" w:eastAsia="宋体" w:cs="宋体"/>
                <w:sz w:val="20"/>
                <w:szCs w:val="20"/>
              </w:rPr>
              <w:br w:type="textWrapping"/>
            </w:r>
            <w:r>
              <w:rPr>
                <w:rFonts w:ascii="宋体" w:hAnsi="宋体" w:eastAsia="宋体" w:cs="宋体"/>
                <w:sz w:val="20"/>
                <w:szCs w:val="20"/>
              </w:rPr>
              <w:t>董事、总经理 罗烨栋</w:t>
            </w:r>
            <w:r>
              <w:rPr>
                <w:rFonts w:ascii="宋体" w:hAnsi="宋体" w:eastAsia="宋体" w:cs="宋体"/>
                <w:sz w:val="20"/>
                <w:szCs w:val="20"/>
              </w:rPr>
              <w:br w:type="textWrapping"/>
            </w:r>
            <w:r>
              <w:rPr>
                <w:rFonts w:ascii="宋体" w:hAnsi="宋体" w:eastAsia="宋体" w:cs="宋体"/>
                <w:sz w:val="20"/>
                <w:szCs w:val="20"/>
              </w:rPr>
              <w:t>董事、财务总监 张雅聪</w:t>
            </w:r>
            <w:r>
              <w:rPr>
                <w:rFonts w:ascii="宋体" w:hAnsi="宋体" w:eastAsia="宋体" w:cs="宋体"/>
                <w:sz w:val="20"/>
                <w:szCs w:val="20"/>
              </w:rPr>
              <w:br w:type="textWrapping"/>
            </w:r>
            <w:r>
              <w:rPr>
                <w:rFonts w:ascii="宋体" w:hAnsi="宋体" w:eastAsia="宋体" w:cs="宋体"/>
                <w:sz w:val="20"/>
                <w:szCs w:val="20"/>
              </w:rPr>
              <w:t>董事会秘书 高君秋</w:t>
            </w:r>
            <w:r>
              <w:rPr>
                <w:rFonts w:ascii="宋体" w:hAnsi="宋体" w:eastAsia="宋体" w:cs="宋体"/>
                <w:sz w:val="20"/>
                <w:szCs w:val="20"/>
              </w:rPr>
              <w:br w:type="textWrapping"/>
            </w:r>
            <w:r>
              <w:rPr>
                <w:rFonts w:ascii="宋体" w:hAnsi="宋体" w:eastAsia="宋体" w:cs="宋体"/>
                <w:sz w:val="20"/>
                <w:szCs w:val="20"/>
              </w:rPr>
              <w:t>独立董事 赵家生</w:t>
            </w:r>
          </w:p>
        </w:tc>
      </w:tr>
      <w:tr w14:paraId="7A30C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tcPr>
          <w:p w14:paraId="453901D7">
            <w:pPr>
              <w:pStyle w:val="12"/>
              <w:rPr>
                <w:rFonts w:ascii="宋体" w:hAnsi="宋体" w:eastAsia="宋体" w:cs="宋体"/>
                <w:b/>
                <w:bCs/>
                <w:sz w:val="20"/>
                <w:szCs w:val="20"/>
              </w:rPr>
            </w:pPr>
          </w:p>
          <w:p w14:paraId="0DE0C0AC">
            <w:pPr>
              <w:pStyle w:val="12"/>
              <w:rPr>
                <w:rFonts w:ascii="宋体" w:hAnsi="宋体" w:eastAsia="宋体" w:cs="宋体"/>
                <w:b/>
                <w:bCs/>
                <w:sz w:val="20"/>
                <w:szCs w:val="20"/>
              </w:rPr>
            </w:pPr>
          </w:p>
          <w:p w14:paraId="0736424A">
            <w:pPr>
              <w:pStyle w:val="12"/>
              <w:spacing w:before="5"/>
              <w:rPr>
                <w:rFonts w:ascii="宋体" w:hAnsi="宋体" w:eastAsia="宋体" w:cs="宋体"/>
                <w:b/>
                <w:bCs/>
                <w:sz w:val="20"/>
                <w:szCs w:val="20"/>
              </w:rPr>
            </w:pPr>
          </w:p>
          <w:p w14:paraId="7F933784">
            <w:pPr>
              <w:pStyle w:val="12"/>
              <w:spacing w:before="1"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5945" w:type="dxa"/>
          </w:tcPr>
          <w:p w14:paraId="7FE2BDE3">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2" w:firstLineChars="200"/>
              <w:jc w:val="both"/>
              <w:textAlignment w:val="auto"/>
              <w:rPr>
                <w:rFonts w:ascii="宋体" w:hAnsi="宋体" w:eastAsia="宋体" w:cs="宋体"/>
                <w:b w:val="0"/>
                <w:sz w:val="20"/>
              </w:rPr>
            </w:pPr>
            <w:r>
              <w:rPr>
                <w:rFonts w:ascii="宋体" w:hAnsi="宋体" w:eastAsia="宋体" w:cs="宋体"/>
                <w:b/>
                <w:sz w:val="20"/>
              </w:rPr>
              <w:t>1.尊敬的罗董事长，尊敬的各位公司领导 ，我很关心2个问题，一是工业硅后市预期如何，有机硅、多晶硅价格上行是否会带动工业硅价格上行。二是近一年，大股东减持力度空前，是否后续会持续减持</w:t>
            </w:r>
            <w:r>
              <w:rPr>
                <w:rFonts w:hint="eastAsia" w:ascii="宋体" w:hAnsi="宋体" w:eastAsia="宋体" w:cs="宋体"/>
                <w:b/>
                <w:sz w:val="20"/>
                <w:lang w:eastAsia="zh-CN"/>
              </w:rPr>
              <w:t>？</w:t>
            </w:r>
            <w:r>
              <w:rPr>
                <w:rFonts w:ascii="宋体" w:hAnsi="宋体" w:eastAsia="宋体" w:cs="宋体"/>
                <w:b/>
                <w:sz w:val="20"/>
              </w:rPr>
              <w:t>未来是否有新的减持计划。</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工业硅方面，成本端，在电力市场化改革深化背景下，电力、硅煤等价格仍存上行动力，有望逐步抬升成本支撑力度；供给端，受季节性因素影响后续供给或呈阶段性收缩。需求方面，有机硅行业协同减排，多晶硅受能耗新标及相应政策支撑，若下游需求有所回暖，将对工业硅消耗形成一定带动。关于减持事项，后续控股股东如有相关安排，公司将严格按照相关法律法规履行信息披露义务。感谢您对公司的关注！</w:t>
            </w:r>
            <w:r>
              <w:rPr>
                <w:rFonts w:ascii="宋体" w:hAnsi="宋体" w:eastAsia="宋体" w:cs="宋体"/>
                <w:b w:val="0"/>
                <w:sz w:val="20"/>
              </w:rPr>
              <w:br w:type="textWrapping"/>
            </w:r>
            <w:r>
              <w:rPr>
                <w:rFonts w:ascii="宋体" w:hAnsi="宋体" w:eastAsia="宋体" w:cs="宋体"/>
                <w:b/>
                <w:sz w:val="20"/>
              </w:rPr>
              <w:t xml:space="preserve">    2.贵公司2026年半年报扭亏为盈，是否可以理解硅行业完成了多余产能出清，转向高质量发</w:t>
            </w:r>
            <w:r>
              <w:rPr>
                <w:rFonts w:hint="eastAsia" w:ascii="宋体" w:hAnsi="宋体" w:eastAsia="宋体" w:cs="宋体"/>
                <w:b/>
                <w:sz w:val="20"/>
                <w:lang w:val="en-US" w:eastAsia="zh-CN"/>
              </w:rPr>
              <w:t>展。</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公司2026年上半年实现扭亏为盈，主要得益于三方面因素：一是工业硅产能利用率同比提升，产销量实现显著增长；二是有机硅行业供需格局改善，主要产品市场价格上涨，带动公司整体毛利率大幅提升；三是公司深化精细化管理，依托规模化产能优势在采购、生产、物流全链条实现系统性降本，有效支撑盈利恢复。从行业层面来看，2026上半年，工业硅供需维持宽松，需求端多晶硅降负荷，有机硅及铝合金刚需支撑。有机硅供需明显改善，行业协同减排深化，新兴领域需求持续释放。感谢您对公司的关注！</w:t>
            </w:r>
            <w:r>
              <w:rPr>
                <w:rFonts w:ascii="宋体" w:hAnsi="宋体" w:eastAsia="宋体" w:cs="宋体"/>
                <w:b w:val="0"/>
                <w:sz w:val="20"/>
              </w:rPr>
              <w:br w:type="textWrapping"/>
            </w:r>
            <w:r>
              <w:rPr>
                <w:rFonts w:ascii="宋体" w:hAnsi="宋体" w:eastAsia="宋体" w:cs="宋体"/>
                <w:b/>
                <w:sz w:val="20"/>
              </w:rPr>
              <w:t xml:space="preserve">    3.公司董事会已经开会通过立项3200吨光纤预制棒项目？什么时候发布公告并介绍项目进展？ 介绍一下公司碳化硅项目的进展？</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1、目前，光纤预制棒项目的团队组建、关键设备采购及市场前期开拓等工作正按计划有序推进。该业务的发展受下游光纤行业需求变化、市场竞争格局、技术路线替代等因素影响，存在不确定性。公司将严格按照相关法律法规及监管要求，若有应披露事项将及时履行信息披露义务。敬请投资者理性投资，注意风险。</w:t>
            </w:r>
          </w:p>
          <w:p w14:paraId="29346082">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0" w:firstLineChars="200"/>
              <w:jc w:val="both"/>
              <w:textAlignment w:val="auto"/>
              <w:rPr>
                <w:rFonts w:ascii="宋体" w:hAnsi="宋体" w:eastAsia="宋体" w:cs="宋体"/>
                <w:b w:val="0"/>
                <w:sz w:val="20"/>
              </w:rPr>
            </w:pPr>
            <w:r>
              <w:rPr>
                <w:rFonts w:ascii="宋体" w:hAnsi="宋体" w:eastAsia="宋体" w:cs="宋体"/>
                <w:b w:val="0"/>
                <w:sz w:val="20"/>
              </w:rPr>
              <w:t>2、碳化硅技术领域，公司已完整掌握了碳化硅材料的原料合成、晶体生长、衬底加工以及晶片外延等全产业链核心工艺技术，突破了关键材料（多孔石墨、涂层材料）的技术壁垒，公司碳化硅产品在关键技术指标方面已追赶上国际龙头企业水平。6/8英寸碳化硅衬底已全面量产，良率和质量均处于行业前列，12英寸碳化硅衬底研发顺利，已推进送样，光学用8/12英寸衬底研发也取得突破；公司在高端碳化硅粉料领域持续深耕，高纯导电型和高纯半绝缘型粉料成为市场标杆产品，高纯陶瓷粉料和热喷涂粉料成功研发。感谢您对公司的关注！</w:t>
            </w:r>
            <w:r>
              <w:rPr>
                <w:rFonts w:ascii="宋体" w:hAnsi="宋体" w:eastAsia="宋体" w:cs="宋体"/>
                <w:b w:val="0"/>
                <w:sz w:val="20"/>
              </w:rPr>
              <w:br w:type="textWrapping"/>
            </w:r>
            <w:r>
              <w:rPr>
                <w:rFonts w:ascii="宋体" w:hAnsi="宋体" w:eastAsia="宋体" w:cs="宋体"/>
                <w:b/>
                <w:sz w:val="20"/>
              </w:rPr>
              <w:t xml:space="preserve">    4.近年来公司股价持续下跌并且在低位徘徊，未来公司有没有相应的措施提升股价，给投资者树立信心。</w:t>
            </w:r>
            <w:r>
              <w:rPr>
                <w:rFonts w:ascii="宋体" w:hAnsi="宋体" w:eastAsia="宋体" w:cs="宋体"/>
                <w:b/>
                <w:sz w:val="20"/>
              </w:rPr>
              <w:br w:type="textWrapping"/>
            </w:r>
            <w:r>
              <w:rPr>
                <w:rFonts w:ascii="宋体" w:hAnsi="宋体" w:eastAsia="宋体" w:cs="宋体"/>
                <w:b w:val="0"/>
                <w:sz w:val="20"/>
              </w:rPr>
              <w:t xml:space="preserve">    答:尊敬的投资者朋友您好！我们充分理解广大投资者对公司股价的诉求，良好的市值表现是公司和投资者们长期的共同愿望，公司将从业务经营与市值管理两方面采取相关措施，努力维护公司市值，增强投资者信心：在业务经营层面，2026年公司将继续坚持“战略集中、执行下沉、技术赋能、效率优先”的管理方针，深化产业链协同优势，巩固工业硅与有机硅双龙头地位。上游依托自有资源保障，持续优化调配工艺与单耗，推动产能释放与能耗控制的动态平衡；中游深耕有机硅副产品综合利用和高端产品矩阵布局，加速差异化新品产业化，同时推进新领域研发与市场拓展。</w:t>
            </w:r>
          </w:p>
          <w:p w14:paraId="03821F04">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0" w:firstLineChars="200"/>
              <w:jc w:val="both"/>
              <w:textAlignment w:val="auto"/>
              <w:rPr>
                <w:rFonts w:ascii="宋体" w:hAnsi="宋体" w:eastAsia="宋体" w:cs="宋体"/>
                <w:b w:val="0"/>
                <w:sz w:val="20"/>
              </w:rPr>
            </w:pPr>
            <w:r>
              <w:rPr>
                <w:rFonts w:ascii="宋体" w:hAnsi="宋体" w:eastAsia="宋体" w:cs="宋体"/>
                <w:b w:val="0"/>
                <w:sz w:val="20"/>
              </w:rPr>
              <w:t>此外，公司将根据政策导向与市场变化，动态优化光伏板块资产与业务结构，持续夯实核心业务盈利基础，提升抗风险能力，保持经营性现金流为正，为市值筑牢基本面支撑。在市值管理与投资者沟通层面，公司已经制定了《市值管理制度》，健全了市值管理工作机制，推动公司内在价值与市场价值相统一。后续公司将持续提升信息披露质量与透明度，以投资者需求为导向，增强公告的可读性和有效性；同时积极拓展多元化、常态化的投资者沟通渠道，通过业绩说明会、机构调研、互动平台等方式保持与市场的良性互动，充分向市场传递公司价值。感谢您对公司的关注！</w:t>
            </w:r>
            <w:r>
              <w:rPr>
                <w:rFonts w:ascii="宋体" w:hAnsi="宋体" w:eastAsia="宋体" w:cs="宋体"/>
                <w:b w:val="0"/>
                <w:sz w:val="20"/>
              </w:rPr>
              <w:br w:type="textWrapping"/>
            </w:r>
            <w:r>
              <w:rPr>
                <w:rFonts w:ascii="宋体" w:hAnsi="宋体" w:eastAsia="宋体" w:cs="宋体"/>
                <w:b/>
                <w:sz w:val="20"/>
              </w:rPr>
              <w:t xml:space="preserve">    5.年末是否会对多晶硅业务在建工程进行减值测试并计提减值准备</w:t>
            </w:r>
            <w:r>
              <w:rPr>
                <w:rFonts w:hint="eastAsia" w:ascii="宋体" w:hAnsi="宋体" w:eastAsia="宋体" w:cs="宋体"/>
                <w:b/>
                <w:sz w:val="20"/>
                <w:lang w:eastAsia="zh-CN"/>
              </w:rPr>
              <w:t>。</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公司严格遵循《企业会计准则》及相关信息披露规则的要求，在每一个资产负债表日（含季度末、半年末、年末）判断资产是否存在可能发生减值的迹象。未来是否计提减值准备，需根据各时点相关资产是否存在减值迹象，并结合行业供需格局、产品价格走势及公司实际经营情况综合判断。公司将严格遵循会计准则，以谨慎性原则进行会计处理，相关情况请关注公司届时发布的定期报告。感谢您对公司的关注！</w:t>
            </w:r>
            <w:r>
              <w:rPr>
                <w:rFonts w:ascii="宋体" w:hAnsi="宋体" w:eastAsia="宋体" w:cs="宋体"/>
                <w:b w:val="0"/>
                <w:sz w:val="20"/>
              </w:rPr>
              <w:br w:type="textWrapping"/>
            </w:r>
            <w:r>
              <w:rPr>
                <w:rFonts w:ascii="宋体" w:hAnsi="宋体" w:eastAsia="宋体" w:cs="宋体"/>
                <w:b/>
                <w:sz w:val="20"/>
              </w:rPr>
              <w:t xml:space="preserve">    6.未来公司主营业务收入和增长点在哪里</w:t>
            </w:r>
            <w:r>
              <w:rPr>
                <w:rFonts w:hint="eastAsia" w:ascii="宋体" w:hAnsi="宋体" w:eastAsia="宋体" w:cs="宋体"/>
                <w:b/>
                <w:sz w:val="20"/>
                <w:lang w:eastAsia="zh-CN"/>
              </w:rPr>
              <w:t>。</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尊敬的投资者您好，2026年公司将继续坚持“战略集中、执行下沉、技术赋能、效率优先”的管理方针，深化产业链协同优势，巩固工业硅与有机硅双龙头地位。</w:t>
            </w:r>
          </w:p>
          <w:p w14:paraId="14560D7F">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0" w:firstLineChars="200"/>
              <w:jc w:val="both"/>
              <w:textAlignment w:val="auto"/>
              <w:rPr>
                <w:rFonts w:ascii="宋体" w:hAnsi="宋体" w:eastAsia="宋体" w:cs="宋体"/>
                <w:b w:val="0"/>
                <w:sz w:val="20"/>
              </w:rPr>
            </w:pPr>
            <w:r>
              <w:rPr>
                <w:rFonts w:ascii="宋体" w:hAnsi="宋体" w:eastAsia="宋体" w:cs="宋体"/>
                <w:b w:val="0"/>
                <w:sz w:val="20"/>
              </w:rPr>
              <w:t>工业硅方面，公司将不断通过深度强化产业链上下游协同、推进技术创新与精准排产，在保障日均产量稳定的基础上持续降本增效，加强矿石管理以减少单耗，同时优化调配工艺推动电极单耗稳步下降，改进生产流程、提升设备能效以降低电耗，实现产能释放与能耗控制的动态平衡。</w:t>
            </w:r>
          </w:p>
          <w:p w14:paraId="09846A31">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0" w:firstLineChars="200"/>
              <w:jc w:val="both"/>
              <w:textAlignment w:val="auto"/>
              <w:rPr>
                <w:rFonts w:ascii="宋体" w:hAnsi="宋体" w:eastAsia="宋体" w:cs="宋体"/>
                <w:b w:val="0"/>
                <w:sz w:val="20"/>
              </w:rPr>
            </w:pPr>
            <w:r>
              <w:rPr>
                <w:rFonts w:ascii="宋体" w:hAnsi="宋体" w:eastAsia="宋体" w:cs="宋体"/>
                <w:b w:val="0"/>
                <w:sz w:val="20"/>
              </w:rPr>
              <w:t>有机硅方面，下游新兴领域需求正持续释放，传统应用场景也不断拓展，将共同驱动有机硅需求中枢温和上移，在高端化产品延伸方面，公司正加速布局高附加值新产品，有机硅领域已实现氨基硅油、有机硅乳液产业化，产品品质达到国际领先水平，此外，0度人体硅胶、医疗用途液体硅橡胶等在研项目也在有序推进，将持续打开价值增长空间。</w:t>
            </w:r>
          </w:p>
          <w:p w14:paraId="16DB75F1">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firstLine="400" w:firstLineChars="200"/>
              <w:jc w:val="both"/>
              <w:textAlignment w:val="auto"/>
              <w:rPr>
                <w:rFonts w:ascii="宋体" w:hAnsi="宋体" w:eastAsia="宋体" w:cs="宋体"/>
                <w:sz w:val="20"/>
                <w:szCs w:val="20"/>
              </w:rPr>
            </w:pPr>
            <w:bookmarkStart w:id="0" w:name="_GoBack"/>
            <w:bookmarkEnd w:id="0"/>
            <w:r>
              <w:rPr>
                <w:rFonts w:ascii="宋体" w:hAnsi="宋体" w:eastAsia="宋体" w:cs="宋体"/>
                <w:b w:val="0"/>
                <w:sz w:val="20"/>
              </w:rPr>
              <w:t>新领域拓展方面，光纤预制棒项目团队组建、关键设备采购及市场前期开拓等工作正按计划有序推进。该项目与公司现有硅基产业链具有较强的协同基础，原料自给配套能力有望形成成本与供应保障优势，有望成为公司另一新增长点。感谢您对公司的关注！</w:t>
            </w:r>
            <w:r>
              <w:rPr>
                <w:rFonts w:ascii="宋体" w:hAnsi="宋体" w:eastAsia="宋体" w:cs="宋体"/>
                <w:b w:val="0"/>
                <w:sz w:val="20"/>
              </w:rPr>
              <w:br w:type="textWrapping"/>
            </w:r>
            <w:r>
              <w:rPr>
                <w:rFonts w:ascii="宋体" w:hAnsi="宋体" w:eastAsia="宋体" w:cs="宋体"/>
                <w:b/>
                <w:sz w:val="20"/>
              </w:rPr>
              <w:t xml:space="preserve">    7.请问公司目前的定增进展如何呢？</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公司收到上交所出具的《关于合盛硅业股份有限公司向特定对象发行股票申请文件的审核问询函》，已会同中介机构完成回复及根据进一步审核意见进行补充修订，修订稿已于2026年6月27日在上交所网站披露。本次向特定对象发行股票事项尚需经上交所审核通过，并获得中国证监会同意注册的决定后方可实施，最终能否通过及具体时间尚存在不确定性，公司后续将按规定及时履行信披义务，敬请投资者注意投资风险。</w:t>
            </w:r>
            <w:r>
              <w:rPr>
                <w:rFonts w:ascii="宋体" w:hAnsi="宋体" w:eastAsia="宋体" w:cs="宋体"/>
                <w:b w:val="0"/>
                <w:sz w:val="20"/>
              </w:rPr>
              <w:br w:type="textWrapping"/>
            </w:r>
            <w:r>
              <w:rPr>
                <w:rFonts w:ascii="宋体" w:hAnsi="宋体" w:eastAsia="宋体" w:cs="宋体"/>
                <w:b/>
                <w:sz w:val="20"/>
              </w:rPr>
              <w:t xml:space="preserve">    8.你公司有机硅产业是否具备深加工能力和深加工产能</w:t>
            </w:r>
            <w:r>
              <w:rPr>
                <w:rFonts w:hint="eastAsia" w:ascii="宋体" w:hAnsi="宋体" w:eastAsia="宋体" w:cs="宋体"/>
                <w:b/>
                <w:sz w:val="20"/>
                <w:lang w:eastAsia="zh-CN"/>
              </w:rPr>
              <w:t>。</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您好！公司有机硅产业已建立较为完善的研发体系和深加工能力。研发方面，氨基硅油及有机硅乳液已实现产业化，品质达国际领先水平；酸性树脂法制备乙烯基硅油及酸性白土重用技术取得进展，有效简化工艺、减少固废。在研项目方面，医疗用途液体硅橡胶及0度人体硅胶已基本完成中试验证，即将进入商业化推广阶段；电子级有机硅凝胶等系列产品同步储备中。公司将持续以技术创新驱动深加工能力提升，巩固行业龙头地位。感谢您对公司的关注！</w:t>
            </w:r>
            <w:r>
              <w:rPr>
                <w:rFonts w:ascii="宋体" w:hAnsi="宋体" w:eastAsia="宋体" w:cs="宋体"/>
                <w:b w:val="0"/>
                <w:sz w:val="20"/>
              </w:rPr>
              <w:br w:type="textWrapping"/>
            </w:r>
            <w:r>
              <w:rPr>
                <w:rFonts w:ascii="宋体" w:hAnsi="宋体" w:eastAsia="宋体" w:cs="宋体"/>
                <w:b/>
                <w:sz w:val="20"/>
              </w:rPr>
              <w:t xml:space="preserve">    9.请问截止到8月30号，公司目前的股东人数有多少呢？</w:t>
            </w:r>
            <w:r>
              <w:rPr>
                <w:rFonts w:ascii="宋体" w:hAnsi="宋体" w:eastAsia="宋体" w:cs="宋体"/>
                <w:b/>
                <w:sz w:val="20"/>
              </w:rPr>
              <w:br w:type="textWrapping"/>
            </w:r>
            <w:r>
              <w:rPr>
                <w:rFonts w:ascii="宋体" w:hAnsi="宋体" w:eastAsia="宋体" w:cs="宋体"/>
                <w:b w:val="0"/>
                <w:sz w:val="20"/>
              </w:rPr>
              <w:t xml:space="preserve">    答</w:t>
            </w:r>
            <w:r>
              <w:rPr>
                <w:rFonts w:hint="eastAsia" w:ascii="宋体" w:hAnsi="宋体" w:eastAsia="宋体" w:cs="宋体"/>
                <w:b w:val="0"/>
                <w:sz w:val="20"/>
                <w:lang w:eastAsia="zh-CN"/>
              </w:rPr>
              <w:t>：</w:t>
            </w:r>
            <w:r>
              <w:rPr>
                <w:rFonts w:ascii="宋体" w:hAnsi="宋体" w:eastAsia="宋体" w:cs="宋体"/>
                <w:b w:val="0"/>
                <w:sz w:val="20"/>
              </w:rPr>
              <w:t>尊敬的投资者朋友您好！关于股东持股人数信息，公司严格遵循证券监管要求，在定期报告中依法披露相关数据。如您需要查询非定期报告时点的股东人数，请将有效的持股凭证、身份证明文件及联系方式发至公司公共邮箱，公司在核实您的股东身份后通过邮箱予以回复。感谢您对公司的关注！</w:t>
            </w:r>
          </w:p>
        </w:tc>
      </w:tr>
      <w:tr w14:paraId="74E9A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0" w:hRule="atLeast"/>
          <w:jc w:val="center"/>
        </w:trPr>
        <w:tc>
          <w:tcPr>
            <w:tcW w:w="2580" w:type="dxa"/>
            <w:vAlign w:val="center"/>
          </w:tcPr>
          <w:p w14:paraId="0CF9AF81">
            <w:pPr>
              <w:pStyle w:val="12"/>
              <w:spacing w:before="1"/>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关于本次活动是否涉及应</w:t>
            </w:r>
          </w:p>
          <w:p w14:paraId="46F202E2">
            <w:pPr>
              <w:pStyle w:val="12"/>
              <w:spacing w:before="1"/>
              <w:ind w:left="107"/>
              <w:rPr>
                <w:rFonts w:ascii="宋体" w:hAnsi="宋体" w:eastAsia="宋体" w:cs="宋体"/>
                <w:b/>
                <w:bCs/>
                <w:sz w:val="20"/>
                <w:szCs w:val="20"/>
              </w:rPr>
            </w:pPr>
            <w:r>
              <w:rPr>
                <w:rFonts w:hint="eastAsia" w:cs="宋体" w:asciiTheme="minorEastAsia" w:hAnsiTheme="minorEastAsia" w:eastAsiaTheme="minorEastAsia"/>
                <w:b/>
                <w:bCs/>
                <w:sz w:val="20"/>
                <w:szCs w:val="20"/>
              </w:rPr>
              <w:t>披露重大信息的说明</w:t>
            </w:r>
          </w:p>
        </w:tc>
        <w:tc>
          <w:tcPr>
            <w:tcW w:w="5945" w:type="dxa"/>
            <w:vAlign w:val="center"/>
          </w:tcPr>
          <w:p w14:paraId="719CB710">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hint="eastAsia" w:cs="宋体" w:asciiTheme="minorEastAsia" w:hAnsiTheme="minorEastAsia" w:eastAsiaTheme="minorEastAsia"/>
                <w:sz w:val="20"/>
                <w:szCs w:val="20"/>
              </w:rPr>
              <w:t>本次活动不涉及未公开披露的重大信息。</w:t>
            </w:r>
          </w:p>
        </w:tc>
      </w:tr>
      <w:tr w14:paraId="73D75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55" w:hRule="atLeast"/>
          <w:jc w:val="center"/>
        </w:trPr>
        <w:tc>
          <w:tcPr>
            <w:tcW w:w="2580" w:type="dxa"/>
            <w:vAlign w:val="center"/>
          </w:tcPr>
          <w:p w14:paraId="4E790374">
            <w:pPr>
              <w:pStyle w:val="12"/>
              <w:spacing w:before="1"/>
              <w:ind w:left="107" w:leftChars="0"/>
              <w:rPr>
                <w:rFonts w:ascii="宋体" w:hAnsi="宋体" w:eastAsia="宋体" w:cs="宋体"/>
                <w:b/>
                <w:bCs/>
                <w:sz w:val="20"/>
                <w:szCs w:val="20"/>
                <w:lang w:val="zh-CN" w:eastAsia="zh-CN" w:bidi="zh-CN"/>
              </w:rPr>
            </w:pPr>
            <w:r>
              <w:rPr>
                <w:rFonts w:hint="eastAsia" w:ascii="宋体" w:hAnsi="宋体" w:eastAsia="宋体" w:cs="宋体"/>
                <w:b/>
                <w:bCs/>
                <w:sz w:val="20"/>
                <w:szCs w:val="20"/>
              </w:rPr>
              <w:t>附件清单（如有）</w:t>
            </w:r>
          </w:p>
        </w:tc>
        <w:tc>
          <w:tcPr>
            <w:tcW w:w="5945" w:type="dxa"/>
            <w:vAlign w:val="center"/>
          </w:tcPr>
          <w:p w14:paraId="42D0FBE0">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lang w:val="zh-CN" w:eastAsia="zh-CN" w:bidi="zh-CN"/>
              </w:rPr>
            </w:pPr>
          </w:p>
        </w:tc>
      </w:tr>
      <w:tr w14:paraId="7F348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DE5852E">
            <w:pPr>
              <w:pStyle w:val="12"/>
              <w:spacing w:before="1"/>
              <w:ind w:left="107" w:leftChars="0"/>
              <w:rPr>
                <w:rFonts w:hint="eastAsia" w:ascii="宋体" w:hAnsi="宋体" w:eastAsia="宋体" w:cs="宋体"/>
                <w:b/>
                <w:bCs/>
                <w:sz w:val="20"/>
                <w:szCs w:val="20"/>
                <w:lang w:val="zh-CN" w:eastAsia="zh-CN" w:bidi="zh-CN"/>
              </w:rPr>
            </w:pPr>
            <w:r>
              <w:rPr>
                <w:rFonts w:hint="eastAsia" w:ascii="宋体" w:hAnsi="宋体" w:eastAsia="宋体" w:cs="宋体"/>
                <w:b/>
                <w:bCs/>
                <w:sz w:val="20"/>
                <w:szCs w:val="20"/>
              </w:rPr>
              <w:t>日期</w:t>
            </w:r>
          </w:p>
        </w:tc>
        <w:tc>
          <w:tcPr>
            <w:tcW w:w="5945" w:type="dxa"/>
            <w:vAlign w:val="center"/>
          </w:tcPr>
          <w:p w14:paraId="1038D558">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ascii="宋体" w:hAnsi="宋体" w:eastAsia="宋体" w:cs="宋体"/>
                <w:sz w:val="20"/>
                <w:szCs w:val="20"/>
                <w:lang w:val="zh-CN" w:eastAsia="zh-CN" w:bidi="zh-CN"/>
              </w:rPr>
            </w:pPr>
            <w:r>
              <w:rPr>
                <w:rFonts w:ascii="宋体" w:hAnsi="宋体" w:eastAsia="宋体" w:cs="宋体"/>
                <w:sz w:val="20"/>
                <w:szCs w:val="20"/>
              </w:rPr>
              <w:t>2026年09月08日</w:t>
            </w:r>
          </w:p>
        </w:tc>
      </w:tr>
    </w:tbl>
    <w:p w14:paraId="0EEF1F1B">
      <w:pPr>
        <w:rPr>
          <w:rFonts w:ascii="宋体" w:hAnsi="宋体" w:eastAsia="宋体" w:cs="宋体"/>
          <w:sz w:val="28"/>
          <w:szCs w:val="36"/>
        </w:rPr>
      </w:pPr>
    </w:p>
    <w:sectPr>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185B7F"/>
    <w:rsid w:val="1864189B"/>
    <w:rsid w:val="18D73A7D"/>
    <w:rsid w:val="19557370"/>
    <w:rsid w:val="1BD06B6A"/>
    <w:rsid w:val="1F782BDE"/>
    <w:rsid w:val="204A6A53"/>
    <w:rsid w:val="219B78EA"/>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5537DEA"/>
    <w:rsid w:val="56850CBB"/>
    <w:rsid w:val="59D8738A"/>
    <w:rsid w:val="5A666D76"/>
    <w:rsid w:val="5B2253C2"/>
    <w:rsid w:val="5CE35615"/>
    <w:rsid w:val="5CF02E0F"/>
    <w:rsid w:val="603269D2"/>
    <w:rsid w:val="61A52BCA"/>
    <w:rsid w:val="61D36FA7"/>
    <w:rsid w:val="67095496"/>
    <w:rsid w:val="67ED7463"/>
    <w:rsid w:val="681A546A"/>
    <w:rsid w:val="68507D37"/>
    <w:rsid w:val="68DC1B6E"/>
    <w:rsid w:val="69CB37D4"/>
    <w:rsid w:val="6A0D5B9B"/>
    <w:rsid w:val="6A3B23B1"/>
    <w:rsid w:val="6AEA32DC"/>
    <w:rsid w:val="6CC24AB5"/>
    <w:rsid w:val="6D9271B2"/>
    <w:rsid w:val="6DD663D9"/>
    <w:rsid w:val="6F134790"/>
    <w:rsid w:val="6FE81F5F"/>
    <w:rsid w:val="715C51E3"/>
    <w:rsid w:val="7167554D"/>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04f3e741-31e7-4280-b261-3cf5bea459ea</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6F9C8A29</paraID>
      <start>0</start>
      <end>11</end>
      <status>unmodified</status>
      <modifiedWord/>
      <trackRevisions>false</trackRevisions>
    </reviewItem>
    <reviewItem>
      <errorID>ad9d50ed-a92d-42de-b42d-859b48a17fe9</errorID>
      <errorWord>?</errorWord>
      <group>L1_Format</group>
      <groupName>格式问题</groupName>
      <ability>L2_HalfPunc_CN</ability>
      <abilityName>全半角问题</abilityName>
      <candidateList>
        <item>？</item>
      </candidateList>
      <explain>文本全半角错误。</explain>
      <paraID>16DB75F1</paraID>
      <start>95</start>
      <end>96</end>
      <status>modified</status>
      <modifiedWord>？</modifiedWord>
      <trackRevisions>false</trackRevisions>
    </reviewItem>
    <reviewItem>
      <errorID>c1ce339b-c95f-49b1-a46c-33768f11ee12</errorID>
      <errorWord>:</errorWord>
      <group>L1_Format</group>
      <groupName>格式问题</groupName>
      <ability>L2_HalfPunc_CN</ability>
      <abilityName>全半角问题</abilityName>
      <candidateList>
        <item>：</item>
      </candidateList>
      <explain>文本全半角错误。</explain>
      <paraID>16DB75F1</paraID>
      <start>114</start>
      <end>115</end>
      <status>modified</status>
      <modifiedWord>：</modifiedWord>
      <trackRevisions>false</trackRevisions>
    </reviewItem>
    <reviewItem>
      <errorID>6a8dc8d5-4d63-4edf-9388-b1b80311602c</errorID>
      <errorWord>存</errorWord>
      <group>L1_Word</group>
      <groupName>字词问题</groupName>
      <ability>L2_Typo</ability>
      <abilityName>字词错误</abilityName>
      <candidateList>
        <item>存在</item>
      </candidateList>
      <explain/>
      <paraID>16DB75F1</paraID>
      <start>159</start>
      <end>160</end>
      <status>unmodified</status>
      <modifiedWord/>
      <trackRevisions>false</trackRevisions>
    </reviewItem>
    <reviewItem>
      <errorID>6f1c4286-b162-4014-b16e-9eb90392b224</errorID>
      <errorWord>:</errorWord>
      <group>L1_Format</group>
      <groupName>格式问题</groupName>
      <ability>L2_HalfPunc_CN</ability>
      <abilityName>全半角问题</abilityName>
      <candidateList>
        <item>：</item>
      </candidateList>
      <explain>文本全半角错误。</explain>
      <paraID>16DB75F1</paraID>
      <start>364</start>
      <end>365</end>
      <status>modified</status>
      <modifiedWord>：</modifiedWord>
      <trackRevisions>false</trackRevisions>
    </reviewItem>
    <reviewItem>
      <errorID>cca04bc0-ff0a-48bc-b414-0e4ccbe69029</errorID>
      <errorWord>:</errorWord>
      <group>L1_Format</group>
      <groupName>格式问题</groupName>
      <ability>L2_HalfPunc_CN</ability>
      <abilityName>全半角问题</abilityName>
      <candidateList>
        <item>：</item>
      </candidateList>
      <explain>文本全半角错误。</explain>
      <paraID>16DB75F1</paraID>
      <start>680</start>
      <end>681</end>
      <status>modified</status>
      <modifiedWord>：</modifiedWord>
      <trackRevisions>false</trackRevisions>
    </reviewItem>
    <reviewItem>
      <errorID>9b5ba561-edd9-4b66-8aba-7531339b864d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16DB75F1</paraID>
      <start>693</start>
      <end>695</end>
      <status>unmodified</status>
      <modifiedWord/>
      <trackRevisions>false</trackRevisions>
    </reviewItem>
    <reviewItem>
      <errorID>717562d7-1acc-4175-b1cf-2722d1ec0e66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16DB75F1</paraID>
      <start>834</start>
      <end>836</end>
      <status>unmodified</status>
      <modifiedWord/>
      <trackRevisions>false</trackRevisions>
    </reviewItem>
    <reviewItem>
      <errorID>52edc3bb-14d0-4ff5-9d5a-70edc3bc3afa</errorID>
      <errorWord>:</errorWord>
      <group>L1_Format</group>
      <groupName>格式问题</groupName>
      <ability>L2_HalfPunc_CN</ability>
      <abilityName>全半角问题</abilityName>
      <candidateList>
        <item>：</item>
      </candidateList>
      <explain>文本全半角错误。</explain>
      <paraID>16DB75F1</paraID>
      <start>1137</start>
      <end>1138</end>
      <status>unmodified</status>
      <modifiedWord/>
      <trackRevisions>false</trackRevisions>
    </reviewItem>
    <reviewItem>
      <errorID>cbf0b8cd-3983-406f-9dcb-5fff7563b945</errorID>
      <errorWord>投资者们</errorWord>
      <group>L1_Word</group>
      <groupName>字词问题</groupName>
      <ability>L2_Typo</ability>
      <abilityName>字词错误</abilityName>
      <candidateList>
        <item>投资者</item>
      </candidateList>
      <explain/>
      <paraID>16DB75F1</paraID>
      <start>1181</start>
      <end>1185</end>
      <status>unmodified</status>
      <modifiedWord/>
      <trackRevisions>false</trackRevisions>
    </reviewItem>
    <reviewItem>
      <errorID>481bed7d-3bd7-425e-b1eb-6573403f69ed</errorID>
      <errorWord>:</errorWord>
      <group>L1_Format</group>
      <groupName>格式问题</groupName>
      <ability>L2_HalfPunc_CN</ability>
      <abilityName>全半角问题</abilityName>
      <candidateList>
        <item>：</item>
      </candidateList>
      <explain>文本全半角错误。</explain>
      <paraID>16DB75F1</paraID>
      <start>1693</start>
      <end>1694</end>
      <status>modified</status>
      <modifiedWord>：</modifiedWord>
      <trackRevisions>false</trackRevisions>
    </reviewItem>
    <reviewItem>
      <errorID>12cd191a-e676-4a72-b398-556fbe83d325</errorID>
      <errorWord>:</errorWord>
      <group>L1_Format</group>
      <groupName>格式问题</groupName>
      <ability>L2_HalfPunc_CN</ability>
      <abilityName>全半角问题</abilityName>
      <candidateList>
        <item>：</item>
      </candidateList>
      <explain>文本全半角错误。</explain>
      <paraID>16DB75F1</paraID>
      <start>1917</start>
      <end>1918</end>
      <status>modified</status>
      <modifiedWord>：</modifiedWord>
      <trackRevisions>false</trackRevisions>
    </reviewItem>
    <reviewItem>
      <errorID>ef535402-124c-42bc-b6ef-de578890e371</errorID>
      <errorWord>:</errorWord>
      <group>L1_Format</group>
      <groupName>格式问题</groupName>
      <ability>L2_HalfPunc_CN</ability>
      <abilityName>全半角问题</abilityName>
      <candidateList>
        <item>：</item>
      </candidateList>
      <explain>文本全半角错误。</explain>
      <paraID>16DB75F1</paraID>
      <start>2413</start>
      <end>2414</end>
      <status>modified</status>
      <modifiedWord>：</modifiedWord>
      <trackRevisions>false</trackRevisions>
    </reviewItem>
    <reviewItem>
      <errorID>053f659c-1903-4b7a-9060-55dde5e553cd</errorID>
      <errorWord>:</errorWord>
      <group>L1_Format</group>
      <groupName>格式问题</groupName>
      <ability>L2_HalfPunc_CN</ability>
      <abilityName>全半角问题</abilityName>
      <candidateList>
        <item>：</item>
      </candidateList>
      <explain>文本全半角错误。</explain>
      <paraID>16DB75F1</paraID>
      <start>2650</start>
      <end>2651</end>
      <status>modified</status>
      <modifiedWord>：</modifiedWord>
      <trackRevisions>false</trackRevisions>
    </reviewItem>
    <reviewItem>
      <errorID>c931f6d8-2b4f-4b8f-b399-3b868b62b993</errorID>
      <errorWord>立</errorWord>
      <group>L1_Word</group>
      <groupName>字词问题</groupName>
      <ability>L2_Typo</ability>
      <abilityName>字词错误</abilityName>
      <candidateList>
        <item>立了</item>
      </candidateList>
      <explain/>
      <paraID>16DB75F1</paraID>
      <start>2669</start>
      <end>2670</end>
      <status>unmodified</status>
      <modifiedWord/>
      <trackRevisions>false</trackRevisions>
    </reviewItem>
    <reviewItem>
      <errorID>c6bffbf4-d5fd-4735-987a-b6e24704539b</errorID>
      <errorWord>达</errorWord>
      <group>L1_Word</group>
      <groupName>字词问题</groupName>
      <ability>L2_Typo</ability>
      <abilityName>字词错误</abilityName>
      <candidateList>
        <item>达到</item>
      </candidateList>
      <explain/>
      <paraID>16DB75F1</paraID>
      <start>2710</start>
      <end>2711</end>
      <status>unmodified</status>
      <modifiedWord/>
      <trackRevisions>false</trackRevisions>
    </reviewItem>
    <reviewItem>
      <errorID>3e17a533-f8d5-4701-abcd-71b9628b0ec6</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16DB75F1</paraID>
      <start>2868</start>
      <end>2871</end>
      <status>unmodified</status>
      <modifiedWord/>
      <trackRevisions>false</trackRevisions>
    </reviewItem>
    <reviewItem>
      <errorID>40465ad7-2f87-4b1b-987b-adb764b45da2</errorID>
      <errorWord>30号</errorWord>
      <group>L1_Knowledge</group>
      <groupName>知识性问题</groupName>
      <ability>L2_Time</ability>
      <abilityName>日期时间</abilityName>
      <candidateList>
        <item>30日</item>
      </candidateList>
      <explain>日期表达规范为x月x日。</explain>
      <paraID>16DB75F1</paraID>
      <start>2873</start>
      <end>2876</end>
      <status>unmodified</status>
      <modifiedWord/>
      <trackRevisions>false</trackRevisions>
    </reviewItem>
    <reviewItem>
      <errorID>5a46557b-480a-4f50-8936-e7409b0dc88c</errorID>
      <errorWord>:</errorWord>
      <group>L1_Format</group>
      <groupName>格式问题</groupName>
      <ability>L2_HalfPunc_CN</ability>
      <abilityName>全半角问题</abilityName>
      <candidateList>
        <item>：</item>
      </candidateList>
      <explain>文本全半角错误。</explain>
      <paraID>16DB75F1</paraID>
      <start>2897</start>
      <end>2898</end>
      <status>modified</status>
      <modifiedWord>：</modifiedWord>
      <trackRevisions>false</trackRevisions>
    </reviewItem>
    <reviewItem>
      <errorID>f3555bf5-56b3-420b-ade1-af27441876cb</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1038D558</paraID>
      <start>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B2416454-D52C-4974-A468-5D02FFFCA6D4}">
  <ds:schemaRefs/>
</ds:datastoreItem>
</file>

<file path=customXml/itemProps2.xml><?xml version="1.0" encoding="utf-8"?>
<ds:datastoreItem xmlns:ds="http://schemas.openxmlformats.org/officeDocument/2006/customXml" ds:itemID="{570373fb-d624-41b2-9764-736a4d00daf1}">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3172</Words>
  <Characters>3273</Characters>
  <Lines>2</Lines>
  <Paragraphs>1</Paragraphs>
  <TotalTime>5</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czy</cp:lastModifiedBy>
  <dcterms:modified xsi:type="dcterms:W3CDTF">2026-09-08T09:13:03Z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eyJoZGlkIjoiM2E1MWM4N2NhYzM2NmQ0ZDE2ZTliZDkxYzQ4N2QyYzAiLCJ1c2VySWQiOiIzNzg0NTg2NzQifQ==</vt:lpwstr>
  </property>
</Properties>
</file>