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B16114">
      <w:pPr>
        <w:rPr>
          <w:rFonts w:ascii="仿宋" w:hAnsi="仿宋" w:eastAsia="仿宋"/>
          <w:sz w:val="24"/>
          <w:szCs w:val="24"/>
        </w:rPr>
      </w:pPr>
      <w:r>
        <w:rPr>
          <w:rFonts w:hint="eastAsia" w:ascii="仿宋" w:hAnsi="仿宋" w:eastAsia="仿宋"/>
          <w:sz w:val="24"/>
          <w:szCs w:val="24"/>
        </w:rPr>
        <w:t xml:space="preserve">证券简称：西藏药业 </w:t>
      </w:r>
      <w:r>
        <w:rPr>
          <w:rFonts w:ascii="仿宋" w:hAnsi="仿宋" w:eastAsia="仿宋"/>
          <w:sz w:val="24"/>
          <w:szCs w:val="24"/>
        </w:rPr>
        <w:t xml:space="preserve">                                           </w:t>
      </w:r>
      <w:r>
        <w:rPr>
          <w:rFonts w:hint="eastAsia" w:ascii="仿宋" w:hAnsi="仿宋" w:eastAsia="仿宋"/>
          <w:sz w:val="24"/>
          <w:szCs w:val="24"/>
        </w:rPr>
        <w:t>证券代码：60</w:t>
      </w:r>
      <w:r>
        <w:rPr>
          <w:rFonts w:ascii="仿宋" w:hAnsi="仿宋" w:eastAsia="仿宋"/>
          <w:sz w:val="24"/>
          <w:szCs w:val="24"/>
        </w:rPr>
        <w:t>0211</w:t>
      </w:r>
    </w:p>
    <w:p w14:paraId="5E3D853E">
      <w:pPr>
        <w:jc w:val="center"/>
        <w:rPr>
          <w:rFonts w:ascii="仿宋" w:hAnsi="仿宋" w:eastAsia="仿宋" w:cs="仿宋"/>
          <w:b/>
          <w:sz w:val="36"/>
          <w:szCs w:val="36"/>
        </w:rPr>
      </w:pPr>
    </w:p>
    <w:p w14:paraId="47E63A12">
      <w:pPr>
        <w:jc w:val="center"/>
        <w:rPr>
          <w:rFonts w:ascii="仿宋" w:hAnsi="仿宋" w:eastAsia="仿宋" w:cs="仿宋"/>
          <w:b/>
          <w:sz w:val="36"/>
          <w:szCs w:val="36"/>
        </w:rPr>
      </w:pPr>
      <w:r>
        <w:rPr>
          <w:rFonts w:hint="eastAsia" w:ascii="仿宋" w:hAnsi="仿宋" w:eastAsia="仿宋" w:cs="仿宋"/>
          <w:b/>
          <w:sz w:val="36"/>
          <w:szCs w:val="36"/>
        </w:rPr>
        <w:t>西藏诺迪康药业股份有限公司</w:t>
      </w:r>
    </w:p>
    <w:p w14:paraId="70FC4276">
      <w:pPr>
        <w:jc w:val="center"/>
        <w:rPr>
          <w:rFonts w:ascii="仿宋" w:hAnsi="仿宋" w:eastAsia="仿宋" w:cs="仿宋"/>
          <w:b/>
          <w:sz w:val="36"/>
          <w:szCs w:val="36"/>
        </w:rPr>
      </w:pPr>
      <w:r>
        <w:rPr>
          <w:rFonts w:hint="eastAsia" w:ascii="仿宋" w:hAnsi="仿宋" w:eastAsia="仿宋" w:cs="仿宋"/>
          <w:b/>
          <w:sz w:val="36"/>
          <w:szCs w:val="36"/>
        </w:rPr>
        <w:t>投资者关系活动记录表</w:t>
      </w:r>
    </w:p>
    <w:tbl>
      <w:tblPr>
        <w:tblStyle w:val="8"/>
        <w:tblW w:w="10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85"/>
        <w:gridCol w:w="7686"/>
      </w:tblGrid>
      <w:tr w14:paraId="20DD1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2385" w:type="dxa"/>
            <w:vAlign w:val="center"/>
          </w:tcPr>
          <w:p w14:paraId="188E8D59">
            <w:pPr>
              <w:jc w:val="center"/>
              <w:rPr>
                <w:rFonts w:ascii="仿宋" w:hAnsi="仿宋" w:eastAsia="仿宋" w:cs="仿宋"/>
                <w:b/>
                <w:sz w:val="24"/>
                <w:szCs w:val="24"/>
              </w:rPr>
            </w:pPr>
            <w:r>
              <w:rPr>
                <w:rFonts w:hint="eastAsia" w:ascii="仿宋" w:hAnsi="仿宋" w:eastAsia="仿宋" w:cs="仿宋"/>
                <w:b/>
                <w:sz w:val="24"/>
                <w:szCs w:val="24"/>
              </w:rPr>
              <w:t>投资者关系</w:t>
            </w:r>
          </w:p>
          <w:p w14:paraId="2FD15923">
            <w:pPr>
              <w:jc w:val="center"/>
              <w:rPr>
                <w:rFonts w:ascii="仿宋" w:hAnsi="仿宋" w:eastAsia="仿宋" w:cs="仿宋"/>
                <w:sz w:val="24"/>
                <w:szCs w:val="24"/>
              </w:rPr>
            </w:pPr>
            <w:r>
              <w:rPr>
                <w:rFonts w:hint="eastAsia" w:ascii="仿宋" w:hAnsi="仿宋" w:eastAsia="仿宋" w:cs="仿宋"/>
                <w:b/>
                <w:sz w:val="24"/>
                <w:szCs w:val="24"/>
              </w:rPr>
              <w:t>活动类别</w:t>
            </w:r>
          </w:p>
        </w:tc>
        <w:tc>
          <w:tcPr>
            <w:tcW w:w="7686" w:type="dxa"/>
            <w:vAlign w:val="center"/>
          </w:tcPr>
          <w:p w14:paraId="0D556A56">
            <w:pPr>
              <w:jc w:val="left"/>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分析师会议、特定对象调研</w:t>
            </w:r>
          </w:p>
        </w:tc>
      </w:tr>
      <w:tr w14:paraId="0DE2B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8" w:hRule="atLeast"/>
          <w:jc w:val="center"/>
        </w:trPr>
        <w:tc>
          <w:tcPr>
            <w:tcW w:w="2385" w:type="dxa"/>
            <w:vAlign w:val="center"/>
          </w:tcPr>
          <w:p w14:paraId="5CE79E11">
            <w:pPr>
              <w:jc w:val="center"/>
              <w:rPr>
                <w:rFonts w:ascii="仿宋" w:hAnsi="仿宋" w:eastAsia="仿宋" w:cs="仿宋"/>
                <w:sz w:val="24"/>
                <w:szCs w:val="24"/>
              </w:rPr>
            </w:pPr>
            <w:r>
              <w:rPr>
                <w:rFonts w:hint="eastAsia" w:ascii="仿宋" w:hAnsi="仿宋" w:eastAsia="仿宋" w:cs="仿宋"/>
                <w:b/>
                <w:sz w:val="24"/>
                <w:szCs w:val="24"/>
              </w:rPr>
              <w:t>参与单位名称</w:t>
            </w:r>
          </w:p>
        </w:tc>
        <w:tc>
          <w:tcPr>
            <w:tcW w:w="7686" w:type="dxa"/>
            <w:vAlign w:val="center"/>
          </w:tcPr>
          <w:p w14:paraId="3CA7D6A8">
            <w:pPr>
              <w:rPr>
                <w:rFonts w:hint="default" w:ascii="仿宋" w:hAnsi="仿宋" w:eastAsia="仿宋" w:cs="仿宋"/>
                <w:sz w:val="24"/>
                <w:szCs w:val="24"/>
                <w:lang w:val="en-US"/>
              </w:rPr>
            </w:pPr>
            <w:r>
              <w:rPr>
                <w:rFonts w:hint="eastAsia" w:ascii="仿宋" w:hAnsi="仿宋" w:eastAsia="仿宋" w:cs="仿宋"/>
                <w:sz w:val="24"/>
                <w:szCs w:val="24"/>
                <w:lang w:val="en-US" w:eastAsia="zh-CN"/>
              </w:rPr>
              <w:t xml:space="preserve">红土创新基金、泰康资产、双赢资本、交银施罗德基金、东海基金、湘禾投资、华商基金、华夏基金、东方财富证券、华福证券、首创证券、国盛证券（排名不分先后）  </w:t>
            </w:r>
          </w:p>
        </w:tc>
      </w:tr>
      <w:tr w14:paraId="381EF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2385" w:type="dxa"/>
            <w:vAlign w:val="center"/>
          </w:tcPr>
          <w:p w14:paraId="4D3D6C7D">
            <w:pPr>
              <w:jc w:val="center"/>
              <w:rPr>
                <w:rFonts w:ascii="仿宋" w:hAnsi="仿宋" w:eastAsia="仿宋" w:cs="仿宋"/>
                <w:b/>
                <w:sz w:val="24"/>
                <w:szCs w:val="24"/>
              </w:rPr>
            </w:pPr>
            <w:r>
              <w:rPr>
                <w:rFonts w:hint="eastAsia" w:ascii="仿宋" w:hAnsi="仿宋" w:eastAsia="仿宋" w:cs="仿宋"/>
                <w:b/>
                <w:sz w:val="24"/>
                <w:szCs w:val="24"/>
              </w:rPr>
              <w:t>时间</w:t>
            </w:r>
          </w:p>
        </w:tc>
        <w:tc>
          <w:tcPr>
            <w:tcW w:w="7686" w:type="dxa"/>
            <w:vAlign w:val="center"/>
          </w:tcPr>
          <w:p w14:paraId="4877D479">
            <w:pPr>
              <w:jc w:val="left"/>
              <w:rPr>
                <w:rFonts w:hint="default" w:ascii="仿宋" w:hAnsi="仿宋" w:eastAsia="仿宋" w:cs="仿宋"/>
                <w:sz w:val="24"/>
                <w:szCs w:val="24"/>
                <w:lang w:val="en-US" w:eastAsia="zh-CN"/>
              </w:rPr>
            </w:pPr>
            <w:r>
              <w:rPr>
                <w:rFonts w:hint="eastAsia" w:ascii="仿宋" w:hAnsi="仿宋" w:eastAsia="仿宋" w:cs="仿宋"/>
                <w:sz w:val="24"/>
                <w:szCs w:val="24"/>
              </w:rPr>
              <w:t>202</w:t>
            </w:r>
            <w:r>
              <w:rPr>
                <w:rFonts w:hint="eastAsia" w:ascii="仿宋" w:hAnsi="仿宋" w:eastAsia="仿宋" w:cs="仿宋"/>
                <w:sz w:val="24"/>
                <w:szCs w:val="24"/>
                <w:lang w:val="en-US" w:eastAsia="zh-CN"/>
              </w:rPr>
              <w:t>6</w:t>
            </w:r>
            <w:r>
              <w:rPr>
                <w:rFonts w:hint="eastAsia" w:ascii="仿宋" w:hAnsi="仿宋" w:eastAsia="仿宋" w:cs="仿宋"/>
                <w:sz w:val="24"/>
                <w:szCs w:val="24"/>
              </w:rPr>
              <w:t>年</w:t>
            </w:r>
            <w:r>
              <w:rPr>
                <w:rFonts w:hint="eastAsia" w:ascii="仿宋" w:hAnsi="仿宋" w:eastAsia="仿宋" w:cs="仿宋"/>
                <w:sz w:val="24"/>
                <w:szCs w:val="24"/>
                <w:lang w:val="en-US" w:eastAsia="zh-CN"/>
              </w:rPr>
              <w:t>8</w:t>
            </w:r>
            <w:r>
              <w:rPr>
                <w:rFonts w:hint="eastAsia" w:ascii="仿宋" w:hAnsi="仿宋" w:eastAsia="仿宋" w:cs="仿宋"/>
                <w:sz w:val="24"/>
                <w:szCs w:val="24"/>
              </w:rPr>
              <w:t>月1日-</w:t>
            </w:r>
            <w:r>
              <w:rPr>
                <w:rFonts w:hint="eastAsia" w:ascii="仿宋" w:hAnsi="仿宋" w:eastAsia="仿宋" w:cs="仿宋"/>
                <w:sz w:val="24"/>
                <w:szCs w:val="24"/>
                <w:lang w:val="en-US" w:eastAsia="zh-CN"/>
              </w:rPr>
              <w:t xml:space="preserve">8月31日    </w:t>
            </w:r>
          </w:p>
        </w:tc>
      </w:tr>
      <w:tr w14:paraId="645B1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2385" w:type="dxa"/>
            <w:vAlign w:val="center"/>
          </w:tcPr>
          <w:p w14:paraId="15F7E16D">
            <w:pPr>
              <w:jc w:val="center"/>
              <w:rPr>
                <w:rFonts w:ascii="仿宋" w:hAnsi="仿宋" w:eastAsia="仿宋" w:cs="仿宋"/>
                <w:b/>
                <w:sz w:val="24"/>
                <w:szCs w:val="24"/>
              </w:rPr>
            </w:pPr>
            <w:r>
              <w:rPr>
                <w:rFonts w:hint="eastAsia" w:ascii="仿宋" w:hAnsi="仿宋" w:eastAsia="仿宋" w:cs="仿宋"/>
                <w:b/>
                <w:sz w:val="24"/>
                <w:szCs w:val="24"/>
              </w:rPr>
              <w:t xml:space="preserve">地点 </w:t>
            </w:r>
          </w:p>
        </w:tc>
        <w:tc>
          <w:tcPr>
            <w:tcW w:w="7686" w:type="dxa"/>
            <w:vAlign w:val="center"/>
          </w:tcPr>
          <w:p w14:paraId="618FCA91">
            <w:pPr>
              <w:jc w:val="left"/>
              <w:rPr>
                <w:rFonts w:ascii="仿宋" w:hAnsi="仿宋" w:eastAsia="仿宋" w:cs="仿宋"/>
                <w:sz w:val="24"/>
                <w:szCs w:val="24"/>
              </w:rPr>
            </w:pPr>
            <w:r>
              <w:rPr>
                <w:rFonts w:hint="eastAsia" w:ascii="仿宋" w:hAnsi="仿宋" w:eastAsia="仿宋" w:cs="仿宋"/>
                <w:sz w:val="24"/>
                <w:szCs w:val="24"/>
                <w:lang w:val="en-US" w:eastAsia="zh-CN"/>
              </w:rPr>
              <w:t>线上</w:t>
            </w:r>
            <w:r>
              <w:rPr>
                <w:rFonts w:hint="eastAsia" w:ascii="仿宋" w:hAnsi="仿宋" w:eastAsia="仿宋" w:cs="仿宋"/>
                <w:sz w:val="24"/>
                <w:szCs w:val="24"/>
              </w:rPr>
              <w:t>会议</w:t>
            </w:r>
          </w:p>
        </w:tc>
      </w:tr>
      <w:tr w14:paraId="30CDF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2385" w:type="dxa"/>
            <w:vAlign w:val="center"/>
          </w:tcPr>
          <w:p w14:paraId="14A0EA3C">
            <w:pPr>
              <w:jc w:val="center"/>
              <w:rPr>
                <w:rFonts w:ascii="仿宋" w:hAnsi="仿宋" w:eastAsia="仿宋" w:cs="仿宋"/>
                <w:b/>
                <w:sz w:val="24"/>
                <w:szCs w:val="24"/>
              </w:rPr>
            </w:pPr>
            <w:r>
              <w:rPr>
                <w:rFonts w:hint="eastAsia" w:ascii="仿宋" w:hAnsi="仿宋" w:eastAsia="仿宋" w:cs="仿宋"/>
                <w:b/>
                <w:sz w:val="24"/>
                <w:szCs w:val="24"/>
              </w:rPr>
              <w:t>上市公司</w:t>
            </w:r>
          </w:p>
          <w:p w14:paraId="7C46BE22">
            <w:pPr>
              <w:jc w:val="center"/>
              <w:rPr>
                <w:rFonts w:ascii="仿宋" w:hAnsi="仿宋" w:eastAsia="仿宋" w:cs="仿宋"/>
                <w:sz w:val="24"/>
                <w:szCs w:val="24"/>
              </w:rPr>
            </w:pPr>
            <w:r>
              <w:rPr>
                <w:rFonts w:hint="eastAsia" w:ascii="仿宋" w:hAnsi="仿宋" w:eastAsia="仿宋" w:cs="仿宋"/>
                <w:b/>
                <w:sz w:val="24"/>
                <w:szCs w:val="24"/>
              </w:rPr>
              <w:t>接待人员姓名</w:t>
            </w:r>
          </w:p>
        </w:tc>
        <w:tc>
          <w:tcPr>
            <w:tcW w:w="7686" w:type="dxa"/>
            <w:vAlign w:val="center"/>
          </w:tcPr>
          <w:p w14:paraId="40F92359">
            <w:pPr>
              <w:rPr>
                <w:rFonts w:ascii="仿宋" w:hAnsi="仿宋" w:eastAsia="仿宋" w:cs="仿宋"/>
                <w:sz w:val="24"/>
                <w:szCs w:val="24"/>
              </w:rPr>
            </w:pPr>
            <w:r>
              <w:rPr>
                <w:rFonts w:hint="eastAsia" w:ascii="仿宋" w:hAnsi="仿宋" w:eastAsia="仿宋" w:cs="仿宋"/>
                <w:sz w:val="24"/>
                <w:szCs w:val="24"/>
                <w:lang w:val="en-US" w:eastAsia="zh-CN"/>
              </w:rPr>
              <w:t>刘岚（副总经理兼董事会秘书）、温莉莉（证券事务部经理）、</w:t>
            </w:r>
            <w:r>
              <w:rPr>
                <w:rFonts w:hint="eastAsia" w:ascii="仿宋" w:hAnsi="仿宋" w:eastAsia="仿宋" w:cs="仿宋"/>
                <w:sz w:val="24"/>
                <w:szCs w:val="24"/>
              </w:rPr>
              <w:t>刘冰凝（投资者关系管理）</w:t>
            </w:r>
          </w:p>
        </w:tc>
      </w:tr>
      <w:tr w14:paraId="534E3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10071" w:type="dxa"/>
            <w:gridSpan w:val="2"/>
            <w:vAlign w:val="center"/>
          </w:tcPr>
          <w:p w14:paraId="688BB93D">
            <w:pPr>
              <w:spacing w:line="300" w:lineRule="exact"/>
              <w:jc w:val="center"/>
              <w:rPr>
                <w:rFonts w:ascii="仿宋" w:hAnsi="仿宋" w:eastAsia="仿宋" w:cs="仿宋"/>
                <w:b/>
                <w:sz w:val="28"/>
                <w:szCs w:val="28"/>
              </w:rPr>
            </w:pPr>
            <w:r>
              <w:rPr>
                <w:rFonts w:hint="eastAsia" w:ascii="仿宋" w:hAnsi="仿宋" w:eastAsia="仿宋" w:cs="仿宋"/>
                <w:b/>
                <w:sz w:val="28"/>
                <w:szCs w:val="28"/>
              </w:rPr>
              <w:t>投资者关系活动沟通主要内容</w:t>
            </w:r>
          </w:p>
        </w:tc>
      </w:tr>
      <w:tr w14:paraId="3CA96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8" w:hRule="atLeast"/>
          <w:jc w:val="center"/>
        </w:trPr>
        <w:tc>
          <w:tcPr>
            <w:tcW w:w="10071" w:type="dxa"/>
            <w:gridSpan w:val="2"/>
            <w:vAlign w:val="center"/>
          </w:tcPr>
          <w:p w14:paraId="666FC317">
            <w:pPr>
              <w:spacing w:line="360" w:lineRule="auto"/>
              <w:ind w:firstLine="482" w:firstLineChars="200"/>
              <w:rPr>
                <w:rFonts w:hint="eastAsia" w:ascii="仿宋" w:hAnsi="仿宋" w:eastAsia="仿宋" w:cs="仿宋"/>
                <w:b/>
                <w:bCs/>
                <w:sz w:val="24"/>
                <w:szCs w:val="24"/>
                <w:lang w:val="en-US" w:eastAsia="zh-CN"/>
              </w:rPr>
            </w:pPr>
            <w:bookmarkStart w:id="0" w:name="_Toc1559"/>
            <w:bookmarkStart w:id="1" w:name="_Toc18344"/>
            <w:r>
              <w:rPr>
                <w:rFonts w:hint="eastAsia" w:ascii="仿宋" w:hAnsi="仿宋" w:eastAsia="仿宋" w:cs="仿宋"/>
                <w:b/>
                <w:bCs/>
                <w:sz w:val="24"/>
                <w:szCs w:val="24"/>
                <w:lang w:val="en-US" w:eastAsia="zh-CN"/>
              </w:rPr>
              <w:t>1、上半年新活素销售下降的主要原因？预期如何？</w:t>
            </w:r>
          </w:p>
          <w:bookmarkEnd w:id="0"/>
          <w:bookmarkEnd w:id="1"/>
          <w:p w14:paraId="02A76662">
            <w:pPr>
              <w:spacing w:line="360" w:lineRule="auto"/>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2026年上半年，新活素销量同比出现个位数下降，属于正常波动范围。面对行业政策调整及市场竞争格局变化，公司已将“稳固新活素基本盘”纳入年度战略重点予以推进落实。医药行业属于典型的政策性驱动行业，新活素销售受宏观环境、行业政策、竞争格局等多种因素影响，公司将按照战略规划，积极拓展医院，持续推进新活素销售工作，同时开展新活素上市后的循证医学探索性研究及做好新活素的生产保障工作，通过一系列措施</w:t>
            </w:r>
            <w:r>
              <w:rPr>
                <w:rFonts w:hint="default" w:ascii="仿宋" w:hAnsi="仿宋" w:eastAsia="仿宋" w:cs="仿宋"/>
                <w:sz w:val="24"/>
                <w:szCs w:val="24"/>
                <w:lang w:val="en-US" w:eastAsia="zh-CN"/>
              </w:rPr>
              <w:t>保持新活素销量稳健</w:t>
            </w:r>
            <w:r>
              <w:rPr>
                <w:rFonts w:hint="eastAsia" w:ascii="仿宋" w:hAnsi="仿宋" w:eastAsia="仿宋" w:cs="仿宋"/>
                <w:sz w:val="24"/>
                <w:szCs w:val="24"/>
                <w:lang w:val="en-US" w:eastAsia="zh-CN"/>
              </w:rPr>
              <w:t>。</w:t>
            </w:r>
          </w:p>
          <w:p w14:paraId="57C1D2B7">
            <w:pPr>
              <w:spacing w:line="360" w:lineRule="auto"/>
              <w:ind w:firstLine="482" w:firstLineChars="200"/>
              <w:rPr>
                <w:rFonts w:hint="default" w:ascii="仿宋" w:hAnsi="仿宋" w:eastAsia="仿宋" w:cs="仿宋"/>
                <w:b/>
                <w:bCs/>
                <w:sz w:val="24"/>
                <w:szCs w:val="24"/>
                <w:lang w:val="en-US" w:eastAsia="zh-CN"/>
              </w:rPr>
            </w:pPr>
            <w:r>
              <w:rPr>
                <w:rFonts w:hint="eastAsia" w:ascii="仿宋" w:hAnsi="仿宋" w:eastAsia="仿宋" w:cs="仿宋"/>
                <w:b/>
                <w:bCs/>
                <w:sz w:val="24"/>
                <w:szCs w:val="24"/>
                <w:lang w:val="en-US" w:eastAsia="zh-CN"/>
              </w:rPr>
              <w:t>2、</w:t>
            </w:r>
            <w:bookmarkStart w:id="2" w:name="_Toc12228"/>
            <w:r>
              <w:rPr>
                <w:rFonts w:hint="eastAsia" w:ascii="仿宋" w:hAnsi="仿宋" w:eastAsia="仿宋" w:cs="仿宋"/>
                <w:b/>
                <w:bCs/>
                <w:sz w:val="24"/>
                <w:szCs w:val="24"/>
                <w:lang w:val="en-US" w:eastAsia="zh-CN"/>
              </w:rPr>
              <w:t>晨泰产品今年销售预计？</w:t>
            </w:r>
          </w:p>
          <w:p w14:paraId="6F69A41C">
            <w:pPr>
              <w:spacing w:line="360" w:lineRule="auto"/>
              <w:ind w:firstLine="480"/>
              <w:rPr>
                <w:rFonts w:hint="eastAsia" w:ascii="仿宋" w:hAnsi="仿宋" w:eastAsia="仿宋" w:cs="仿宋"/>
                <w:sz w:val="24"/>
                <w:szCs w:val="24"/>
                <w:highlight w:val="yellow"/>
                <w:lang w:val="en-US" w:eastAsia="zh-CN"/>
              </w:rPr>
            </w:pPr>
            <w:r>
              <w:rPr>
                <w:rFonts w:hint="eastAsia" w:ascii="仿宋" w:hAnsi="仿宋" w:eastAsia="仿宋" w:cs="仿宋"/>
                <w:b w:val="0"/>
                <w:bCs w:val="0"/>
                <w:sz w:val="24"/>
                <w:szCs w:val="24"/>
                <w:lang w:val="en-US" w:eastAsia="zh-CN"/>
              </w:rPr>
              <w:t>晨泰产品佐</w:t>
            </w:r>
            <w:r>
              <w:rPr>
                <w:rFonts w:hint="eastAsia" w:ascii="仿宋" w:hAnsi="仿宋" w:eastAsia="仿宋" w:cs="仿宋"/>
                <w:sz w:val="24"/>
                <w:szCs w:val="24"/>
                <w:lang w:val="en-US" w:eastAsia="zh-CN"/>
              </w:rPr>
              <w:t>利替尼于2025年上市并进入医保目录，目前仍处于市场导入期，销售情况与市场推广、进院情况等因素相关。公司持有江苏晨泰13.04%的股权，2026年收益预计不会对公司整体业绩产生较大影响。</w:t>
            </w:r>
          </w:p>
          <w:p w14:paraId="7A70CBE1">
            <w:pPr>
              <w:pStyle w:val="2"/>
              <w:keepNext/>
              <w:keepLines/>
              <w:pageBreakBefore w:val="0"/>
              <w:widowControl w:val="0"/>
              <w:kinsoku/>
              <w:wordWrap/>
              <w:overflowPunct/>
              <w:topLinePunct w:val="0"/>
              <w:autoSpaceDE/>
              <w:autoSpaceDN/>
              <w:bidi w:val="0"/>
              <w:adjustRightInd/>
              <w:snapToGrid/>
              <w:spacing w:before="0" w:after="0" w:line="360" w:lineRule="auto"/>
              <w:ind w:firstLine="482" w:firstLineChars="200"/>
              <w:textAlignment w:val="auto"/>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 xml:space="preserve">3、锐正项目进展？研发费用投入预计及后续的BD规划？ </w:t>
            </w:r>
          </w:p>
          <w:p w14:paraId="7FA9B244">
            <w:pPr>
              <w:spacing w:line="360" w:lineRule="auto"/>
              <w:ind w:firstLine="480"/>
              <w:rPr>
                <w:rFonts w:hint="default" w:ascii="仿宋" w:hAnsi="仿宋" w:eastAsia="仿宋" w:cs="仿宋"/>
                <w:sz w:val="24"/>
                <w:szCs w:val="24"/>
                <w:highlight w:val="none"/>
                <w:lang w:val="en-US" w:eastAsia="zh-CN"/>
              </w:rPr>
            </w:pPr>
            <w:r>
              <w:rPr>
                <w:rFonts w:hint="eastAsia" w:ascii="仿宋" w:hAnsi="仿宋" w:eastAsia="仿宋" w:cs="仿宋"/>
                <w:sz w:val="24"/>
                <w:szCs w:val="24"/>
                <w:lang w:val="en-US" w:eastAsia="zh-CN"/>
              </w:rPr>
              <w:t>针对转甲状腺素蛋白淀粉样变神经病（ATTR-PN）和转甲状腺素蛋白淀粉样变心肌病（ATTR-CM）的ART001正在开展国内注册临床阶段II期；以PCSK9（前蛋白转化酶枯草溶菌素9）为靶点的ART002正在开展国内 IIT 临床研究（属于临床前研究）。创新药临床阶段研发投入较大，短期内对公司利润可能产生一定阶段性影响，但长期而言有利于增强</w:t>
            </w:r>
            <w:bookmarkStart w:id="3" w:name="_GoBack"/>
            <w:bookmarkEnd w:id="3"/>
            <w:r>
              <w:rPr>
                <w:rFonts w:hint="eastAsia" w:ascii="仿宋" w:hAnsi="仿宋" w:eastAsia="仿宋" w:cs="仿宋"/>
                <w:sz w:val="24"/>
                <w:szCs w:val="24"/>
                <w:lang w:val="en-US" w:eastAsia="zh-CN"/>
              </w:rPr>
              <w:t>公司研发能力，夯实基础。</w:t>
            </w:r>
            <w:r>
              <w:rPr>
                <w:rFonts w:hint="eastAsia" w:ascii="仿宋" w:hAnsi="仿宋" w:eastAsia="仿宋" w:cs="仿宋"/>
                <w:sz w:val="24"/>
                <w:szCs w:val="24"/>
                <w:highlight w:val="none"/>
                <w:lang w:val="en-US" w:eastAsia="zh-CN"/>
              </w:rPr>
              <w:t>锐正各项目暂无明确的BD安排。</w:t>
            </w:r>
          </w:p>
          <w:p w14:paraId="6DBC1EC5">
            <w:pPr>
              <w:spacing w:line="360" w:lineRule="auto"/>
              <w:ind w:firstLine="482" w:firstLineChars="200"/>
              <w:rPr>
                <w:rFonts w:hint="default" w:ascii="仿宋" w:hAnsi="仿宋" w:eastAsia="仿宋" w:cs="仿宋"/>
                <w:b/>
                <w:bCs/>
                <w:sz w:val="24"/>
                <w:szCs w:val="24"/>
                <w:lang w:val="en-US" w:eastAsia="zh-CN"/>
              </w:rPr>
            </w:pPr>
            <w:r>
              <w:rPr>
                <w:rFonts w:hint="eastAsia" w:ascii="仿宋" w:hAnsi="仿宋" w:eastAsia="仿宋" w:cs="仿宋"/>
                <w:b/>
                <w:bCs/>
                <w:sz w:val="24"/>
                <w:szCs w:val="24"/>
                <w:lang w:val="en-US" w:eastAsia="zh-CN"/>
              </w:rPr>
              <w:t>4、公司战略布局与投资并购方向？</w:t>
            </w:r>
          </w:p>
          <w:p w14:paraId="5D1936B0">
            <w:pPr>
              <w:spacing w:line="360" w:lineRule="auto"/>
              <w:ind w:firstLine="480" w:firstLineChars="200"/>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当前公司基本盘稳健、现金流充足，按照公司战略规划，主要致力于高科技生物医药领域的投资，以心脑血管产品为主，同时包括肿瘤药物等能带来良好收益的品种。通过短期可变现、中期在研、长期储备的多层次布局，实现产品线的持续更新。</w:t>
            </w:r>
            <w:bookmarkEnd w:id="2"/>
          </w:p>
        </w:tc>
      </w:tr>
      <w:tr w14:paraId="5045D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2385" w:type="dxa"/>
            <w:vAlign w:val="center"/>
          </w:tcPr>
          <w:p w14:paraId="4934619A">
            <w:pPr>
              <w:jc w:val="center"/>
              <w:rPr>
                <w:rFonts w:ascii="仿宋" w:hAnsi="仿宋" w:eastAsia="仿宋" w:cs="仿宋"/>
                <w:b/>
                <w:sz w:val="24"/>
                <w:szCs w:val="24"/>
              </w:rPr>
            </w:pPr>
            <w:r>
              <w:rPr>
                <w:rFonts w:hint="eastAsia" w:ascii="仿宋" w:hAnsi="仿宋" w:eastAsia="仿宋" w:cs="仿宋"/>
                <w:b/>
                <w:sz w:val="24"/>
                <w:szCs w:val="24"/>
              </w:rPr>
              <w:t>附件</w:t>
            </w:r>
          </w:p>
        </w:tc>
        <w:tc>
          <w:tcPr>
            <w:tcW w:w="7686" w:type="dxa"/>
            <w:vAlign w:val="center"/>
          </w:tcPr>
          <w:p w14:paraId="79912503">
            <w:pPr>
              <w:spacing w:line="36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无</w:t>
            </w:r>
          </w:p>
        </w:tc>
      </w:tr>
      <w:tr w14:paraId="4D94B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2385" w:type="dxa"/>
            <w:vAlign w:val="center"/>
          </w:tcPr>
          <w:p w14:paraId="232EB030">
            <w:pPr>
              <w:jc w:val="center"/>
              <w:rPr>
                <w:rFonts w:ascii="仿宋" w:hAnsi="仿宋" w:eastAsia="仿宋" w:cs="仿宋"/>
                <w:b/>
                <w:sz w:val="24"/>
                <w:szCs w:val="24"/>
              </w:rPr>
            </w:pPr>
            <w:r>
              <w:rPr>
                <w:rFonts w:hint="eastAsia" w:ascii="仿宋" w:hAnsi="仿宋" w:eastAsia="仿宋" w:cs="仿宋"/>
                <w:b/>
                <w:sz w:val="24"/>
                <w:szCs w:val="24"/>
              </w:rPr>
              <w:t>说明</w:t>
            </w:r>
          </w:p>
        </w:tc>
        <w:tc>
          <w:tcPr>
            <w:tcW w:w="7686" w:type="dxa"/>
            <w:vAlign w:val="center"/>
          </w:tcPr>
          <w:p w14:paraId="5129D9C8">
            <w:pPr>
              <w:spacing w:line="36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本次调研不涉及应当披露重大信息的泄露情况。</w:t>
            </w:r>
          </w:p>
        </w:tc>
      </w:tr>
      <w:tr w14:paraId="693BF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2385" w:type="dxa"/>
            <w:vAlign w:val="center"/>
          </w:tcPr>
          <w:p w14:paraId="5E545D7E">
            <w:pPr>
              <w:jc w:val="center"/>
              <w:rPr>
                <w:rFonts w:ascii="仿宋" w:hAnsi="仿宋" w:eastAsia="仿宋" w:cs="仿宋"/>
                <w:b/>
                <w:sz w:val="24"/>
                <w:szCs w:val="24"/>
              </w:rPr>
            </w:pPr>
            <w:r>
              <w:rPr>
                <w:rFonts w:hint="eastAsia" w:ascii="仿宋" w:hAnsi="仿宋" w:eastAsia="仿宋" w:cs="仿宋"/>
                <w:b/>
                <w:sz w:val="24"/>
                <w:szCs w:val="24"/>
              </w:rPr>
              <w:t>日期</w:t>
            </w:r>
          </w:p>
        </w:tc>
        <w:tc>
          <w:tcPr>
            <w:tcW w:w="7686" w:type="dxa"/>
            <w:vAlign w:val="center"/>
          </w:tcPr>
          <w:p w14:paraId="65939159">
            <w:pPr>
              <w:spacing w:line="36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2026年9月9日</w:t>
            </w:r>
          </w:p>
        </w:tc>
      </w:tr>
    </w:tbl>
    <w:p w14:paraId="3C74E68E">
      <w:pPr>
        <w:rPr>
          <w:rFonts w:asciiTheme="minorEastAsia" w:hAnsiTheme="minorEastAsia" w:cstheme="minorEastAsia"/>
        </w:rPr>
      </w:pPr>
    </w:p>
    <w:sectPr>
      <w:pgSz w:w="11906" w:h="16838"/>
      <w:pgMar w:top="907" w:right="1247" w:bottom="907" w:left="124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211F"/>
    <w:rsid w:val="00001BA9"/>
    <w:rsid w:val="000022E3"/>
    <w:rsid w:val="000029F5"/>
    <w:rsid w:val="00004E57"/>
    <w:rsid w:val="00006B81"/>
    <w:rsid w:val="0000730E"/>
    <w:rsid w:val="00007EF1"/>
    <w:rsid w:val="00010563"/>
    <w:rsid w:val="0001123F"/>
    <w:rsid w:val="0001137B"/>
    <w:rsid w:val="00014CA5"/>
    <w:rsid w:val="00015331"/>
    <w:rsid w:val="00015525"/>
    <w:rsid w:val="0002369F"/>
    <w:rsid w:val="00024BBF"/>
    <w:rsid w:val="0003097E"/>
    <w:rsid w:val="00030C45"/>
    <w:rsid w:val="0003121B"/>
    <w:rsid w:val="000352AF"/>
    <w:rsid w:val="0003618F"/>
    <w:rsid w:val="0003786D"/>
    <w:rsid w:val="00040925"/>
    <w:rsid w:val="000439EA"/>
    <w:rsid w:val="000573C0"/>
    <w:rsid w:val="00057EE7"/>
    <w:rsid w:val="00072B96"/>
    <w:rsid w:val="000745CE"/>
    <w:rsid w:val="00075491"/>
    <w:rsid w:val="0007783E"/>
    <w:rsid w:val="000801DD"/>
    <w:rsid w:val="00080466"/>
    <w:rsid w:val="00082E5E"/>
    <w:rsid w:val="000842D3"/>
    <w:rsid w:val="0008575C"/>
    <w:rsid w:val="0008622E"/>
    <w:rsid w:val="00097C0B"/>
    <w:rsid w:val="000A0B87"/>
    <w:rsid w:val="000A3AC2"/>
    <w:rsid w:val="000B04E5"/>
    <w:rsid w:val="000B3E5C"/>
    <w:rsid w:val="000B459C"/>
    <w:rsid w:val="000B686A"/>
    <w:rsid w:val="000C246B"/>
    <w:rsid w:val="000C2A74"/>
    <w:rsid w:val="000C722F"/>
    <w:rsid w:val="000D4C45"/>
    <w:rsid w:val="000E0FA3"/>
    <w:rsid w:val="000E263F"/>
    <w:rsid w:val="000E2CFF"/>
    <w:rsid w:val="000E2E51"/>
    <w:rsid w:val="000F1E0C"/>
    <w:rsid w:val="000F3DF5"/>
    <w:rsid w:val="00102CD0"/>
    <w:rsid w:val="00106578"/>
    <w:rsid w:val="00106A75"/>
    <w:rsid w:val="001120A0"/>
    <w:rsid w:val="00112471"/>
    <w:rsid w:val="00112B0E"/>
    <w:rsid w:val="001150CD"/>
    <w:rsid w:val="00120183"/>
    <w:rsid w:val="00127537"/>
    <w:rsid w:val="00127C38"/>
    <w:rsid w:val="0013166A"/>
    <w:rsid w:val="0013182F"/>
    <w:rsid w:val="0013227F"/>
    <w:rsid w:val="00133320"/>
    <w:rsid w:val="00142C34"/>
    <w:rsid w:val="00144278"/>
    <w:rsid w:val="0014442D"/>
    <w:rsid w:val="001462E3"/>
    <w:rsid w:val="001507B4"/>
    <w:rsid w:val="001539FA"/>
    <w:rsid w:val="00153C54"/>
    <w:rsid w:val="00155772"/>
    <w:rsid w:val="0015602F"/>
    <w:rsid w:val="00156DA8"/>
    <w:rsid w:val="0016178F"/>
    <w:rsid w:val="001619E1"/>
    <w:rsid w:val="00161DCD"/>
    <w:rsid w:val="00166FDF"/>
    <w:rsid w:val="001674DD"/>
    <w:rsid w:val="0017139D"/>
    <w:rsid w:val="00172324"/>
    <w:rsid w:val="001735D5"/>
    <w:rsid w:val="00173CFD"/>
    <w:rsid w:val="001756D3"/>
    <w:rsid w:val="0017738D"/>
    <w:rsid w:val="00177645"/>
    <w:rsid w:val="0018252B"/>
    <w:rsid w:val="00183128"/>
    <w:rsid w:val="00183545"/>
    <w:rsid w:val="00185CCD"/>
    <w:rsid w:val="001903FB"/>
    <w:rsid w:val="001918C4"/>
    <w:rsid w:val="001945BC"/>
    <w:rsid w:val="00195B34"/>
    <w:rsid w:val="00197745"/>
    <w:rsid w:val="00197894"/>
    <w:rsid w:val="00197EDE"/>
    <w:rsid w:val="001A1535"/>
    <w:rsid w:val="001A4B63"/>
    <w:rsid w:val="001A78DE"/>
    <w:rsid w:val="001B045F"/>
    <w:rsid w:val="001B5168"/>
    <w:rsid w:val="001B5663"/>
    <w:rsid w:val="001B62A7"/>
    <w:rsid w:val="001B759A"/>
    <w:rsid w:val="001B768F"/>
    <w:rsid w:val="001C6EE3"/>
    <w:rsid w:val="001C7E60"/>
    <w:rsid w:val="001D6D68"/>
    <w:rsid w:val="001E01DB"/>
    <w:rsid w:val="001E445D"/>
    <w:rsid w:val="001E6D03"/>
    <w:rsid w:val="001E6F85"/>
    <w:rsid w:val="001E7422"/>
    <w:rsid w:val="001F2B2E"/>
    <w:rsid w:val="00204279"/>
    <w:rsid w:val="002110AD"/>
    <w:rsid w:val="00214D30"/>
    <w:rsid w:val="00222B33"/>
    <w:rsid w:val="002233D7"/>
    <w:rsid w:val="00225B54"/>
    <w:rsid w:val="00227E5A"/>
    <w:rsid w:val="0023089A"/>
    <w:rsid w:val="002327DC"/>
    <w:rsid w:val="00233AF1"/>
    <w:rsid w:val="002362C6"/>
    <w:rsid w:val="002371DF"/>
    <w:rsid w:val="00242178"/>
    <w:rsid w:val="002430AC"/>
    <w:rsid w:val="00243212"/>
    <w:rsid w:val="002479ED"/>
    <w:rsid w:val="002518C7"/>
    <w:rsid w:val="00256F0A"/>
    <w:rsid w:val="00260CAD"/>
    <w:rsid w:val="0026231D"/>
    <w:rsid w:val="002626C3"/>
    <w:rsid w:val="00262EE1"/>
    <w:rsid w:val="00263B4D"/>
    <w:rsid w:val="00264283"/>
    <w:rsid w:val="0026588C"/>
    <w:rsid w:val="00265A02"/>
    <w:rsid w:val="0027057E"/>
    <w:rsid w:val="002705E8"/>
    <w:rsid w:val="00272619"/>
    <w:rsid w:val="00276D79"/>
    <w:rsid w:val="00280A93"/>
    <w:rsid w:val="002819F5"/>
    <w:rsid w:val="002839B3"/>
    <w:rsid w:val="00284BE4"/>
    <w:rsid w:val="00291C68"/>
    <w:rsid w:val="00293B30"/>
    <w:rsid w:val="00293F9D"/>
    <w:rsid w:val="00295AAC"/>
    <w:rsid w:val="00295F63"/>
    <w:rsid w:val="002963C8"/>
    <w:rsid w:val="002A66DC"/>
    <w:rsid w:val="002A6C85"/>
    <w:rsid w:val="002B0343"/>
    <w:rsid w:val="002B10BB"/>
    <w:rsid w:val="002B30E1"/>
    <w:rsid w:val="002C0D72"/>
    <w:rsid w:val="002C39E4"/>
    <w:rsid w:val="002C3F42"/>
    <w:rsid w:val="002C681E"/>
    <w:rsid w:val="002D42BE"/>
    <w:rsid w:val="002E3A7E"/>
    <w:rsid w:val="002E79E9"/>
    <w:rsid w:val="002F0AB1"/>
    <w:rsid w:val="002F220E"/>
    <w:rsid w:val="003009FF"/>
    <w:rsid w:val="00305436"/>
    <w:rsid w:val="003061F9"/>
    <w:rsid w:val="0030776A"/>
    <w:rsid w:val="00311CC1"/>
    <w:rsid w:val="00312F1E"/>
    <w:rsid w:val="00314404"/>
    <w:rsid w:val="00314AFB"/>
    <w:rsid w:val="003150A8"/>
    <w:rsid w:val="003154A5"/>
    <w:rsid w:val="0031622A"/>
    <w:rsid w:val="00320DF8"/>
    <w:rsid w:val="00322B60"/>
    <w:rsid w:val="0032509A"/>
    <w:rsid w:val="0032702D"/>
    <w:rsid w:val="0033165F"/>
    <w:rsid w:val="00332484"/>
    <w:rsid w:val="003338E0"/>
    <w:rsid w:val="00336FFD"/>
    <w:rsid w:val="00340930"/>
    <w:rsid w:val="003417F3"/>
    <w:rsid w:val="00342962"/>
    <w:rsid w:val="00352465"/>
    <w:rsid w:val="00353F62"/>
    <w:rsid w:val="003543AE"/>
    <w:rsid w:val="003546ED"/>
    <w:rsid w:val="003547C6"/>
    <w:rsid w:val="0035622D"/>
    <w:rsid w:val="00360755"/>
    <w:rsid w:val="003611D6"/>
    <w:rsid w:val="00363E04"/>
    <w:rsid w:val="00364EAD"/>
    <w:rsid w:val="00366288"/>
    <w:rsid w:val="003663F9"/>
    <w:rsid w:val="00367469"/>
    <w:rsid w:val="00370705"/>
    <w:rsid w:val="003723AC"/>
    <w:rsid w:val="003731C9"/>
    <w:rsid w:val="003756BA"/>
    <w:rsid w:val="003758F8"/>
    <w:rsid w:val="003766BB"/>
    <w:rsid w:val="00376CE0"/>
    <w:rsid w:val="00377A0F"/>
    <w:rsid w:val="00377AF2"/>
    <w:rsid w:val="00380DF9"/>
    <w:rsid w:val="00384462"/>
    <w:rsid w:val="00384F1E"/>
    <w:rsid w:val="00386F53"/>
    <w:rsid w:val="00391C85"/>
    <w:rsid w:val="00391CF8"/>
    <w:rsid w:val="003A026D"/>
    <w:rsid w:val="003A4B35"/>
    <w:rsid w:val="003A69CE"/>
    <w:rsid w:val="003A7DE4"/>
    <w:rsid w:val="003B105F"/>
    <w:rsid w:val="003B12D5"/>
    <w:rsid w:val="003B6B73"/>
    <w:rsid w:val="003B74E2"/>
    <w:rsid w:val="003B7E21"/>
    <w:rsid w:val="003C0154"/>
    <w:rsid w:val="003C0373"/>
    <w:rsid w:val="003C1067"/>
    <w:rsid w:val="003C1811"/>
    <w:rsid w:val="003C3113"/>
    <w:rsid w:val="003C5A99"/>
    <w:rsid w:val="003D13EE"/>
    <w:rsid w:val="003D4FF7"/>
    <w:rsid w:val="003D538A"/>
    <w:rsid w:val="003D57A2"/>
    <w:rsid w:val="003D645C"/>
    <w:rsid w:val="003D7B2D"/>
    <w:rsid w:val="003E03E1"/>
    <w:rsid w:val="003E0582"/>
    <w:rsid w:val="003E0F1A"/>
    <w:rsid w:val="003E15BB"/>
    <w:rsid w:val="003E2886"/>
    <w:rsid w:val="003E2C9E"/>
    <w:rsid w:val="003E2D4C"/>
    <w:rsid w:val="003E3065"/>
    <w:rsid w:val="003E435C"/>
    <w:rsid w:val="003F3FDC"/>
    <w:rsid w:val="003F6BE6"/>
    <w:rsid w:val="003F74A6"/>
    <w:rsid w:val="00401A96"/>
    <w:rsid w:val="00402359"/>
    <w:rsid w:val="00405287"/>
    <w:rsid w:val="00406EB3"/>
    <w:rsid w:val="0040752B"/>
    <w:rsid w:val="00412146"/>
    <w:rsid w:val="004124BA"/>
    <w:rsid w:val="004156A1"/>
    <w:rsid w:val="00417534"/>
    <w:rsid w:val="004203FD"/>
    <w:rsid w:val="00420E3C"/>
    <w:rsid w:val="004226F0"/>
    <w:rsid w:val="00423826"/>
    <w:rsid w:val="00430F82"/>
    <w:rsid w:val="00431CC6"/>
    <w:rsid w:val="00431D6A"/>
    <w:rsid w:val="004341D9"/>
    <w:rsid w:val="00436F27"/>
    <w:rsid w:val="004425C9"/>
    <w:rsid w:val="00445874"/>
    <w:rsid w:val="00452BE3"/>
    <w:rsid w:val="00457441"/>
    <w:rsid w:val="00457513"/>
    <w:rsid w:val="004623CF"/>
    <w:rsid w:val="004623E5"/>
    <w:rsid w:val="00465DA9"/>
    <w:rsid w:val="0046680E"/>
    <w:rsid w:val="004700B7"/>
    <w:rsid w:val="00475EE7"/>
    <w:rsid w:val="0048059C"/>
    <w:rsid w:val="00481F7D"/>
    <w:rsid w:val="00485BA5"/>
    <w:rsid w:val="00485ECF"/>
    <w:rsid w:val="00491860"/>
    <w:rsid w:val="0049365B"/>
    <w:rsid w:val="00493E01"/>
    <w:rsid w:val="00496567"/>
    <w:rsid w:val="004A5554"/>
    <w:rsid w:val="004A55DE"/>
    <w:rsid w:val="004A5EDB"/>
    <w:rsid w:val="004B152D"/>
    <w:rsid w:val="004B1FCE"/>
    <w:rsid w:val="004B28CF"/>
    <w:rsid w:val="004B2A71"/>
    <w:rsid w:val="004B3291"/>
    <w:rsid w:val="004B3973"/>
    <w:rsid w:val="004B3B35"/>
    <w:rsid w:val="004B3D81"/>
    <w:rsid w:val="004B40BE"/>
    <w:rsid w:val="004C1ECE"/>
    <w:rsid w:val="004C2F8A"/>
    <w:rsid w:val="004C404D"/>
    <w:rsid w:val="004C55AF"/>
    <w:rsid w:val="004C5606"/>
    <w:rsid w:val="004C5A87"/>
    <w:rsid w:val="004D4D08"/>
    <w:rsid w:val="004E6146"/>
    <w:rsid w:val="004E65CA"/>
    <w:rsid w:val="004F0FA6"/>
    <w:rsid w:val="004F5577"/>
    <w:rsid w:val="004F63C7"/>
    <w:rsid w:val="004F7812"/>
    <w:rsid w:val="004F7C87"/>
    <w:rsid w:val="004F7FC7"/>
    <w:rsid w:val="0050255E"/>
    <w:rsid w:val="005038C1"/>
    <w:rsid w:val="00506717"/>
    <w:rsid w:val="005076C1"/>
    <w:rsid w:val="00510242"/>
    <w:rsid w:val="00510CA2"/>
    <w:rsid w:val="00510F91"/>
    <w:rsid w:val="00511123"/>
    <w:rsid w:val="005118A7"/>
    <w:rsid w:val="00512205"/>
    <w:rsid w:val="00513EA3"/>
    <w:rsid w:val="00517AD5"/>
    <w:rsid w:val="00517E68"/>
    <w:rsid w:val="00520925"/>
    <w:rsid w:val="00520CF0"/>
    <w:rsid w:val="005211A6"/>
    <w:rsid w:val="005310C8"/>
    <w:rsid w:val="00533329"/>
    <w:rsid w:val="00534872"/>
    <w:rsid w:val="005368EF"/>
    <w:rsid w:val="00536E54"/>
    <w:rsid w:val="00541FF5"/>
    <w:rsid w:val="005434FF"/>
    <w:rsid w:val="00543C51"/>
    <w:rsid w:val="00543C77"/>
    <w:rsid w:val="00544C9C"/>
    <w:rsid w:val="00546AAF"/>
    <w:rsid w:val="00550C1C"/>
    <w:rsid w:val="0055249B"/>
    <w:rsid w:val="00562B39"/>
    <w:rsid w:val="005639ED"/>
    <w:rsid w:val="00565A04"/>
    <w:rsid w:val="00572911"/>
    <w:rsid w:val="005738B5"/>
    <w:rsid w:val="0057647F"/>
    <w:rsid w:val="00577A5C"/>
    <w:rsid w:val="00580D64"/>
    <w:rsid w:val="005839E1"/>
    <w:rsid w:val="005906CC"/>
    <w:rsid w:val="005957C9"/>
    <w:rsid w:val="00596CBA"/>
    <w:rsid w:val="00597C0D"/>
    <w:rsid w:val="005A1DBD"/>
    <w:rsid w:val="005A4AED"/>
    <w:rsid w:val="005A7DF7"/>
    <w:rsid w:val="005B1CE5"/>
    <w:rsid w:val="005B420F"/>
    <w:rsid w:val="005B5429"/>
    <w:rsid w:val="005C20EB"/>
    <w:rsid w:val="005C32A3"/>
    <w:rsid w:val="005C3996"/>
    <w:rsid w:val="005C5853"/>
    <w:rsid w:val="005C6F8E"/>
    <w:rsid w:val="005D39B7"/>
    <w:rsid w:val="005D4AD9"/>
    <w:rsid w:val="005D67A2"/>
    <w:rsid w:val="005D695C"/>
    <w:rsid w:val="005D78F6"/>
    <w:rsid w:val="005E06FE"/>
    <w:rsid w:val="005E45B6"/>
    <w:rsid w:val="005E5B16"/>
    <w:rsid w:val="005E5FB6"/>
    <w:rsid w:val="005F1A1C"/>
    <w:rsid w:val="005F2966"/>
    <w:rsid w:val="005F3AD5"/>
    <w:rsid w:val="005F3C87"/>
    <w:rsid w:val="005F3FA8"/>
    <w:rsid w:val="005F4C58"/>
    <w:rsid w:val="00601C59"/>
    <w:rsid w:val="00603E3E"/>
    <w:rsid w:val="00605DA6"/>
    <w:rsid w:val="0060673C"/>
    <w:rsid w:val="00606A58"/>
    <w:rsid w:val="006075F6"/>
    <w:rsid w:val="00610021"/>
    <w:rsid w:val="00611619"/>
    <w:rsid w:val="00611F8C"/>
    <w:rsid w:val="006127DD"/>
    <w:rsid w:val="00613E7C"/>
    <w:rsid w:val="006154EF"/>
    <w:rsid w:val="00616173"/>
    <w:rsid w:val="0061753F"/>
    <w:rsid w:val="006204BB"/>
    <w:rsid w:val="00621489"/>
    <w:rsid w:val="00631D78"/>
    <w:rsid w:val="00635A0D"/>
    <w:rsid w:val="00651350"/>
    <w:rsid w:val="00651D20"/>
    <w:rsid w:val="00655C86"/>
    <w:rsid w:val="00655CEE"/>
    <w:rsid w:val="00656B2F"/>
    <w:rsid w:val="006575C2"/>
    <w:rsid w:val="006579C6"/>
    <w:rsid w:val="006640B8"/>
    <w:rsid w:val="00667D0E"/>
    <w:rsid w:val="00672819"/>
    <w:rsid w:val="0067282C"/>
    <w:rsid w:val="00672A67"/>
    <w:rsid w:val="00674302"/>
    <w:rsid w:val="00676946"/>
    <w:rsid w:val="00676F8C"/>
    <w:rsid w:val="00680AD2"/>
    <w:rsid w:val="0068178A"/>
    <w:rsid w:val="00681D9A"/>
    <w:rsid w:val="00682D96"/>
    <w:rsid w:val="006870C7"/>
    <w:rsid w:val="006876A9"/>
    <w:rsid w:val="00691320"/>
    <w:rsid w:val="00692D84"/>
    <w:rsid w:val="00695A26"/>
    <w:rsid w:val="00697DC1"/>
    <w:rsid w:val="006A7EDE"/>
    <w:rsid w:val="006B17D1"/>
    <w:rsid w:val="006B5CF6"/>
    <w:rsid w:val="006C0622"/>
    <w:rsid w:val="006C1D13"/>
    <w:rsid w:val="006C2B14"/>
    <w:rsid w:val="006C4CEE"/>
    <w:rsid w:val="006C513D"/>
    <w:rsid w:val="006C5734"/>
    <w:rsid w:val="006C780D"/>
    <w:rsid w:val="006C7D3A"/>
    <w:rsid w:val="006D0E07"/>
    <w:rsid w:val="006D2846"/>
    <w:rsid w:val="006D68E8"/>
    <w:rsid w:val="006E37A4"/>
    <w:rsid w:val="006E4D1C"/>
    <w:rsid w:val="006E6742"/>
    <w:rsid w:val="006F05F6"/>
    <w:rsid w:val="006F1507"/>
    <w:rsid w:val="006F3D35"/>
    <w:rsid w:val="006F65A4"/>
    <w:rsid w:val="006F6976"/>
    <w:rsid w:val="0070121D"/>
    <w:rsid w:val="007012B2"/>
    <w:rsid w:val="00707B8B"/>
    <w:rsid w:val="0071005D"/>
    <w:rsid w:val="00711BAD"/>
    <w:rsid w:val="00720801"/>
    <w:rsid w:val="00720CE0"/>
    <w:rsid w:val="007213DF"/>
    <w:rsid w:val="0072250C"/>
    <w:rsid w:val="00723277"/>
    <w:rsid w:val="00725827"/>
    <w:rsid w:val="00733298"/>
    <w:rsid w:val="007338F8"/>
    <w:rsid w:val="00734FFC"/>
    <w:rsid w:val="00735611"/>
    <w:rsid w:val="00740812"/>
    <w:rsid w:val="007411F4"/>
    <w:rsid w:val="0074351C"/>
    <w:rsid w:val="007455A5"/>
    <w:rsid w:val="0074779E"/>
    <w:rsid w:val="00750292"/>
    <w:rsid w:val="007532B6"/>
    <w:rsid w:val="00754197"/>
    <w:rsid w:val="0075649F"/>
    <w:rsid w:val="00756E95"/>
    <w:rsid w:val="007572E7"/>
    <w:rsid w:val="00763689"/>
    <w:rsid w:val="00765E41"/>
    <w:rsid w:val="007671A1"/>
    <w:rsid w:val="00771AE8"/>
    <w:rsid w:val="00772630"/>
    <w:rsid w:val="00772EB2"/>
    <w:rsid w:val="00782FCA"/>
    <w:rsid w:val="0078580D"/>
    <w:rsid w:val="007867B4"/>
    <w:rsid w:val="00787D40"/>
    <w:rsid w:val="00790880"/>
    <w:rsid w:val="00790EFF"/>
    <w:rsid w:val="00793F64"/>
    <w:rsid w:val="007955ED"/>
    <w:rsid w:val="00795668"/>
    <w:rsid w:val="007972DE"/>
    <w:rsid w:val="007A23C8"/>
    <w:rsid w:val="007A3766"/>
    <w:rsid w:val="007A3AA8"/>
    <w:rsid w:val="007A5A1C"/>
    <w:rsid w:val="007A638C"/>
    <w:rsid w:val="007A6F91"/>
    <w:rsid w:val="007B49F6"/>
    <w:rsid w:val="007C15FF"/>
    <w:rsid w:val="007C25ED"/>
    <w:rsid w:val="007C4B34"/>
    <w:rsid w:val="007C7A07"/>
    <w:rsid w:val="007D30C9"/>
    <w:rsid w:val="007D4DF9"/>
    <w:rsid w:val="007D6F87"/>
    <w:rsid w:val="007D7796"/>
    <w:rsid w:val="007E111C"/>
    <w:rsid w:val="007E2D4A"/>
    <w:rsid w:val="007E3947"/>
    <w:rsid w:val="007E5402"/>
    <w:rsid w:val="007E5A68"/>
    <w:rsid w:val="007F0E9A"/>
    <w:rsid w:val="007F2B6F"/>
    <w:rsid w:val="007F386B"/>
    <w:rsid w:val="007F3A16"/>
    <w:rsid w:val="007F4055"/>
    <w:rsid w:val="007F4D16"/>
    <w:rsid w:val="00802388"/>
    <w:rsid w:val="00806463"/>
    <w:rsid w:val="008137DC"/>
    <w:rsid w:val="0081407F"/>
    <w:rsid w:val="00814CCC"/>
    <w:rsid w:val="00827912"/>
    <w:rsid w:val="008316CE"/>
    <w:rsid w:val="008316F7"/>
    <w:rsid w:val="00831836"/>
    <w:rsid w:val="0083225F"/>
    <w:rsid w:val="00832651"/>
    <w:rsid w:val="00832F21"/>
    <w:rsid w:val="0083495A"/>
    <w:rsid w:val="008357DA"/>
    <w:rsid w:val="00835BB9"/>
    <w:rsid w:val="00835DED"/>
    <w:rsid w:val="0084071C"/>
    <w:rsid w:val="008433E4"/>
    <w:rsid w:val="0084566E"/>
    <w:rsid w:val="008500DC"/>
    <w:rsid w:val="008515CB"/>
    <w:rsid w:val="00851626"/>
    <w:rsid w:val="00855915"/>
    <w:rsid w:val="00856A42"/>
    <w:rsid w:val="00857E1F"/>
    <w:rsid w:val="008602CF"/>
    <w:rsid w:val="00862D74"/>
    <w:rsid w:val="0086785F"/>
    <w:rsid w:val="0087244A"/>
    <w:rsid w:val="0087442F"/>
    <w:rsid w:val="00874D3C"/>
    <w:rsid w:val="00876011"/>
    <w:rsid w:val="00885AF7"/>
    <w:rsid w:val="00885B56"/>
    <w:rsid w:val="00885BCF"/>
    <w:rsid w:val="00890889"/>
    <w:rsid w:val="008930E1"/>
    <w:rsid w:val="0089429F"/>
    <w:rsid w:val="00894FD8"/>
    <w:rsid w:val="00896023"/>
    <w:rsid w:val="008962FA"/>
    <w:rsid w:val="008A11F8"/>
    <w:rsid w:val="008A1536"/>
    <w:rsid w:val="008A3124"/>
    <w:rsid w:val="008A3348"/>
    <w:rsid w:val="008A4B37"/>
    <w:rsid w:val="008A62B9"/>
    <w:rsid w:val="008A746C"/>
    <w:rsid w:val="008B1279"/>
    <w:rsid w:val="008B26A2"/>
    <w:rsid w:val="008B4150"/>
    <w:rsid w:val="008C2CD7"/>
    <w:rsid w:val="008C4A6A"/>
    <w:rsid w:val="008C5A27"/>
    <w:rsid w:val="008C69A8"/>
    <w:rsid w:val="008D397A"/>
    <w:rsid w:val="008D618A"/>
    <w:rsid w:val="008D6716"/>
    <w:rsid w:val="008D76A7"/>
    <w:rsid w:val="008E2C00"/>
    <w:rsid w:val="008E43FD"/>
    <w:rsid w:val="008F01BF"/>
    <w:rsid w:val="008F1A65"/>
    <w:rsid w:val="008F57EB"/>
    <w:rsid w:val="008F7528"/>
    <w:rsid w:val="009013E3"/>
    <w:rsid w:val="0091075E"/>
    <w:rsid w:val="00915342"/>
    <w:rsid w:val="00923D4A"/>
    <w:rsid w:val="00926F90"/>
    <w:rsid w:val="00934892"/>
    <w:rsid w:val="009355C0"/>
    <w:rsid w:val="00937B97"/>
    <w:rsid w:val="00941B67"/>
    <w:rsid w:val="00942596"/>
    <w:rsid w:val="009438FD"/>
    <w:rsid w:val="00943E55"/>
    <w:rsid w:val="00946000"/>
    <w:rsid w:val="00946977"/>
    <w:rsid w:val="0095269A"/>
    <w:rsid w:val="00952D90"/>
    <w:rsid w:val="009546BD"/>
    <w:rsid w:val="0095523C"/>
    <w:rsid w:val="00956308"/>
    <w:rsid w:val="00966AF4"/>
    <w:rsid w:val="00977CAF"/>
    <w:rsid w:val="00981A36"/>
    <w:rsid w:val="00981EEB"/>
    <w:rsid w:val="00981F31"/>
    <w:rsid w:val="00982529"/>
    <w:rsid w:val="0098477A"/>
    <w:rsid w:val="009869DF"/>
    <w:rsid w:val="00990BE4"/>
    <w:rsid w:val="00991E2E"/>
    <w:rsid w:val="00991FB6"/>
    <w:rsid w:val="00993DF1"/>
    <w:rsid w:val="00994166"/>
    <w:rsid w:val="00995649"/>
    <w:rsid w:val="009977EE"/>
    <w:rsid w:val="009A114D"/>
    <w:rsid w:val="009A5ACA"/>
    <w:rsid w:val="009A6A22"/>
    <w:rsid w:val="009B1E6D"/>
    <w:rsid w:val="009B4AF8"/>
    <w:rsid w:val="009B7721"/>
    <w:rsid w:val="009C0EF1"/>
    <w:rsid w:val="009C2A58"/>
    <w:rsid w:val="009D1F01"/>
    <w:rsid w:val="009D3040"/>
    <w:rsid w:val="009D5CFB"/>
    <w:rsid w:val="009D5E70"/>
    <w:rsid w:val="009D687D"/>
    <w:rsid w:val="009D6A33"/>
    <w:rsid w:val="009E024D"/>
    <w:rsid w:val="009E4D31"/>
    <w:rsid w:val="009E546D"/>
    <w:rsid w:val="009F0F2E"/>
    <w:rsid w:val="009F105C"/>
    <w:rsid w:val="009F396F"/>
    <w:rsid w:val="009F5182"/>
    <w:rsid w:val="009F649B"/>
    <w:rsid w:val="00A02E83"/>
    <w:rsid w:val="00A06EE3"/>
    <w:rsid w:val="00A07ABC"/>
    <w:rsid w:val="00A10071"/>
    <w:rsid w:val="00A143DF"/>
    <w:rsid w:val="00A15D5A"/>
    <w:rsid w:val="00A172E3"/>
    <w:rsid w:val="00A23103"/>
    <w:rsid w:val="00A24565"/>
    <w:rsid w:val="00A24FEF"/>
    <w:rsid w:val="00A31F61"/>
    <w:rsid w:val="00A3407C"/>
    <w:rsid w:val="00A376A3"/>
    <w:rsid w:val="00A412B5"/>
    <w:rsid w:val="00A418C5"/>
    <w:rsid w:val="00A434A9"/>
    <w:rsid w:val="00A4498F"/>
    <w:rsid w:val="00A5186F"/>
    <w:rsid w:val="00A5211F"/>
    <w:rsid w:val="00A53E58"/>
    <w:rsid w:val="00A540C0"/>
    <w:rsid w:val="00A54BAC"/>
    <w:rsid w:val="00A56F0E"/>
    <w:rsid w:val="00A61076"/>
    <w:rsid w:val="00A64BA3"/>
    <w:rsid w:val="00A70040"/>
    <w:rsid w:val="00A70101"/>
    <w:rsid w:val="00A703AC"/>
    <w:rsid w:val="00A718B8"/>
    <w:rsid w:val="00A720D7"/>
    <w:rsid w:val="00A757F9"/>
    <w:rsid w:val="00A80249"/>
    <w:rsid w:val="00A819DF"/>
    <w:rsid w:val="00A87C4E"/>
    <w:rsid w:val="00A914EE"/>
    <w:rsid w:val="00A918BE"/>
    <w:rsid w:val="00A92A17"/>
    <w:rsid w:val="00A9418B"/>
    <w:rsid w:val="00AA10E3"/>
    <w:rsid w:val="00AA213F"/>
    <w:rsid w:val="00AA4216"/>
    <w:rsid w:val="00AA5472"/>
    <w:rsid w:val="00AA6225"/>
    <w:rsid w:val="00AB0260"/>
    <w:rsid w:val="00AB0611"/>
    <w:rsid w:val="00AB5E48"/>
    <w:rsid w:val="00AC0B85"/>
    <w:rsid w:val="00AC13D7"/>
    <w:rsid w:val="00AC22E0"/>
    <w:rsid w:val="00AC30F3"/>
    <w:rsid w:val="00AC3FEB"/>
    <w:rsid w:val="00AD1FE5"/>
    <w:rsid w:val="00AD7F92"/>
    <w:rsid w:val="00AE1AAB"/>
    <w:rsid w:val="00AF06B5"/>
    <w:rsid w:val="00AF1C2C"/>
    <w:rsid w:val="00B00FD4"/>
    <w:rsid w:val="00B01E24"/>
    <w:rsid w:val="00B03838"/>
    <w:rsid w:val="00B04DFF"/>
    <w:rsid w:val="00B050F7"/>
    <w:rsid w:val="00B12B4E"/>
    <w:rsid w:val="00B12B8A"/>
    <w:rsid w:val="00B14B78"/>
    <w:rsid w:val="00B1502B"/>
    <w:rsid w:val="00B1711B"/>
    <w:rsid w:val="00B22B66"/>
    <w:rsid w:val="00B240B0"/>
    <w:rsid w:val="00B31118"/>
    <w:rsid w:val="00B33D9F"/>
    <w:rsid w:val="00B34470"/>
    <w:rsid w:val="00B41F9F"/>
    <w:rsid w:val="00B42886"/>
    <w:rsid w:val="00B428A9"/>
    <w:rsid w:val="00B50349"/>
    <w:rsid w:val="00B513AB"/>
    <w:rsid w:val="00B54C30"/>
    <w:rsid w:val="00B54C45"/>
    <w:rsid w:val="00B5573F"/>
    <w:rsid w:val="00B612FB"/>
    <w:rsid w:val="00B61C43"/>
    <w:rsid w:val="00B61DD4"/>
    <w:rsid w:val="00B66241"/>
    <w:rsid w:val="00B665DA"/>
    <w:rsid w:val="00B670C3"/>
    <w:rsid w:val="00B7071A"/>
    <w:rsid w:val="00B71534"/>
    <w:rsid w:val="00B71F65"/>
    <w:rsid w:val="00B75AC1"/>
    <w:rsid w:val="00B771C8"/>
    <w:rsid w:val="00B805DB"/>
    <w:rsid w:val="00B84A06"/>
    <w:rsid w:val="00B9051C"/>
    <w:rsid w:val="00B92354"/>
    <w:rsid w:val="00B92E2A"/>
    <w:rsid w:val="00B94FF8"/>
    <w:rsid w:val="00B952EF"/>
    <w:rsid w:val="00B9760F"/>
    <w:rsid w:val="00B97A3D"/>
    <w:rsid w:val="00BA14FA"/>
    <w:rsid w:val="00BA1860"/>
    <w:rsid w:val="00BA32CB"/>
    <w:rsid w:val="00BB09FF"/>
    <w:rsid w:val="00BB3066"/>
    <w:rsid w:val="00BB41D3"/>
    <w:rsid w:val="00BB4A08"/>
    <w:rsid w:val="00BC0C01"/>
    <w:rsid w:val="00BC1B86"/>
    <w:rsid w:val="00BC2ACC"/>
    <w:rsid w:val="00BC51F8"/>
    <w:rsid w:val="00BD0F58"/>
    <w:rsid w:val="00BD3FF0"/>
    <w:rsid w:val="00BD5E41"/>
    <w:rsid w:val="00BD6970"/>
    <w:rsid w:val="00BD760B"/>
    <w:rsid w:val="00BE00C2"/>
    <w:rsid w:val="00BE1847"/>
    <w:rsid w:val="00BE3733"/>
    <w:rsid w:val="00BE37AC"/>
    <w:rsid w:val="00BF0732"/>
    <w:rsid w:val="00BF176F"/>
    <w:rsid w:val="00BF1BC8"/>
    <w:rsid w:val="00BF4DB7"/>
    <w:rsid w:val="00BF5A99"/>
    <w:rsid w:val="00C00FEB"/>
    <w:rsid w:val="00C037B1"/>
    <w:rsid w:val="00C046D5"/>
    <w:rsid w:val="00C06792"/>
    <w:rsid w:val="00C068A6"/>
    <w:rsid w:val="00C06AD0"/>
    <w:rsid w:val="00C07BCC"/>
    <w:rsid w:val="00C111D6"/>
    <w:rsid w:val="00C15112"/>
    <w:rsid w:val="00C17800"/>
    <w:rsid w:val="00C200D1"/>
    <w:rsid w:val="00C20B6E"/>
    <w:rsid w:val="00C21187"/>
    <w:rsid w:val="00C217C5"/>
    <w:rsid w:val="00C24599"/>
    <w:rsid w:val="00C251E4"/>
    <w:rsid w:val="00C313D5"/>
    <w:rsid w:val="00C3399D"/>
    <w:rsid w:val="00C408E0"/>
    <w:rsid w:val="00C42110"/>
    <w:rsid w:val="00C424C8"/>
    <w:rsid w:val="00C5018E"/>
    <w:rsid w:val="00C50A82"/>
    <w:rsid w:val="00C51008"/>
    <w:rsid w:val="00C52155"/>
    <w:rsid w:val="00C5249D"/>
    <w:rsid w:val="00C53252"/>
    <w:rsid w:val="00C538FE"/>
    <w:rsid w:val="00C548C1"/>
    <w:rsid w:val="00C56FFD"/>
    <w:rsid w:val="00C57FBD"/>
    <w:rsid w:val="00C62651"/>
    <w:rsid w:val="00C627F0"/>
    <w:rsid w:val="00C62DCF"/>
    <w:rsid w:val="00C64671"/>
    <w:rsid w:val="00C65011"/>
    <w:rsid w:val="00C66DE9"/>
    <w:rsid w:val="00C71864"/>
    <w:rsid w:val="00C73282"/>
    <w:rsid w:val="00C75465"/>
    <w:rsid w:val="00C77504"/>
    <w:rsid w:val="00C77633"/>
    <w:rsid w:val="00C80F7B"/>
    <w:rsid w:val="00C81F92"/>
    <w:rsid w:val="00C82BA7"/>
    <w:rsid w:val="00C84917"/>
    <w:rsid w:val="00C84E79"/>
    <w:rsid w:val="00C85606"/>
    <w:rsid w:val="00C86D34"/>
    <w:rsid w:val="00C972F7"/>
    <w:rsid w:val="00C97AB7"/>
    <w:rsid w:val="00CA27DD"/>
    <w:rsid w:val="00CA2BB8"/>
    <w:rsid w:val="00CB14A8"/>
    <w:rsid w:val="00CB14AB"/>
    <w:rsid w:val="00CB24B2"/>
    <w:rsid w:val="00CB375E"/>
    <w:rsid w:val="00CB7D61"/>
    <w:rsid w:val="00CC4E24"/>
    <w:rsid w:val="00CD1AE6"/>
    <w:rsid w:val="00CD300A"/>
    <w:rsid w:val="00CD324D"/>
    <w:rsid w:val="00CD4D5E"/>
    <w:rsid w:val="00CD6307"/>
    <w:rsid w:val="00CE07B1"/>
    <w:rsid w:val="00CE0B42"/>
    <w:rsid w:val="00CE2597"/>
    <w:rsid w:val="00CE2B0F"/>
    <w:rsid w:val="00CE3C55"/>
    <w:rsid w:val="00CE4722"/>
    <w:rsid w:val="00CF0AD9"/>
    <w:rsid w:val="00CF0E25"/>
    <w:rsid w:val="00CF2BFF"/>
    <w:rsid w:val="00D00A60"/>
    <w:rsid w:val="00D04662"/>
    <w:rsid w:val="00D0535F"/>
    <w:rsid w:val="00D06E9B"/>
    <w:rsid w:val="00D1499C"/>
    <w:rsid w:val="00D17A7E"/>
    <w:rsid w:val="00D20561"/>
    <w:rsid w:val="00D20C48"/>
    <w:rsid w:val="00D22CEE"/>
    <w:rsid w:val="00D23A25"/>
    <w:rsid w:val="00D23DE7"/>
    <w:rsid w:val="00D273CE"/>
    <w:rsid w:val="00D336C1"/>
    <w:rsid w:val="00D34045"/>
    <w:rsid w:val="00D348B3"/>
    <w:rsid w:val="00D34FC1"/>
    <w:rsid w:val="00D37A6C"/>
    <w:rsid w:val="00D42BB1"/>
    <w:rsid w:val="00D42C5B"/>
    <w:rsid w:val="00D45C87"/>
    <w:rsid w:val="00D45FDA"/>
    <w:rsid w:val="00D46658"/>
    <w:rsid w:val="00D47495"/>
    <w:rsid w:val="00D55E5F"/>
    <w:rsid w:val="00D57FAF"/>
    <w:rsid w:val="00D6081D"/>
    <w:rsid w:val="00D6299B"/>
    <w:rsid w:val="00D63D9C"/>
    <w:rsid w:val="00D64A08"/>
    <w:rsid w:val="00D65691"/>
    <w:rsid w:val="00D735CA"/>
    <w:rsid w:val="00D74A15"/>
    <w:rsid w:val="00D76D5C"/>
    <w:rsid w:val="00D7788C"/>
    <w:rsid w:val="00D80835"/>
    <w:rsid w:val="00D822ED"/>
    <w:rsid w:val="00D8404D"/>
    <w:rsid w:val="00D92313"/>
    <w:rsid w:val="00D92966"/>
    <w:rsid w:val="00D96BFF"/>
    <w:rsid w:val="00DA573F"/>
    <w:rsid w:val="00DA68E2"/>
    <w:rsid w:val="00DA6D8F"/>
    <w:rsid w:val="00DB0AD3"/>
    <w:rsid w:val="00DB3588"/>
    <w:rsid w:val="00DB5CD6"/>
    <w:rsid w:val="00DB64BD"/>
    <w:rsid w:val="00DC2797"/>
    <w:rsid w:val="00DC5D75"/>
    <w:rsid w:val="00DD03BE"/>
    <w:rsid w:val="00DD04F0"/>
    <w:rsid w:val="00DD0F58"/>
    <w:rsid w:val="00DD2853"/>
    <w:rsid w:val="00DD3BA9"/>
    <w:rsid w:val="00DD3C5F"/>
    <w:rsid w:val="00DD591E"/>
    <w:rsid w:val="00DD6C56"/>
    <w:rsid w:val="00DE3362"/>
    <w:rsid w:val="00DE411A"/>
    <w:rsid w:val="00DE52ED"/>
    <w:rsid w:val="00DE7C20"/>
    <w:rsid w:val="00DF15D1"/>
    <w:rsid w:val="00DF17A5"/>
    <w:rsid w:val="00DF1B24"/>
    <w:rsid w:val="00DF2F89"/>
    <w:rsid w:val="00DF3334"/>
    <w:rsid w:val="00DF3652"/>
    <w:rsid w:val="00DF3693"/>
    <w:rsid w:val="00DF48E5"/>
    <w:rsid w:val="00DF6449"/>
    <w:rsid w:val="00DF743B"/>
    <w:rsid w:val="00E00D14"/>
    <w:rsid w:val="00E048CF"/>
    <w:rsid w:val="00E12051"/>
    <w:rsid w:val="00E14F74"/>
    <w:rsid w:val="00E239C0"/>
    <w:rsid w:val="00E271BA"/>
    <w:rsid w:val="00E3023E"/>
    <w:rsid w:val="00E34976"/>
    <w:rsid w:val="00E36DF1"/>
    <w:rsid w:val="00E37F28"/>
    <w:rsid w:val="00E446AB"/>
    <w:rsid w:val="00E450DC"/>
    <w:rsid w:val="00E475CE"/>
    <w:rsid w:val="00E53F89"/>
    <w:rsid w:val="00E57CAD"/>
    <w:rsid w:val="00E65B4D"/>
    <w:rsid w:val="00E65CAD"/>
    <w:rsid w:val="00E66677"/>
    <w:rsid w:val="00E66F60"/>
    <w:rsid w:val="00E70563"/>
    <w:rsid w:val="00E728C6"/>
    <w:rsid w:val="00E737D4"/>
    <w:rsid w:val="00E74BF2"/>
    <w:rsid w:val="00E80531"/>
    <w:rsid w:val="00E86F7B"/>
    <w:rsid w:val="00E916A0"/>
    <w:rsid w:val="00E963F9"/>
    <w:rsid w:val="00E97835"/>
    <w:rsid w:val="00EA1AC5"/>
    <w:rsid w:val="00EA2289"/>
    <w:rsid w:val="00EA4A34"/>
    <w:rsid w:val="00EA528B"/>
    <w:rsid w:val="00EA66AA"/>
    <w:rsid w:val="00EA6F45"/>
    <w:rsid w:val="00EB1ABB"/>
    <w:rsid w:val="00EB1B0A"/>
    <w:rsid w:val="00EB5394"/>
    <w:rsid w:val="00EB7AD1"/>
    <w:rsid w:val="00EC0ACE"/>
    <w:rsid w:val="00EC0F50"/>
    <w:rsid w:val="00EC56E7"/>
    <w:rsid w:val="00ED180B"/>
    <w:rsid w:val="00ED2A49"/>
    <w:rsid w:val="00EE200A"/>
    <w:rsid w:val="00EE2993"/>
    <w:rsid w:val="00EE2FCF"/>
    <w:rsid w:val="00EE4365"/>
    <w:rsid w:val="00EE5F43"/>
    <w:rsid w:val="00EF03B9"/>
    <w:rsid w:val="00EF0CAC"/>
    <w:rsid w:val="00EF5B24"/>
    <w:rsid w:val="00EF6983"/>
    <w:rsid w:val="00F04463"/>
    <w:rsid w:val="00F06895"/>
    <w:rsid w:val="00F10FA6"/>
    <w:rsid w:val="00F12227"/>
    <w:rsid w:val="00F2040C"/>
    <w:rsid w:val="00F2340B"/>
    <w:rsid w:val="00F23C36"/>
    <w:rsid w:val="00F23D1E"/>
    <w:rsid w:val="00F247A4"/>
    <w:rsid w:val="00F3096F"/>
    <w:rsid w:val="00F37291"/>
    <w:rsid w:val="00F37A06"/>
    <w:rsid w:val="00F37C8B"/>
    <w:rsid w:val="00F40D48"/>
    <w:rsid w:val="00F423A0"/>
    <w:rsid w:val="00F42F01"/>
    <w:rsid w:val="00F43AF0"/>
    <w:rsid w:val="00F44BD7"/>
    <w:rsid w:val="00F516E9"/>
    <w:rsid w:val="00F5448D"/>
    <w:rsid w:val="00F55053"/>
    <w:rsid w:val="00F55C2C"/>
    <w:rsid w:val="00F5725B"/>
    <w:rsid w:val="00F62E68"/>
    <w:rsid w:val="00F65122"/>
    <w:rsid w:val="00F701B1"/>
    <w:rsid w:val="00F71A9F"/>
    <w:rsid w:val="00F73BB7"/>
    <w:rsid w:val="00F73FEE"/>
    <w:rsid w:val="00F7445C"/>
    <w:rsid w:val="00F81FC9"/>
    <w:rsid w:val="00F83D2F"/>
    <w:rsid w:val="00F84536"/>
    <w:rsid w:val="00F85828"/>
    <w:rsid w:val="00F91F0F"/>
    <w:rsid w:val="00F97670"/>
    <w:rsid w:val="00FA1E5D"/>
    <w:rsid w:val="00FA6ED3"/>
    <w:rsid w:val="00FB0CAE"/>
    <w:rsid w:val="00FB2CCA"/>
    <w:rsid w:val="00FB3A1D"/>
    <w:rsid w:val="00FB770E"/>
    <w:rsid w:val="00FC1ADA"/>
    <w:rsid w:val="00FC24A3"/>
    <w:rsid w:val="00FD1ECA"/>
    <w:rsid w:val="00FD1F18"/>
    <w:rsid w:val="00FD267C"/>
    <w:rsid w:val="00FD3AF4"/>
    <w:rsid w:val="00FD4C91"/>
    <w:rsid w:val="00FD56E1"/>
    <w:rsid w:val="00FD7055"/>
    <w:rsid w:val="00FD7258"/>
    <w:rsid w:val="00FE1858"/>
    <w:rsid w:val="00FE1C84"/>
    <w:rsid w:val="00FE209B"/>
    <w:rsid w:val="00FE45B2"/>
    <w:rsid w:val="00FE636D"/>
    <w:rsid w:val="00FF3C7C"/>
    <w:rsid w:val="00FF7A3E"/>
    <w:rsid w:val="0136478E"/>
    <w:rsid w:val="013D4B60"/>
    <w:rsid w:val="014724FD"/>
    <w:rsid w:val="023B6634"/>
    <w:rsid w:val="02633083"/>
    <w:rsid w:val="02DE7489"/>
    <w:rsid w:val="03595629"/>
    <w:rsid w:val="03706B60"/>
    <w:rsid w:val="03DC7BAB"/>
    <w:rsid w:val="044E498E"/>
    <w:rsid w:val="04C609C8"/>
    <w:rsid w:val="06037CE9"/>
    <w:rsid w:val="068B011B"/>
    <w:rsid w:val="069E611E"/>
    <w:rsid w:val="06C1227B"/>
    <w:rsid w:val="073C4911"/>
    <w:rsid w:val="09E3201C"/>
    <w:rsid w:val="0A6A4B37"/>
    <w:rsid w:val="0AC7549A"/>
    <w:rsid w:val="0B9A2BAF"/>
    <w:rsid w:val="0BCE4606"/>
    <w:rsid w:val="0C3F439C"/>
    <w:rsid w:val="0D380DF8"/>
    <w:rsid w:val="0D870F11"/>
    <w:rsid w:val="0DCE6B40"/>
    <w:rsid w:val="0DEB0DAE"/>
    <w:rsid w:val="0E460D89"/>
    <w:rsid w:val="0E460FAB"/>
    <w:rsid w:val="0F0C70BD"/>
    <w:rsid w:val="0F107187"/>
    <w:rsid w:val="0F204B8F"/>
    <w:rsid w:val="0F3A02B9"/>
    <w:rsid w:val="0F7C6534"/>
    <w:rsid w:val="104C10E9"/>
    <w:rsid w:val="10505F32"/>
    <w:rsid w:val="10523A58"/>
    <w:rsid w:val="10CD5A04"/>
    <w:rsid w:val="10D75D0B"/>
    <w:rsid w:val="110E5BD1"/>
    <w:rsid w:val="11107454"/>
    <w:rsid w:val="118F32F9"/>
    <w:rsid w:val="119C551F"/>
    <w:rsid w:val="13902CFB"/>
    <w:rsid w:val="14004C93"/>
    <w:rsid w:val="14237BE5"/>
    <w:rsid w:val="157B68B4"/>
    <w:rsid w:val="16527893"/>
    <w:rsid w:val="165F64F3"/>
    <w:rsid w:val="175E473E"/>
    <w:rsid w:val="17780248"/>
    <w:rsid w:val="17C74D2B"/>
    <w:rsid w:val="17D17427"/>
    <w:rsid w:val="17F658A3"/>
    <w:rsid w:val="1A4D71F5"/>
    <w:rsid w:val="1A5560DA"/>
    <w:rsid w:val="1A66082C"/>
    <w:rsid w:val="1A826A90"/>
    <w:rsid w:val="1AF15E4C"/>
    <w:rsid w:val="1AFB012E"/>
    <w:rsid w:val="1B9E3E94"/>
    <w:rsid w:val="1BF42959"/>
    <w:rsid w:val="1C907DE2"/>
    <w:rsid w:val="1DC61352"/>
    <w:rsid w:val="1E6E5F01"/>
    <w:rsid w:val="1EFF124F"/>
    <w:rsid w:val="1F9C70B0"/>
    <w:rsid w:val="20E03455"/>
    <w:rsid w:val="21420600"/>
    <w:rsid w:val="21423675"/>
    <w:rsid w:val="216C429B"/>
    <w:rsid w:val="22752A0B"/>
    <w:rsid w:val="2561020D"/>
    <w:rsid w:val="25D0124F"/>
    <w:rsid w:val="2609257A"/>
    <w:rsid w:val="26DA7CC8"/>
    <w:rsid w:val="27984E98"/>
    <w:rsid w:val="281966A8"/>
    <w:rsid w:val="284B72B3"/>
    <w:rsid w:val="28691E40"/>
    <w:rsid w:val="28C23614"/>
    <w:rsid w:val="29567CBD"/>
    <w:rsid w:val="29C14C03"/>
    <w:rsid w:val="29FE70D2"/>
    <w:rsid w:val="2A353D77"/>
    <w:rsid w:val="2B4E08BD"/>
    <w:rsid w:val="2BDB5670"/>
    <w:rsid w:val="2C2D3C3F"/>
    <w:rsid w:val="2C8D1C48"/>
    <w:rsid w:val="2CAD5E46"/>
    <w:rsid w:val="2CD41A9F"/>
    <w:rsid w:val="2D345CEA"/>
    <w:rsid w:val="2D96265D"/>
    <w:rsid w:val="2E096542"/>
    <w:rsid w:val="2E1831A9"/>
    <w:rsid w:val="2FB716BC"/>
    <w:rsid w:val="30BA4FD6"/>
    <w:rsid w:val="3295218E"/>
    <w:rsid w:val="32F43417"/>
    <w:rsid w:val="33B65F28"/>
    <w:rsid w:val="33F45321"/>
    <w:rsid w:val="341472E4"/>
    <w:rsid w:val="34806536"/>
    <w:rsid w:val="34DD64A3"/>
    <w:rsid w:val="35BE710E"/>
    <w:rsid w:val="3642263C"/>
    <w:rsid w:val="3654157F"/>
    <w:rsid w:val="36CA3A2F"/>
    <w:rsid w:val="3785491C"/>
    <w:rsid w:val="38455ACD"/>
    <w:rsid w:val="384F0EE0"/>
    <w:rsid w:val="39556411"/>
    <w:rsid w:val="39A21310"/>
    <w:rsid w:val="39F81A57"/>
    <w:rsid w:val="3A114EB9"/>
    <w:rsid w:val="3A420694"/>
    <w:rsid w:val="3BAE0DD6"/>
    <w:rsid w:val="3BCA425D"/>
    <w:rsid w:val="3BCE402B"/>
    <w:rsid w:val="3C4700B7"/>
    <w:rsid w:val="3C5938F5"/>
    <w:rsid w:val="3C6B3AD6"/>
    <w:rsid w:val="3CAB1C76"/>
    <w:rsid w:val="3D320FD9"/>
    <w:rsid w:val="3D870671"/>
    <w:rsid w:val="3D880A49"/>
    <w:rsid w:val="3D9E38F0"/>
    <w:rsid w:val="3DFC311E"/>
    <w:rsid w:val="3FB6105E"/>
    <w:rsid w:val="3FF24525"/>
    <w:rsid w:val="40425D47"/>
    <w:rsid w:val="40C6593D"/>
    <w:rsid w:val="410047A5"/>
    <w:rsid w:val="417D4CE8"/>
    <w:rsid w:val="41EB2280"/>
    <w:rsid w:val="42796D1A"/>
    <w:rsid w:val="43026373"/>
    <w:rsid w:val="43ED64F0"/>
    <w:rsid w:val="44110ABC"/>
    <w:rsid w:val="44334DEC"/>
    <w:rsid w:val="44617FBD"/>
    <w:rsid w:val="44D37FBC"/>
    <w:rsid w:val="46160AA8"/>
    <w:rsid w:val="46166776"/>
    <w:rsid w:val="463A1ECC"/>
    <w:rsid w:val="482A1A6E"/>
    <w:rsid w:val="485902E6"/>
    <w:rsid w:val="48BB7468"/>
    <w:rsid w:val="49AE2DA6"/>
    <w:rsid w:val="49DC31EF"/>
    <w:rsid w:val="4A923DED"/>
    <w:rsid w:val="4B753078"/>
    <w:rsid w:val="4BCB5E91"/>
    <w:rsid w:val="4BE807F1"/>
    <w:rsid w:val="4C1143D6"/>
    <w:rsid w:val="4C6C1422"/>
    <w:rsid w:val="4C8B776A"/>
    <w:rsid w:val="4D5E636E"/>
    <w:rsid w:val="4D8357C6"/>
    <w:rsid w:val="4E402B66"/>
    <w:rsid w:val="4E476E44"/>
    <w:rsid w:val="4F061D37"/>
    <w:rsid w:val="4F106B96"/>
    <w:rsid w:val="4F155DA1"/>
    <w:rsid w:val="4F2B5DCC"/>
    <w:rsid w:val="4F561F16"/>
    <w:rsid w:val="4F702FD7"/>
    <w:rsid w:val="4FBC143E"/>
    <w:rsid w:val="50144609"/>
    <w:rsid w:val="502012C9"/>
    <w:rsid w:val="50A078EC"/>
    <w:rsid w:val="50BC6451"/>
    <w:rsid w:val="50C730CB"/>
    <w:rsid w:val="50F503E4"/>
    <w:rsid w:val="513C3FE4"/>
    <w:rsid w:val="515523EF"/>
    <w:rsid w:val="51591816"/>
    <w:rsid w:val="517D376B"/>
    <w:rsid w:val="51D73FF0"/>
    <w:rsid w:val="51F54112"/>
    <w:rsid w:val="52291426"/>
    <w:rsid w:val="52EC6E19"/>
    <w:rsid w:val="539338B3"/>
    <w:rsid w:val="54444A33"/>
    <w:rsid w:val="54871A04"/>
    <w:rsid w:val="54A24B18"/>
    <w:rsid w:val="55195EBF"/>
    <w:rsid w:val="55B14738"/>
    <w:rsid w:val="55B30066"/>
    <w:rsid w:val="564366FF"/>
    <w:rsid w:val="56697BB0"/>
    <w:rsid w:val="56C24968"/>
    <w:rsid w:val="572F7BD7"/>
    <w:rsid w:val="57E16313"/>
    <w:rsid w:val="589D0BB5"/>
    <w:rsid w:val="5A204411"/>
    <w:rsid w:val="5B0664B5"/>
    <w:rsid w:val="5B310B60"/>
    <w:rsid w:val="5BD5248E"/>
    <w:rsid w:val="5BF56659"/>
    <w:rsid w:val="5C1D5966"/>
    <w:rsid w:val="5C486C24"/>
    <w:rsid w:val="5D513C37"/>
    <w:rsid w:val="5D600B2F"/>
    <w:rsid w:val="5DF812F7"/>
    <w:rsid w:val="5DFC3FB4"/>
    <w:rsid w:val="5E24394B"/>
    <w:rsid w:val="5EE46A05"/>
    <w:rsid w:val="5F0C0AC9"/>
    <w:rsid w:val="5FCF6A24"/>
    <w:rsid w:val="5FF30039"/>
    <w:rsid w:val="601C6864"/>
    <w:rsid w:val="60A32A5F"/>
    <w:rsid w:val="60C44CA1"/>
    <w:rsid w:val="6138591F"/>
    <w:rsid w:val="625C5CEF"/>
    <w:rsid w:val="628538F9"/>
    <w:rsid w:val="62E675DC"/>
    <w:rsid w:val="633E1F4E"/>
    <w:rsid w:val="63736CAF"/>
    <w:rsid w:val="63C625BB"/>
    <w:rsid w:val="65000502"/>
    <w:rsid w:val="654436B9"/>
    <w:rsid w:val="655D3BA6"/>
    <w:rsid w:val="65974BD2"/>
    <w:rsid w:val="65E83280"/>
    <w:rsid w:val="65FE0EE5"/>
    <w:rsid w:val="67242FFA"/>
    <w:rsid w:val="67604D69"/>
    <w:rsid w:val="67E23EE9"/>
    <w:rsid w:val="692F1D00"/>
    <w:rsid w:val="694755BD"/>
    <w:rsid w:val="695A0B28"/>
    <w:rsid w:val="6AFE7811"/>
    <w:rsid w:val="6BC95AF1"/>
    <w:rsid w:val="6C234004"/>
    <w:rsid w:val="6C580C23"/>
    <w:rsid w:val="6D54588F"/>
    <w:rsid w:val="6D5E7676"/>
    <w:rsid w:val="6D8C026B"/>
    <w:rsid w:val="6E070B53"/>
    <w:rsid w:val="6E933857"/>
    <w:rsid w:val="6EE34E38"/>
    <w:rsid w:val="6F8042B9"/>
    <w:rsid w:val="70646C14"/>
    <w:rsid w:val="70BE3391"/>
    <w:rsid w:val="71413BCC"/>
    <w:rsid w:val="71446040"/>
    <w:rsid w:val="714E3D26"/>
    <w:rsid w:val="717E1F60"/>
    <w:rsid w:val="718B3849"/>
    <w:rsid w:val="728E2570"/>
    <w:rsid w:val="72BD41BA"/>
    <w:rsid w:val="731C7F8C"/>
    <w:rsid w:val="738325AA"/>
    <w:rsid w:val="74242480"/>
    <w:rsid w:val="745F645A"/>
    <w:rsid w:val="74DE0D76"/>
    <w:rsid w:val="74EE481B"/>
    <w:rsid w:val="74F87447"/>
    <w:rsid w:val="750E5FD2"/>
    <w:rsid w:val="75554BE1"/>
    <w:rsid w:val="75DD751C"/>
    <w:rsid w:val="7606156C"/>
    <w:rsid w:val="775F5AC3"/>
    <w:rsid w:val="77751C89"/>
    <w:rsid w:val="77F015CB"/>
    <w:rsid w:val="78BD69DE"/>
    <w:rsid w:val="78ED7920"/>
    <w:rsid w:val="79167454"/>
    <w:rsid w:val="7A2E0C43"/>
    <w:rsid w:val="7A61792F"/>
    <w:rsid w:val="7A6A0D8F"/>
    <w:rsid w:val="7B0513CE"/>
    <w:rsid w:val="7B583E9A"/>
    <w:rsid w:val="7E5C082C"/>
    <w:rsid w:val="7E625B88"/>
    <w:rsid w:val="7E916D01"/>
    <w:rsid w:val="7EC00F54"/>
    <w:rsid w:val="7EF471CD"/>
    <w:rsid w:val="7F664D58"/>
    <w:rsid w:val="7FC343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7"/>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5"/>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4"/>
    <w:semiHidden/>
    <w:unhideWhenUsed/>
    <w:qFormat/>
    <w:uiPriority w:val="99"/>
    <w:rPr>
      <w:sz w:val="18"/>
      <w:szCs w:val="18"/>
    </w:rPr>
  </w:style>
  <w:style w:type="paragraph" w:styleId="5">
    <w:name w:val="footer"/>
    <w:basedOn w:val="1"/>
    <w:link w:val="13"/>
    <w:unhideWhenUsed/>
    <w:qFormat/>
    <w:uiPriority w:val="99"/>
    <w:pPr>
      <w:tabs>
        <w:tab w:val="center" w:pos="4153"/>
        <w:tab w:val="right" w:pos="8306"/>
      </w:tabs>
      <w:snapToGrid w:val="0"/>
      <w:jc w:val="left"/>
    </w:pPr>
    <w:rPr>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qFormat/>
    <w:uiPriority w:val="99"/>
    <w:rPr>
      <w:sz w:val="24"/>
    </w:rPr>
  </w:style>
  <w:style w:type="character" w:styleId="10">
    <w:name w:val="Strong"/>
    <w:basedOn w:val="9"/>
    <w:qFormat/>
    <w:uiPriority w:val="22"/>
    <w:rPr>
      <w:b/>
      <w:bCs/>
    </w:rPr>
  </w:style>
  <w:style w:type="character" w:styleId="11">
    <w:name w:val="Emphasis"/>
    <w:basedOn w:val="9"/>
    <w:qFormat/>
    <w:uiPriority w:val="20"/>
    <w:rPr>
      <w:i/>
      <w:iCs/>
    </w:rPr>
  </w:style>
  <w:style w:type="character" w:customStyle="1" w:styleId="12">
    <w:name w:val="页眉 字符"/>
    <w:basedOn w:val="9"/>
    <w:link w:val="6"/>
    <w:qFormat/>
    <w:uiPriority w:val="99"/>
    <w:rPr>
      <w:sz w:val="18"/>
      <w:szCs w:val="18"/>
    </w:rPr>
  </w:style>
  <w:style w:type="character" w:customStyle="1" w:styleId="13">
    <w:name w:val="页脚 字符"/>
    <w:basedOn w:val="9"/>
    <w:link w:val="5"/>
    <w:qFormat/>
    <w:uiPriority w:val="99"/>
    <w:rPr>
      <w:sz w:val="18"/>
      <w:szCs w:val="18"/>
    </w:rPr>
  </w:style>
  <w:style w:type="character" w:customStyle="1" w:styleId="14">
    <w:name w:val="批注框文本 字符"/>
    <w:basedOn w:val="9"/>
    <w:link w:val="4"/>
    <w:semiHidden/>
    <w:qFormat/>
    <w:uiPriority w:val="99"/>
    <w:rPr>
      <w:sz w:val="18"/>
      <w:szCs w:val="18"/>
    </w:rPr>
  </w:style>
  <w:style w:type="character" w:customStyle="1" w:styleId="15">
    <w:name w:val="标题 2 字符"/>
    <w:basedOn w:val="9"/>
    <w:link w:val="3"/>
    <w:qFormat/>
    <w:uiPriority w:val="9"/>
    <w:rPr>
      <w:rFonts w:asciiTheme="majorHAnsi" w:hAnsiTheme="majorHAnsi" w:eastAsiaTheme="majorEastAsia" w:cstheme="majorBidi"/>
      <w:b/>
      <w:bCs/>
      <w:sz w:val="32"/>
      <w:szCs w:val="32"/>
    </w:rPr>
  </w:style>
  <w:style w:type="paragraph" w:styleId="16">
    <w:name w:val="List Paragraph"/>
    <w:basedOn w:val="1"/>
    <w:qFormat/>
    <w:uiPriority w:val="34"/>
    <w:pPr>
      <w:ind w:firstLine="420" w:firstLineChars="200"/>
    </w:pPr>
  </w:style>
  <w:style w:type="character" w:customStyle="1" w:styleId="17">
    <w:name w:val="标题 1 字符"/>
    <w:basedOn w:val="9"/>
    <w:link w:val="2"/>
    <w:qFormat/>
    <w:uiPriority w:val="9"/>
    <w:rPr>
      <w:b/>
      <w:bCs/>
      <w:kern w:val="44"/>
      <w:sz w:val="44"/>
      <w:szCs w:val="44"/>
    </w:rPr>
  </w:style>
  <w:style w:type="paragraph" w:customStyle="1" w:styleId="18">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19">
    <w:name w:val="Default"/>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ontractReview xmlns="http://schemas.wps.cn/vas-ai-hub/contract-review">
  <reviewItems>
    <reviewItem>
      <errorID>697eeefb-128f-4e87-a4a1-6e40b6dc14ec</errorID>
      <errorWord>,</errorWord>
      <group>L1_Format</group>
      <groupName>格式问题</groupName>
      <ability>L2_HalfPunc_CN</ability>
      <abilityName>全半角问题</abilityName>
      <candidateList>
        <item>，</item>
      </candidateList>
      <explain>文本全半角错误。</explain>
      <paraID> 2A76662</paraID>
      <start>141</start>
      <end>142</end>
      <status>modified</status>
      <modifiedWord>，</modifiedWord>
      <trackRevisions>false</trackRevisions>
    </reviewItem>
    <reviewItem>
      <errorID>c550957e-b6f1-478d-bca5-130bccd716be</errorID>
      <errorWord>II期</errorWord>
      <group>L1_Knowledge</group>
      <groupName>知识性问题</groupName>
      <ability>L2_Knowledge</ability>
      <abilityName>其他知识</abilityName>
      <candidateList>
        <item>Ⅱ期</item>
      </candidateList>
      <explain>中文环境下罗马数字格式错误。</explain>
      <paraID>7FA9B244</paraID>
      <start>68</start>
      <end>71</end>
      <status>ignored</status>
      <modifiedWord/>
      <trackRevisions>false</trackRevisions>
    </reviewItem>
    <reviewItem>
      <errorID>f0344d7b-d146-4291-9e7a-ee5194320ecc</errorID>
      <errorWord>临床前研究</errorWord>
      <group>L1_Other</group>
      <groupName>其他问题</groupName>
      <ability>L2_Consistency</ability>
      <abilityName>一致性检查</abilityName>
      <candidateList>
        <item>临床阶段</item>
      </candidateList>
      <explain>数字一致性错误，原文表述ART002正在开展国内IIT临床研究，后文错误将其归属为临床前研究，与临床阶段的属性不一致，建议修正为符合前文表述的归类</explain>
      <paraID>7FA9B244</paraID>
      <start>120</start>
      <end>125</end>
      <status>ignored</status>
      <modifiedWord/>
      <trackRevisions>false</trackRevisions>
    </reviewItem>
  </reviewItems>
  <config/>
</contractReview>
</file>

<file path=customXml/itemProps1.xml><?xml version="1.0" encoding="utf-8"?>
<ds:datastoreItem xmlns:ds="http://schemas.openxmlformats.org/officeDocument/2006/customXml" ds:itemID="{6BCBD383-311C-4150-BE75-3AB35D0735D5}">
  <ds:schemaRefs/>
</ds:datastoreItem>
</file>

<file path=customXml/itemProps2.xml><?xml version="1.0" encoding="utf-8"?>
<ds:datastoreItem xmlns:ds="http://schemas.openxmlformats.org/officeDocument/2006/customXml" ds:itemID="{fde0345c-6c07-40b1-9a3e-07835faf5f96}">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894</Words>
  <Characters>952</Characters>
  <Lines>17</Lines>
  <Paragraphs>4</Paragraphs>
  <TotalTime>38</TotalTime>
  <ScaleCrop>false</ScaleCrop>
  <LinksUpToDate>false</LinksUpToDate>
  <CharactersWithSpaces>1006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2024-09-05T09:13:00Z</dcterms:created>
  <dc:creator>asd</dc:creator>
  <cp:lastModifiedBy>陈序</cp:lastModifiedBy>
  <cp:lastPrinted>2024-07-05T05:12:00Z</cp:lastPrinted>
  <dcterms:modified xsi:type="dcterms:W3CDTF">2026-09-09T08:14:06Z</dcterms:modified>
  <cp:revision>223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eyJoZGlkIjoiN2YzNjg5ODU4YjQwYmI3Y2EwMmE0YWNkOWQ4ZDg1MWEiLCJ1c2VySWQiOiIxMTA2MTQwMjQyIn0=</vt:lpwstr>
  </property>
  <property fmtid="{D5CDD505-2E9C-101B-9397-08002B2CF9AE}" pid="3" name="KSOProductBuildVer">
    <vt:lpwstr>2052-12.1.0.28505</vt:lpwstr>
  </property>
  <property fmtid="{D5CDD505-2E9C-101B-9397-08002B2CF9AE}" pid="4" name="ICV">
    <vt:lpwstr>3E6F1C264BAC47B081486E2BB5797020_13</vt:lpwstr>
  </property>
</Properties>
</file>