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B454A">
      <w:pPr>
        <w:jc w:val="left"/>
        <w:rPr>
          <w:rFonts w:hint="default" w:ascii="Times New Roman" w:hAnsi="Times New Roman" w:eastAsia="宋体"/>
          <w:sz w:val="24"/>
          <w:szCs w:val="24"/>
          <w:lang w:val="en-US"/>
        </w:rPr>
      </w:pPr>
      <w:r>
        <w:rPr>
          <w:rFonts w:hint="eastAsia" w:ascii="Times New Roman" w:hAnsi="Times New Roman" w:eastAsia="宋体"/>
          <w:sz w:val="24"/>
          <w:szCs w:val="24"/>
        </w:rPr>
        <w:t>证券代码：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>603991</w:t>
      </w:r>
      <w:r>
        <w:rPr>
          <w:rFonts w:hint="eastAsia" w:ascii="Times New Roman" w:hAnsi="Times New Roman" w:eastAsia="宋体"/>
          <w:sz w:val="24"/>
          <w:szCs w:val="24"/>
        </w:rPr>
        <w:t xml:space="preserve">             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       </w:t>
      </w:r>
      <w:r>
        <w:rPr>
          <w:rFonts w:hint="eastAsia" w:ascii="Times New Roman" w:hAnsi="Times New Roman" w:eastAsia="宋体"/>
          <w:sz w:val="24"/>
          <w:szCs w:val="24"/>
        </w:rPr>
        <w:t xml:space="preserve">        </w:t>
      </w:r>
      <w:r>
        <w:rPr>
          <w:rFonts w:ascii="Times New Roman" w:hAnsi="Times New Roman" w:eastAsia="宋体"/>
          <w:sz w:val="24"/>
          <w:szCs w:val="24"/>
        </w:rPr>
        <w:t xml:space="preserve">     </w:t>
      </w:r>
      <w:r>
        <w:rPr>
          <w:rFonts w:hint="eastAsia" w:ascii="Times New Roman" w:hAnsi="Times New Roman" w:eastAsia="宋体"/>
          <w:sz w:val="24"/>
          <w:szCs w:val="24"/>
        </w:rPr>
        <w:t>公司简称：</w:t>
      </w:r>
      <w:r>
        <w:rPr>
          <w:rFonts w:hint="default" w:ascii="Times New Roman" w:hAnsi="Times New Roman" w:eastAsia="宋体"/>
          <w:sz w:val="24"/>
          <w:szCs w:val="24"/>
          <w:lang w:val="en-US"/>
        </w:rPr>
        <w:t>领先股份</w:t>
      </w:r>
    </w:p>
    <w:p w14:paraId="6A2C12DA">
      <w:pPr>
        <w:jc w:val="center"/>
        <w:rPr>
          <w:rFonts w:hint="eastAsia" w:ascii="Times New Roman" w:hAnsi="Times New Roman" w:eastAsia="宋体"/>
          <w:sz w:val="36"/>
          <w:szCs w:val="36"/>
        </w:rPr>
      </w:pPr>
      <w:r>
        <w:rPr>
          <w:rFonts w:hint="eastAsia" w:ascii="Times New Roman" w:hAnsi="Times New Roman" w:eastAsia="宋体"/>
          <w:sz w:val="36"/>
          <w:szCs w:val="36"/>
        </w:rPr>
        <w:t>深圳市领先半导体科技产业股份有限公司</w:t>
      </w:r>
    </w:p>
    <w:p w14:paraId="70B2D56B">
      <w:pPr>
        <w:jc w:val="center"/>
        <w:rPr>
          <w:rFonts w:ascii="Times New Roman" w:hAnsi="Times New Roman" w:eastAsia="宋体"/>
          <w:sz w:val="36"/>
          <w:szCs w:val="36"/>
        </w:rPr>
      </w:pPr>
      <w:r>
        <w:rPr>
          <w:rFonts w:hint="eastAsia" w:ascii="Times New Roman" w:hAnsi="Times New Roman" w:eastAsia="宋体"/>
          <w:sz w:val="36"/>
          <w:szCs w:val="36"/>
        </w:rPr>
        <w:t>投资者关系活动记录表</w:t>
      </w:r>
    </w:p>
    <w:p w14:paraId="6F87630C">
      <w:pPr>
        <w:jc w:val="center"/>
        <w:rPr>
          <w:rFonts w:ascii="Times New Roman" w:hAnsi="Times New Roman" w:eastAsia="宋体"/>
          <w:sz w:val="24"/>
          <w:szCs w:val="24"/>
        </w:rPr>
      </w:pPr>
    </w:p>
    <w:p w14:paraId="782A33B0">
      <w:pPr>
        <w:ind w:right="720"/>
        <w:jc w:val="right"/>
        <w:rPr>
          <w:rFonts w:hint="default" w:ascii="Times New Roman" w:hAnsi="Times New Roman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sz w:val="24"/>
          <w:szCs w:val="24"/>
          <w:highlight w:val="none"/>
        </w:rPr>
        <w:t>编号：</w:t>
      </w:r>
      <w:r>
        <w:rPr>
          <w:rFonts w:hint="eastAsia" w:ascii="Times New Roman" w:hAnsi="Times New Roman" w:eastAsia="宋体"/>
          <w:sz w:val="24"/>
          <w:szCs w:val="24"/>
          <w:highlight w:val="none"/>
          <w:lang w:val="en-US" w:eastAsia="zh-CN"/>
        </w:rPr>
        <w:t>2026-002</w:t>
      </w:r>
    </w:p>
    <w:tbl>
      <w:tblPr>
        <w:tblStyle w:val="4"/>
        <w:tblW w:w="87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7C9A8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526" w:type="dxa"/>
            <w:noWrap w:val="0"/>
            <w:vAlign w:val="center"/>
          </w:tcPr>
          <w:p w14:paraId="1F7D7915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noWrap w:val="0"/>
            <w:vAlign w:val="center"/>
          </w:tcPr>
          <w:p w14:paraId="77AF7AD8">
            <w:pPr>
              <w:spacing w:line="360" w:lineRule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highlight w:val="none"/>
              </w:rPr>
              <w:t>业绩说明会</w:t>
            </w:r>
          </w:p>
        </w:tc>
      </w:tr>
      <w:tr w14:paraId="41A51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526" w:type="dxa"/>
            <w:noWrap w:val="0"/>
            <w:vAlign w:val="center"/>
          </w:tcPr>
          <w:p w14:paraId="452CD2F3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0E879F7C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领先股份2026年半年度业绩说明会</w:t>
            </w:r>
          </w:p>
        </w:tc>
      </w:tr>
      <w:tr w14:paraId="70ADC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26" w:type="dxa"/>
            <w:noWrap w:val="0"/>
            <w:vAlign w:val="center"/>
          </w:tcPr>
          <w:p w14:paraId="681E5B5F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34E84C92">
            <w:pPr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sz w:val="24"/>
                <w:highlight w:val="none"/>
              </w:rPr>
              <w:t>2026-09-09 - 14:00-15:00</w:t>
            </w:r>
          </w:p>
        </w:tc>
      </w:tr>
      <w:tr w14:paraId="6487B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526" w:type="dxa"/>
            <w:noWrap w:val="0"/>
            <w:vAlign w:val="center"/>
          </w:tcPr>
          <w:p w14:paraId="0CAE5D38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地点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方式</w:t>
            </w:r>
          </w:p>
        </w:tc>
        <w:tc>
          <w:tcPr>
            <w:tcW w:w="7191" w:type="dxa"/>
            <w:noWrap w:val="0"/>
            <w:vAlign w:val="top"/>
          </w:tcPr>
          <w:p w14:paraId="75EC5EF6">
            <w:pPr>
              <w:rPr>
                <w:rFonts w:ascii="Times New Roman" w:hAnsi="Times New Roman" w:eastAsia="宋体"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 xml:space="preserve">上证路演中心 </w:t>
            </w:r>
            <w:r>
              <w:rPr>
                <w:rFonts w:ascii="Times New Roman" w:hAnsi="Times New Roman" w:eastAsia="宋体"/>
              </w:rPr>
              <w:fldChar w:fldCharType="begin"/>
            </w:r>
            <w:r>
              <w:rPr>
                <w:rFonts w:ascii="Times New Roman" w:hAnsi="Times New Roman" w:eastAsia="宋体"/>
              </w:rPr>
              <w:instrText xml:space="preserve"> HYPERLINK "https://roadshow.sseinfo.com" </w:instrText>
            </w:r>
            <w:r>
              <w:rPr>
                <w:rFonts w:ascii="Times New Roman" w:hAnsi="Times New Roman" w:eastAsia="宋体"/>
              </w:rPr>
              <w:fldChar w:fldCharType="separate"/>
            </w:r>
            <w:r>
              <w:rPr>
                <w:rStyle w:val="6"/>
                <w:rFonts w:hint="eastAsia" w:ascii="Times New Roman" w:hAnsi="Times New Roman" w:eastAsia="宋体"/>
                <w:bCs/>
                <w:sz w:val="24"/>
              </w:rPr>
              <w:t>https://roadshow.sseinfo.com</w:t>
            </w:r>
            <w:r>
              <w:rPr>
                <w:rStyle w:val="6"/>
                <w:rFonts w:hint="eastAsia" w:ascii="Times New Roman" w:hAnsi="Times New Roman" w:eastAsia="宋体"/>
                <w:bCs/>
                <w:sz w:val="24"/>
              </w:rPr>
              <w:fldChar w:fldCharType="end"/>
            </w:r>
          </w:p>
          <w:p w14:paraId="435CFDEB">
            <w:pPr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sz w:val="24"/>
              </w:rPr>
              <w:t>网络文字互动</w:t>
            </w:r>
          </w:p>
        </w:tc>
      </w:tr>
      <w:tr w14:paraId="30914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noWrap w:val="0"/>
            <w:vAlign w:val="center"/>
          </w:tcPr>
          <w:p w14:paraId="063F3292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04A15CCE">
            <w:pPr>
              <w:spacing w:line="360" w:lineRule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</w:rPr>
              <w:t>董事长、总裁：王强、董事、财务总监：王靖、独立董事：徐靖民、独立董事：胡贤君、独立董事：彭宁、董事会秘书：张斌</w:t>
            </w:r>
          </w:p>
        </w:tc>
      </w:tr>
      <w:tr w14:paraId="3C07E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noWrap w:val="0"/>
            <w:vAlign w:val="center"/>
          </w:tcPr>
          <w:p w14:paraId="54940A03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top"/>
          </w:tcPr>
          <w:p w14:paraId="0C03B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sz w:val="24"/>
                <w:szCs w:val="24"/>
              </w:rPr>
              <w:t>投资者关系活动主要内容</w:t>
            </w:r>
          </w:p>
          <w:p w14:paraId="29608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/>
                <w:b/>
                <w:bCs/>
                <w:sz w:val="24"/>
                <w:szCs w:val="24"/>
                <w:lang w:val="en-US"/>
              </w:rPr>
              <w:t>、领先股份中报新增客户是否理想？未来公司发展趋势如何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？</w:t>
            </w:r>
          </w:p>
          <w:p w14:paraId="10389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  <w:t>公司客户关系稳定，2026年上半年公司紧抓产业发展及国产替代双重机遇，聚焦主营业务，有序推进各项经营工作。未来公司将积极探索产业整合与产业链协同路径，以期进一步丰富拓宽产品矩阵，积蓄中长期增长动能。具体情况请参见公司定期报告，感谢您的关注。</w:t>
            </w:r>
          </w:p>
          <w:p w14:paraId="014A6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ascii="Times New Roman" w:hAnsi="Times New Roman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/>
                <w:b/>
                <w:bCs/>
                <w:sz w:val="24"/>
                <w:szCs w:val="24"/>
                <w:lang w:val="en-US"/>
              </w:rPr>
              <w:t>、引线框架的上游材料主要是铜，铜价上涨对我们的业绩有影响吗？</w:t>
            </w:r>
          </w:p>
          <w:p w14:paraId="1A69C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  <w:t>近期铜材价格波动较大，公司已建立完善的采购与成本管控体系，基于公司长期良好的客户关系，公司已在产品定价机制中引入浮动定价模式，铜价波动对公司业绩影响可控，感谢您的关注。</w:t>
            </w:r>
          </w:p>
          <w:p w14:paraId="1D8ED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/>
                <w:b/>
                <w:bCs/>
                <w:sz w:val="24"/>
                <w:szCs w:val="24"/>
                <w:lang w:val="en-US"/>
              </w:rPr>
              <w:t>、领先股份今年第三季度、第四季度的业务订单有多少</w:t>
            </w:r>
            <w:r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  <w:t>？</w:t>
            </w:r>
          </w:p>
          <w:p w14:paraId="2AA00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  <w:t>公司经营情况请参见定期报告，感谢您的关注。</w:t>
            </w:r>
          </w:p>
          <w:p w14:paraId="6F545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textAlignment w:val="auto"/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/>
                <w:b/>
                <w:bCs/>
                <w:sz w:val="24"/>
                <w:szCs w:val="24"/>
                <w:lang w:val="en-US"/>
              </w:rPr>
              <w:t>、贵公司对于下半年营收和利润预期是多少</w:t>
            </w:r>
            <w:r>
              <w:rPr>
                <w:rFonts w:hint="eastAsia" w:ascii="Times New Roman" w:hAnsi="Times New Roman"/>
                <w:b/>
                <w:bCs/>
                <w:sz w:val="24"/>
                <w:szCs w:val="24"/>
                <w:lang w:val="en-US" w:eastAsia="zh-CN"/>
              </w:rPr>
              <w:t>？</w:t>
            </w:r>
          </w:p>
          <w:p w14:paraId="094F9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  <w:t>公司经营情况请参见定期报告，感谢您的关注。</w:t>
            </w:r>
          </w:p>
        </w:tc>
      </w:tr>
    </w:tbl>
    <w:p w14:paraId="5DE45BF1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A7B24">
    <w:pPr>
      <w:pStyle w:val="2"/>
      <w:tabs>
        <w:tab w:val="clear" w:pos="4153"/>
      </w:tabs>
      <w:jc w:val="right"/>
    </w:pPr>
    <w:r>
      <w:rPr>
        <w:rFonts w:hint="eastAsia"/>
      </w:rPr>
      <w:t>深圳市领先半导体科技产业股份有限公司投资者关系活动记录表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000000"/>
    <w:rsid w:val="1CB2496B"/>
    <w:rsid w:val="3D3428B9"/>
    <w:rsid w:val="61B42C51"/>
    <w:rsid w:val="670E1B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/>
      <w:u w:val="single"/>
    </w:rPr>
  </w:style>
  <w:style w:type="paragraph" w:customStyle="1" w:styleId="7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641</Words>
  <Characters>738</Characters>
  <Lines>0</Lines>
  <Paragraphs>0</Paragraphs>
  <TotalTime>14</TotalTime>
  <ScaleCrop>false</ScaleCrop>
  <LinksUpToDate>false</LinksUpToDate>
  <CharactersWithSpaces>768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ydd</cp:lastModifiedBy>
  <dcterms:modified xsi:type="dcterms:W3CDTF">2026-09-09T07:23:28Z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9A8BFABF8B364855932E69BCC8507E70_13</vt:lpwstr>
  </property>
  <property fmtid="{D5CDD505-2E9C-101B-9397-08002B2CF9AE}" pid="4" name="KSOTemplateDocerSaveRecord">
    <vt:lpwstr>eyJoZGlkIjoiZmIzOGIzMDIzNjNmOTAzYjFhNTU1ZTBhNjlmMDVmMWMiLCJ1c2VySWQiOiIxNjg3MzQ4NDAifQ==</vt:lpwstr>
  </property>
</Properties>
</file>