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FE33D">
      <w:pPr>
        <w:rPr>
          <w:rFonts w:ascii="宋体" w:hAnsi="宋体"/>
          <w:kern w:val="0"/>
          <w:sz w:val="24"/>
        </w:rPr>
      </w:pPr>
      <w:r>
        <w:rPr>
          <w:rFonts w:hint="eastAsia" w:ascii="宋体" w:hAnsi="宋体"/>
          <w:kern w:val="0"/>
          <w:sz w:val="24"/>
        </w:rPr>
        <w:t>证券代码</w:t>
      </w:r>
      <w:r>
        <w:rPr>
          <w:kern w:val="0"/>
          <w:sz w:val="24"/>
        </w:rPr>
        <w:t>：</w:t>
      </w:r>
      <w:r>
        <w:rPr>
          <w:rFonts w:hint="eastAsia"/>
          <w:kern w:val="0"/>
          <w:sz w:val="24"/>
        </w:rPr>
        <w:t>6</w:t>
      </w:r>
      <w:r>
        <w:rPr>
          <w:kern w:val="0"/>
          <w:sz w:val="24"/>
        </w:rPr>
        <w:t xml:space="preserve">05060    </w:t>
      </w:r>
      <w:r>
        <w:rPr>
          <w:rFonts w:hint="eastAsia"/>
          <w:kern w:val="0"/>
          <w:sz w:val="24"/>
        </w:rPr>
        <w:t xml:space="preserve">   </w:t>
      </w:r>
      <w:r>
        <w:rPr>
          <w:kern w:val="0"/>
          <w:sz w:val="24"/>
        </w:rPr>
        <w:t xml:space="preserve">  </w:t>
      </w:r>
      <w:r>
        <w:rPr>
          <w:rFonts w:hint="eastAsia"/>
          <w:kern w:val="0"/>
          <w:sz w:val="24"/>
        </w:rPr>
        <w:t xml:space="preserve"> </w:t>
      </w:r>
      <w:r>
        <w:rPr>
          <w:kern w:val="0"/>
          <w:sz w:val="24"/>
        </w:rPr>
        <w:t xml:space="preserve">                         </w:t>
      </w:r>
      <w:r>
        <w:rPr>
          <w:rFonts w:hint="eastAsia"/>
          <w:kern w:val="0"/>
          <w:sz w:val="24"/>
        </w:rPr>
        <w:t xml:space="preserve"> </w:t>
      </w:r>
      <w:r>
        <w:rPr>
          <w:rFonts w:hint="eastAsia" w:ascii="宋体" w:hAnsi="宋体"/>
          <w:kern w:val="0"/>
          <w:sz w:val="24"/>
        </w:rPr>
        <w:t>证券简称：</w:t>
      </w:r>
      <w:r>
        <w:rPr>
          <w:rFonts w:hint="eastAsia"/>
          <w:kern w:val="0"/>
          <w:sz w:val="24"/>
        </w:rPr>
        <w:t>联德股份</w:t>
      </w:r>
      <w:r>
        <w:rPr>
          <w:kern w:val="0"/>
          <w:sz w:val="24"/>
        </w:rPr>
        <w:t xml:space="preserve">     </w:t>
      </w:r>
      <w:r>
        <w:rPr>
          <w:rFonts w:hint="eastAsia"/>
          <w:kern w:val="0"/>
          <w:sz w:val="24"/>
        </w:rPr>
        <w:t xml:space="preserve">  </w:t>
      </w:r>
    </w:p>
    <w:p w14:paraId="74F253F0">
      <w:pPr>
        <w:rPr>
          <w:rFonts w:ascii="宋体" w:hAnsi="宋体"/>
          <w:kern w:val="0"/>
          <w:sz w:val="24"/>
        </w:rPr>
      </w:pPr>
    </w:p>
    <w:p w14:paraId="7261821D">
      <w:pPr>
        <w:spacing w:line="360" w:lineRule="auto"/>
        <w:jc w:val="center"/>
        <w:outlineLvl w:val="0"/>
        <w:rPr>
          <w:rFonts w:asciiTheme="minorEastAsia" w:hAnsiTheme="minorEastAsia" w:cstheme="minorEastAsia"/>
          <w:b/>
          <w:color w:val="FF0000"/>
          <w:kern w:val="0"/>
          <w:sz w:val="30"/>
          <w:szCs w:val="30"/>
        </w:rPr>
      </w:pPr>
      <w:r>
        <w:rPr>
          <w:rFonts w:hint="eastAsia" w:asciiTheme="minorEastAsia" w:hAnsiTheme="minorEastAsia" w:cstheme="minorEastAsia"/>
          <w:b/>
          <w:color w:val="FF0000"/>
          <w:kern w:val="0"/>
          <w:sz w:val="30"/>
          <w:szCs w:val="30"/>
        </w:rPr>
        <w:t>杭州联德精密机械股份有限公司</w:t>
      </w:r>
    </w:p>
    <w:p w14:paraId="6B290060">
      <w:pPr>
        <w:spacing w:line="360" w:lineRule="auto"/>
        <w:jc w:val="center"/>
        <w:outlineLvl w:val="0"/>
        <w:rPr>
          <w:rFonts w:asciiTheme="minorEastAsia" w:hAnsiTheme="minorEastAsia" w:cstheme="minorEastAsia"/>
          <w:b/>
          <w:color w:val="FF0000"/>
          <w:kern w:val="0"/>
          <w:sz w:val="30"/>
          <w:szCs w:val="30"/>
        </w:rPr>
      </w:pPr>
      <w:r>
        <w:rPr>
          <w:rFonts w:hint="eastAsia" w:asciiTheme="minorEastAsia" w:hAnsiTheme="minorEastAsia" w:cstheme="minorEastAsia"/>
          <w:b/>
          <w:color w:val="FF0000"/>
          <w:kern w:val="0"/>
          <w:sz w:val="30"/>
          <w:szCs w:val="30"/>
        </w:rPr>
        <w:t>投资者关系活动记录表</w:t>
      </w:r>
    </w:p>
    <w:p w14:paraId="50843A1E">
      <w:pPr>
        <w:spacing w:line="400" w:lineRule="auto"/>
        <w:jc w:val="right"/>
        <w:rPr>
          <w:rFonts w:hint="eastAsia" w:ascii="宋体" w:hAnsi="宋体" w:cs="宋体" w:eastAsiaTheme="minorEastAsia"/>
          <w:sz w:val="24"/>
          <w:szCs w:val="24"/>
          <w:lang w:eastAsia="zh-CN"/>
        </w:rPr>
      </w:pPr>
      <w:r>
        <w:rPr>
          <w:rFonts w:hint="eastAsia" w:ascii="宋体" w:hAnsi="宋体" w:cs="宋体"/>
          <w:sz w:val="24"/>
          <w:szCs w:val="24"/>
        </w:rPr>
        <w:t>编号：20</w:t>
      </w:r>
      <w:r>
        <w:rPr>
          <w:rFonts w:hint="eastAsia" w:ascii="宋体" w:hAnsi="宋体" w:cs="宋体"/>
          <w:sz w:val="24"/>
          <w:szCs w:val="24"/>
          <w:lang w:val="en-US" w:eastAsia="zh-CN"/>
        </w:rPr>
        <w:t>26</w:t>
      </w:r>
      <w:r>
        <w:rPr>
          <w:rFonts w:hint="eastAsia" w:ascii="宋体" w:hAnsi="宋体" w:cs="宋体"/>
          <w:sz w:val="24"/>
          <w:szCs w:val="24"/>
        </w:rPr>
        <w:t>-0</w:t>
      </w:r>
      <w:r>
        <w:rPr>
          <w:rFonts w:ascii="宋体" w:hAnsi="宋体" w:cs="宋体"/>
          <w:sz w:val="24"/>
          <w:szCs w:val="24"/>
        </w:rPr>
        <w:t>0</w:t>
      </w:r>
      <w:r>
        <w:rPr>
          <w:rFonts w:hint="eastAsia" w:ascii="宋体" w:hAnsi="宋体" w:cs="宋体"/>
          <w:sz w:val="24"/>
          <w:szCs w:val="24"/>
          <w:lang w:val="en-US" w:eastAsia="zh-CN"/>
        </w:rPr>
        <w:t>4</w:t>
      </w:r>
    </w:p>
    <w:tbl>
      <w:tblPr>
        <w:tblStyle w:val="8"/>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8"/>
        <w:gridCol w:w="5812"/>
      </w:tblGrid>
      <w:tr w14:paraId="28AD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1B9A82C7">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投资者关系活动类别</w:t>
            </w:r>
          </w:p>
          <w:p w14:paraId="4B323963">
            <w:pPr>
              <w:spacing w:line="360" w:lineRule="auto"/>
              <w:rPr>
                <w:rFonts w:ascii="宋体" w:hAnsi="宋体" w:eastAsia="宋体" w:cs="Times New Roman"/>
                <w:b/>
                <w:bCs/>
                <w:iCs/>
                <w:sz w:val="24"/>
                <w:szCs w:val="24"/>
              </w:rPr>
            </w:pPr>
          </w:p>
        </w:tc>
        <w:tc>
          <w:tcPr>
            <w:tcW w:w="5812" w:type="dxa"/>
            <w:shd w:val="clear" w:color="auto" w:fill="auto"/>
          </w:tcPr>
          <w:p w14:paraId="675F5608">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lang w:eastAsia="zh-CN"/>
              </w:rPr>
              <w:t>□</w:t>
            </w:r>
            <w:r>
              <w:rPr>
                <w:rFonts w:hint="eastAsia" w:ascii="宋体" w:hAnsi="宋体" w:eastAsia="宋体" w:cs="Times New Roman"/>
                <w:sz w:val="24"/>
                <w:szCs w:val="24"/>
              </w:rPr>
              <w:t xml:space="preserve">特定对象调研        </w:t>
            </w:r>
            <w:r>
              <w:rPr>
                <w:rFonts w:hint="eastAsia" w:ascii="宋体" w:hAnsi="宋体" w:eastAsia="宋体" w:cs="Times New Roman"/>
                <w:bCs/>
                <w:iCs/>
                <w:sz w:val="24"/>
                <w:szCs w:val="24"/>
              </w:rPr>
              <w:t>□</w:t>
            </w:r>
            <w:r>
              <w:rPr>
                <w:rFonts w:hint="eastAsia" w:ascii="宋体" w:hAnsi="宋体" w:eastAsia="宋体" w:cs="Times New Roman"/>
                <w:sz w:val="24"/>
                <w:szCs w:val="24"/>
              </w:rPr>
              <w:t>分析师会议</w:t>
            </w:r>
          </w:p>
          <w:p w14:paraId="1D78CAC0">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媒体采访            </w:t>
            </w:r>
            <w:r>
              <w:rPr>
                <w:rFonts w:hint="eastAsia" w:ascii="宋体" w:hAnsi="宋体" w:eastAsia="宋体" w:cs="Times New Roman"/>
                <w:bCs/>
                <w:iCs/>
                <w:sz w:val="24"/>
                <w:szCs w:val="24"/>
                <w:lang w:eastAsia="zh-CN"/>
              </w:rPr>
              <w:t>☑</w:t>
            </w:r>
            <w:r>
              <w:rPr>
                <w:rFonts w:hint="eastAsia" w:ascii="宋体" w:hAnsi="宋体" w:eastAsia="宋体" w:cs="Times New Roman"/>
                <w:sz w:val="24"/>
                <w:szCs w:val="24"/>
              </w:rPr>
              <w:t>业绩说明会</w:t>
            </w:r>
          </w:p>
          <w:p w14:paraId="1C4873CB">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新闻发布会          </w:t>
            </w:r>
            <w:r>
              <w:rPr>
                <w:rFonts w:hint="eastAsia" w:ascii="宋体" w:hAnsi="宋体" w:eastAsia="宋体" w:cs="Times New Roman"/>
                <w:bCs/>
                <w:iCs/>
                <w:sz w:val="24"/>
                <w:szCs w:val="24"/>
              </w:rPr>
              <w:t>□</w:t>
            </w:r>
            <w:r>
              <w:rPr>
                <w:rFonts w:hint="eastAsia" w:ascii="宋体" w:hAnsi="宋体" w:eastAsia="宋体" w:cs="Times New Roman"/>
                <w:sz w:val="24"/>
                <w:szCs w:val="24"/>
              </w:rPr>
              <w:t>路演活动</w:t>
            </w:r>
          </w:p>
          <w:p w14:paraId="27DE5054">
            <w:pPr>
              <w:tabs>
                <w:tab w:val="left" w:pos="2690"/>
                <w:tab w:val="center" w:pos="3199"/>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现场参观            </w:t>
            </w:r>
            <w:r>
              <w:rPr>
                <w:rFonts w:hint="eastAsia" w:ascii="宋体" w:hAnsi="宋体" w:eastAsia="宋体" w:cs="Times New Roman"/>
                <w:bCs/>
                <w:iCs/>
                <w:sz w:val="24"/>
                <w:szCs w:val="24"/>
                <w:lang w:eastAsia="zh-CN"/>
              </w:rPr>
              <w:t>□</w:t>
            </w:r>
            <w:r>
              <w:rPr>
                <w:rFonts w:hint="eastAsia" w:ascii="宋体" w:hAnsi="宋体" w:eastAsia="宋体" w:cs="Times New Roman"/>
                <w:sz w:val="24"/>
                <w:szCs w:val="24"/>
              </w:rPr>
              <w:t>电话会议</w:t>
            </w:r>
          </w:p>
          <w:p w14:paraId="377C3460">
            <w:pPr>
              <w:tabs>
                <w:tab w:val="center" w:pos="3199"/>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其他</w:t>
            </w:r>
          </w:p>
        </w:tc>
      </w:tr>
      <w:tr w14:paraId="1785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5C80BA49">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参与单位名称及人员姓名</w:t>
            </w:r>
          </w:p>
        </w:tc>
        <w:tc>
          <w:tcPr>
            <w:tcW w:w="5812" w:type="dxa"/>
            <w:shd w:val="clear" w:color="auto" w:fill="auto"/>
          </w:tcPr>
          <w:p w14:paraId="6890E433">
            <w:pPr>
              <w:tabs>
                <w:tab w:val="center" w:pos="2798"/>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线上参与</w:t>
            </w:r>
            <w:r>
              <w:rPr>
                <w:rFonts w:hint="eastAsia" w:ascii="宋体" w:hAnsi="宋体" w:eastAsia="宋体" w:cs="Times New Roman"/>
                <w:bCs/>
                <w:iCs/>
                <w:sz w:val="24"/>
                <w:szCs w:val="24"/>
                <w:lang w:val="en-US" w:eastAsia="zh-CN"/>
              </w:rPr>
              <w:t>公司</w:t>
            </w:r>
            <w:r>
              <w:rPr>
                <w:rFonts w:hint="eastAsia" w:ascii="宋体" w:hAnsi="宋体" w:eastAsia="宋体" w:cs="Times New Roman"/>
                <w:bCs/>
                <w:iCs/>
                <w:sz w:val="24"/>
                <w:szCs w:val="24"/>
              </w:rPr>
              <w:t>202</w:t>
            </w:r>
            <w:r>
              <w:rPr>
                <w:rFonts w:hint="eastAsia" w:ascii="宋体" w:hAnsi="宋体" w:eastAsia="宋体" w:cs="Times New Roman"/>
                <w:bCs/>
                <w:iCs/>
                <w:sz w:val="24"/>
                <w:szCs w:val="24"/>
                <w:lang w:val="en-US" w:eastAsia="zh-CN"/>
              </w:rPr>
              <w:t>6</w:t>
            </w:r>
            <w:r>
              <w:rPr>
                <w:rFonts w:hint="eastAsia" w:ascii="宋体" w:hAnsi="宋体" w:eastAsia="宋体" w:cs="Times New Roman"/>
                <w:bCs/>
                <w:iCs/>
                <w:sz w:val="24"/>
                <w:szCs w:val="24"/>
              </w:rPr>
              <w:t>年</w:t>
            </w:r>
            <w:r>
              <w:rPr>
                <w:rFonts w:hint="eastAsia" w:ascii="宋体" w:hAnsi="宋体" w:eastAsia="宋体" w:cs="Times New Roman"/>
                <w:bCs/>
                <w:iCs/>
                <w:sz w:val="24"/>
                <w:szCs w:val="24"/>
                <w:lang w:val="en-US" w:eastAsia="zh-CN"/>
              </w:rPr>
              <w:t>半年</w:t>
            </w:r>
            <w:r>
              <w:rPr>
                <w:rFonts w:hint="eastAsia" w:ascii="宋体" w:hAnsi="宋体" w:eastAsia="宋体" w:cs="Times New Roman"/>
                <w:bCs/>
                <w:iCs/>
                <w:sz w:val="24"/>
                <w:szCs w:val="24"/>
              </w:rPr>
              <w:t>度业绩说明会的全体投资者</w:t>
            </w:r>
          </w:p>
        </w:tc>
      </w:tr>
      <w:tr w14:paraId="01F8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0609D80D">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会议时间</w:t>
            </w:r>
          </w:p>
        </w:tc>
        <w:tc>
          <w:tcPr>
            <w:tcW w:w="5812" w:type="dxa"/>
            <w:shd w:val="clear" w:color="auto" w:fill="auto"/>
          </w:tcPr>
          <w:p w14:paraId="65568A2F">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202</w:t>
            </w:r>
            <w:r>
              <w:rPr>
                <w:rFonts w:hint="eastAsia" w:ascii="宋体" w:hAnsi="宋体" w:eastAsia="宋体" w:cs="Times New Roman"/>
                <w:bCs/>
                <w:iCs/>
                <w:sz w:val="24"/>
                <w:szCs w:val="24"/>
                <w:lang w:val="en-US" w:eastAsia="zh-CN"/>
              </w:rPr>
              <w:t>6</w:t>
            </w:r>
            <w:r>
              <w:rPr>
                <w:rFonts w:hint="eastAsia" w:ascii="宋体" w:hAnsi="宋体" w:eastAsia="宋体" w:cs="Times New Roman"/>
                <w:bCs/>
                <w:iCs/>
                <w:sz w:val="24"/>
                <w:szCs w:val="24"/>
              </w:rPr>
              <w:t>年</w:t>
            </w:r>
            <w:r>
              <w:rPr>
                <w:rFonts w:hint="eastAsia" w:ascii="宋体" w:hAnsi="宋体" w:eastAsia="宋体" w:cs="Times New Roman"/>
                <w:bCs/>
                <w:iCs/>
                <w:sz w:val="24"/>
                <w:szCs w:val="24"/>
                <w:lang w:val="en-US" w:eastAsia="zh-CN"/>
              </w:rPr>
              <w:t>9</w:t>
            </w:r>
            <w:r>
              <w:rPr>
                <w:rFonts w:hint="eastAsia" w:ascii="宋体" w:hAnsi="宋体" w:eastAsia="宋体" w:cs="Times New Roman"/>
                <w:bCs/>
                <w:iCs/>
                <w:sz w:val="24"/>
                <w:szCs w:val="24"/>
              </w:rPr>
              <w:t>月</w:t>
            </w:r>
            <w:r>
              <w:rPr>
                <w:rFonts w:hint="eastAsia" w:ascii="宋体" w:hAnsi="宋体" w:eastAsia="宋体" w:cs="Times New Roman"/>
                <w:bCs/>
                <w:iCs/>
                <w:sz w:val="24"/>
                <w:szCs w:val="24"/>
                <w:lang w:val="en-US" w:eastAsia="zh-CN"/>
              </w:rPr>
              <w:t>9</w:t>
            </w:r>
            <w:r>
              <w:rPr>
                <w:rFonts w:hint="eastAsia" w:ascii="宋体" w:hAnsi="宋体" w:eastAsia="宋体" w:cs="Times New Roman"/>
                <w:bCs/>
                <w:iCs/>
                <w:sz w:val="24"/>
                <w:szCs w:val="24"/>
              </w:rPr>
              <w:t>日</w:t>
            </w:r>
          </w:p>
        </w:tc>
      </w:tr>
      <w:tr w14:paraId="260E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763D1169">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会议地点</w:t>
            </w:r>
          </w:p>
        </w:tc>
        <w:tc>
          <w:tcPr>
            <w:tcW w:w="5812" w:type="dxa"/>
            <w:shd w:val="clear" w:color="auto" w:fill="auto"/>
          </w:tcPr>
          <w:p w14:paraId="36E145A7">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价值在线（https://www.ir-online.cn/）</w:t>
            </w:r>
          </w:p>
        </w:tc>
      </w:tr>
      <w:tr w14:paraId="56E2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4FA3D591">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上市公司接待人员姓名</w:t>
            </w:r>
          </w:p>
        </w:tc>
        <w:tc>
          <w:tcPr>
            <w:tcW w:w="5812" w:type="dxa"/>
            <w:shd w:val="clear" w:color="auto" w:fill="auto"/>
          </w:tcPr>
          <w:p w14:paraId="3913154F">
            <w:pPr>
              <w:spacing w:line="360" w:lineRule="auto"/>
              <w:rPr>
                <w:rFonts w:hint="eastAsia" w:ascii="宋体" w:hAnsi="宋体" w:eastAsia="宋体" w:cs="Times New Roman"/>
                <w:bCs/>
                <w:iCs/>
                <w:sz w:val="24"/>
                <w:szCs w:val="24"/>
                <w:lang w:eastAsia="zh-CN"/>
              </w:rPr>
            </w:pPr>
            <w:r>
              <w:rPr>
                <w:rFonts w:hint="eastAsia" w:ascii="宋体" w:hAnsi="宋体" w:eastAsia="宋体" w:cs="Times New Roman"/>
                <w:bCs/>
                <w:iCs/>
                <w:sz w:val="24"/>
                <w:szCs w:val="24"/>
              </w:rPr>
              <w:t>董事长 孙袁</w:t>
            </w:r>
            <w:r>
              <w:rPr>
                <w:rFonts w:hint="eastAsia" w:ascii="宋体" w:hAnsi="宋体" w:eastAsia="宋体" w:cs="Times New Roman"/>
                <w:bCs/>
                <w:iCs/>
                <w:sz w:val="24"/>
                <w:szCs w:val="24"/>
              </w:rPr>
              <w:br w:type="textWrapping"/>
            </w:r>
            <w:r>
              <w:rPr>
                <w:rFonts w:hint="eastAsia" w:ascii="宋体" w:hAnsi="宋体" w:eastAsia="宋体" w:cs="Times New Roman"/>
                <w:bCs/>
                <w:iCs/>
                <w:sz w:val="24"/>
                <w:szCs w:val="24"/>
              </w:rPr>
              <w:t>董事会秘书 潘连彬</w:t>
            </w:r>
            <w:r>
              <w:rPr>
                <w:rFonts w:hint="eastAsia" w:ascii="宋体" w:hAnsi="宋体" w:eastAsia="宋体" w:cs="Times New Roman"/>
                <w:bCs/>
                <w:iCs/>
                <w:sz w:val="24"/>
                <w:szCs w:val="24"/>
              </w:rPr>
              <w:br w:type="textWrapping"/>
            </w:r>
            <w:r>
              <w:rPr>
                <w:rFonts w:hint="eastAsia" w:ascii="宋体" w:hAnsi="宋体" w:eastAsia="宋体" w:cs="Times New Roman"/>
                <w:bCs/>
                <w:iCs/>
                <w:sz w:val="24"/>
                <w:szCs w:val="24"/>
              </w:rPr>
              <w:t>财务总监 杨晓玉</w:t>
            </w:r>
            <w:r>
              <w:rPr>
                <w:rFonts w:hint="eastAsia" w:ascii="宋体" w:hAnsi="宋体" w:eastAsia="宋体" w:cs="Times New Roman"/>
                <w:bCs/>
                <w:iCs/>
                <w:sz w:val="24"/>
                <w:szCs w:val="24"/>
              </w:rPr>
              <w:br w:type="textWrapping"/>
            </w:r>
            <w:r>
              <w:rPr>
                <w:rFonts w:hint="eastAsia" w:ascii="宋体" w:hAnsi="宋体" w:eastAsia="宋体" w:cs="Times New Roman"/>
                <w:bCs/>
                <w:iCs/>
                <w:sz w:val="24"/>
                <w:szCs w:val="24"/>
              </w:rPr>
              <w:t xml:space="preserve">独立董事 </w:t>
            </w:r>
            <w:r>
              <w:rPr>
                <w:rFonts w:hint="eastAsia" w:ascii="宋体" w:hAnsi="宋体" w:eastAsia="宋体" w:cs="Times New Roman"/>
                <w:bCs/>
                <w:iCs/>
                <w:sz w:val="24"/>
                <w:szCs w:val="24"/>
                <w:lang w:val="en-US" w:eastAsia="zh-CN"/>
              </w:rPr>
              <w:t>朱铁军</w:t>
            </w:r>
          </w:p>
        </w:tc>
      </w:tr>
      <w:tr w14:paraId="6200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978" w:type="dxa"/>
            <w:shd w:val="clear" w:color="auto" w:fill="auto"/>
            <w:vAlign w:val="center"/>
          </w:tcPr>
          <w:p w14:paraId="58EE91CE">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投资者关系活动主要内容介绍</w:t>
            </w:r>
          </w:p>
        </w:tc>
        <w:tc>
          <w:tcPr>
            <w:tcW w:w="5812" w:type="dxa"/>
            <w:shd w:val="clear" w:color="auto" w:fill="auto"/>
          </w:tcPr>
          <w:p w14:paraId="153EDE58">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【Q&amp;A】</w:t>
            </w:r>
          </w:p>
          <w:p w14:paraId="679754E5">
            <w:pPr>
              <w:spacing w:line="360" w:lineRule="auto"/>
              <w:rPr>
                <w:rFonts w:hint="eastAsia" w:ascii="宋体" w:hAnsi="宋体" w:eastAsia="宋体" w:cs="Times New Roman"/>
                <w:bCs/>
                <w:iCs/>
                <w:sz w:val="24"/>
                <w:szCs w:val="24"/>
              </w:rPr>
            </w:pPr>
            <w:r>
              <w:rPr>
                <w:rFonts w:ascii="宋体" w:hAnsi="宋体" w:eastAsia="宋体" w:cs="宋体"/>
                <w:b/>
                <w:sz w:val="20"/>
              </w:rPr>
              <w:t xml:space="preserve"> </w:t>
            </w:r>
            <w:r>
              <w:rPr>
                <w:rFonts w:hint="default" w:ascii="宋体" w:hAnsi="宋体" w:eastAsia="宋体" w:cs="宋体"/>
                <w:b/>
                <w:sz w:val="20"/>
                <w:lang w:val="en-US"/>
              </w:rPr>
              <w:t xml:space="preserve">   </w:t>
            </w:r>
            <w:r>
              <w:rPr>
                <w:rFonts w:ascii="宋体" w:hAnsi="宋体" w:eastAsia="宋体" w:cs="宋体"/>
                <w:b/>
                <w:sz w:val="20"/>
              </w:rPr>
              <w:t xml:space="preserve"> 1.关于墨西哥新工厂何时开始生产？对于该工厂未能完成的产能是否有通过国内扩产进行了填补。过去基本都是北美方向的订单，现在在欧洲，日本方向是否取得了一定量的订单。</w:t>
            </w:r>
            <w:r>
              <w:rPr>
                <w:rFonts w:ascii="宋体" w:hAnsi="宋体" w:eastAsia="宋体" w:cs="宋体"/>
                <w:b/>
                <w:sz w:val="20"/>
              </w:rPr>
              <w:br w:type="textWrapping"/>
            </w:r>
            <w:r>
              <w:rPr>
                <w:rFonts w:ascii="宋体" w:hAnsi="宋体" w:eastAsia="宋体" w:cs="宋体"/>
                <w:b w:val="0"/>
                <w:sz w:val="20"/>
              </w:rPr>
              <w:t xml:space="preserve">    答:尊敬的投资者您好，公司墨西哥工厂已于今年正式投产试运营，同时公司国内整体产能规模逐步扩大，可有效对海外产能过渡阶段的订单需求进行支撑，保障下游客户的供应链稳定。在市场拓展方面，目前公司日本、欧洲市场的营销代理体系建设正在加速推进，公司将持续推进全球营销网络的完善，立足国内、北美、欧洲、日本四大核心市场，实现全球营销渠道的稳步扩容与深度拓展。感谢您对公司的关注。</w:t>
            </w:r>
            <w:r>
              <w:rPr>
                <w:rFonts w:ascii="宋体" w:hAnsi="宋体" w:eastAsia="宋体" w:cs="宋体"/>
                <w:b w:val="0"/>
                <w:sz w:val="20"/>
              </w:rPr>
              <w:br w:type="textWrapping"/>
            </w:r>
            <w:r>
              <w:rPr>
                <w:rFonts w:ascii="宋体" w:hAnsi="宋体" w:eastAsia="宋体" w:cs="宋体"/>
                <w:b/>
                <w:sz w:val="20"/>
              </w:rPr>
              <w:t xml:space="preserve">    2.公司核心是换热器、精密铸件，行业竞争加剧，毛利率还能维持吗？</w:t>
            </w:r>
            <w:r>
              <w:rPr>
                <w:rFonts w:ascii="宋体" w:hAnsi="宋体" w:eastAsia="宋体" w:cs="宋体"/>
                <w:b/>
                <w:sz w:val="20"/>
              </w:rPr>
              <w:br w:type="textWrapping"/>
            </w:r>
            <w:r>
              <w:rPr>
                <w:rFonts w:ascii="宋体" w:hAnsi="宋体" w:eastAsia="宋体" w:cs="宋体"/>
                <w:b w:val="0"/>
                <w:sz w:val="20"/>
              </w:rPr>
              <w:t xml:space="preserve">    答:尊敬的投资者您好，公司核心业务为压缩机、工程机械、能源动力零部件，按营业收入与营业成本测算，上半年公司综合毛利率约 38.06%，同比提升约 1.22 个百分点；扣除非经常性损益后的归母净利润为 1.37 亿元，同比增长 28.46%，利润增速持续高于营收增速。毛利率提升主要得益于产品结构持续优化、高附加值业务占比提升，以及降本增效举措的稳步落地。后续公司将继续通过产品结构升级和精细化管理巩固盈利水平。感谢您对公司的关注。</w:t>
            </w:r>
            <w:r>
              <w:rPr>
                <w:rFonts w:ascii="宋体" w:hAnsi="宋体" w:eastAsia="宋体" w:cs="宋体"/>
                <w:b w:val="0"/>
                <w:sz w:val="20"/>
              </w:rPr>
              <w:br w:type="textWrapping"/>
            </w:r>
            <w:r>
              <w:rPr>
                <w:rFonts w:ascii="宋体" w:hAnsi="宋体" w:eastAsia="宋体" w:cs="宋体"/>
                <w:b/>
                <w:sz w:val="20"/>
              </w:rPr>
              <w:t xml:space="preserve">    3.关于大马力发动机业务，请介绍公司当前的主要客户、不同客户的市场份额占比。公司预计2026年及2027年大马力发动机缸体出货数量是多少，其中柴发和气发的比例是多少？</w:t>
            </w:r>
            <w:r>
              <w:rPr>
                <w:rFonts w:ascii="宋体" w:hAnsi="宋体" w:eastAsia="宋体" w:cs="宋体"/>
                <w:b/>
                <w:sz w:val="20"/>
              </w:rPr>
              <w:br w:type="textWrapping"/>
            </w:r>
            <w:r>
              <w:rPr>
                <w:rFonts w:ascii="宋体" w:hAnsi="宋体" w:eastAsia="宋体" w:cs="宋体"/>
                <w:b w:val="0"/>
                <w:sz w:val="20"/>
              </w:rPr>
              <w:t xml:space="preserve">    答:尊敬的投资者您好，报告期内，公司重点推进大马力发动机业务拓展，目前公司已实现内燃机缸体、齿轮箱体、飞轮壳体、动力机架等核心零部件的批量化稳定供应，深度服务于全球龙头客户。感谢您对公司的关注。</w:t>
            </w:r>
            <w:r>
              <w:rPr>
                <w:rFonts w:ascii="宋体" w:hAnsi="宋体" w:eastAsia="宋体" w:cs="宋体"/>
                <w:b w:val="0"/>
                <w:sz w:val="20"/>
              </w:rPr>
              <w:br w:type="textWrapping"/>
            </w:r>
            <w:r>
              <w:rPr>
                <w:rFonts w:ascii="宋体" w:hAnsi="宋体" w:eastAsia="宋体" w:cs="宋体"/>
                <w:b/>
                <w:sz w:val="20"/>
              </w:rPr>
              <w:t xml:space="preserve">    4.请问管理层，墨西哥工厂预计何时投产？爬坡节奏如何？对关税壁垒的规避作用和对收入 / 利润的贡献预计在什么时间点体现？明德二期预计投产时间和新增产能规模？当前产能利用率多少，新增产能与在手订单的匹配度如何？</w:t>
            </w:r>
            <w:r>
              <w:rPr>
                <w:rFonts w:ascii="宋体" w:hAnsi="宋体" w:eastAsia="宋体" w:cs="宋体"/>
                <w:b/>
                <w:sz w:val="20"/>
              </w:rPr>
              <w:br w:type="textWrapping"/>
            </w:r>
            <w:r>
              <w:rPr>
                <w:rFonts w:ascii="宋体" w:hAnsi="宋体" w:eastAsia="宋体" w:cs="宋体"/>
                <w:b w:val="0"/>
                <w:sz w:val="20"/>
              </w:rPr>
              <w:t xml:space="preserve">    答:尊敬的投资者您好，墨西哥工厂建设进展顺利，已于今年正式投产试运营，公司将结合北美市场需求稳步推进产能爬坡，逐步实现产能落地。明德二期项目由公司全资子公司浙江明德实施，预计总投资不超过4.8亿元，项目建设期预计约12个月。项目建成后将进一步提升公司核心产品的生产规模与供给能力，强化公司在高端精密制造领域的核心竞争力。</w:t>
            </w:r>
            <w:bookmarkStart w:id="0" w:name="_GoBack"/>
            <w:bookmarkEnd w:id="0"/>
            <w:r>
              <w:rPr>
                <w:rFonts w:ascii="宋体" w:hAnsi="宋体" w:eastAsia="宋体" w:cs="宋体"/>
                <w:b w:val="0"/>
                <w:sz w:val="20"/>
              </w:rPr>
              <w:t>目前公司订单饱满，生产效率与产能利用率处于饱和状态，本次明德二期和墨西哥工厂新增产能是公司基于下游市场增长需求做出的规划，将逐步承接新增订单需求，整体新增产能与公司在手订单及未来市场拓展需求相匹配，能够进一步增强公司对下游客户的供应保障能力。感谢您对公司的关注。</w:t>
            </w:r>
            <w:r>
              <w:rPr>
                <w:rFonts w:ascii="宋体" w:hAnsi="宋体" w:eastAsia="宋体" w:cs="宋体"/>
                <w:b w:val="0"/>
                <w:sz w:val="20"/>
              </w:rPr>
              <w:br w:type="textWrapping"/>
            </w:r>
            <w:r>
              <w:rPr>
                <w:rFonts w:ascii="宋体" w:hAnsi="宋体" w:eastAsia="宋体" w:cs="宋体"/>
                <w:b/>
                <w:sz w:val="20"/>
              </w:rPr>
              <w:t xml:space="preserve">    5.公司管理层如何看当前股价与估值？是否有回购、增持或市值管理相关安排？</w:t>
            </w:r>
            <w:r>
              <w:rPr>
                <w:rFonts w:ascii="宋体" w:hAnsi="宋体" w:eastAsia="宋体" w:cs="宋体"/>
                <w:b/>
                <w:sz w:val="20"/>
              </w:rPr>
              <w:br w:type="textWrapping"/>
            </w:r>
            <w:r>
              <w:rPr>
                <w:rFonts w:ascii="宋体" w:hAnsi="宋体" w:eastAsia="宋体" w:cs="宋体"/>
                <w:b w:val="0"/>
                <w:sz w:val="20"/>
              </w:rPr>
              <w:t xml:space="preserve">    答:尊敬的投资者，二级市场股价受宏观经济、行业周期、市场情绪等多重因素影响。公司管理层把主业经营好，持续提升盈利能力和内在价值，以实实在在的经营业绩回报投资者。关于回购、增持及市值管理相关安排，公司如有相关计划，将严格按照法律法规和监管要求履行审议程序并及时披露，请以公司公告为准。谢谢。</w:t>
            </w:r>
            <w:r>
              <w:rPr>
                <w:rFonts w:ascii="宋体" w:hAnsi="宋体" w:eastAsia="宋体" w:cs="宋体"/>
                <w:b w:val="0"/>
                <w:sz w:val="20"/>
              </w:rPr>
              <w:br w:type="textWrapping"/>
            </w:r>
            <w:r>
              <w:rPr>
                <w:rFonts w:ascii="宋体" w:hAnsi="宋体" w:eastAsia="宋体" w:cs="宋体"/>
                <w:b/>
                <w:sz w:val="20"/>
              </w:rPr>
              <w:t xml:space="preserve">    6.制冷设备业务下游需求偏弱，目前订单情况怎么样？</w:t>
            </w:r>
            <w:r>
              <w:rPr>
                <w:rFonts w:ascii="宋体" w:hAnsi="宋体" w:eastAsia="宋体" w:cs="宋体"/>
                <w:b/>
                <w:sz w:val="20"/>
              </w:rPr>
              <w:br w:type="textWrapping"/>
            </w:r>
            <w:r>
              <w:rPr>
                <w:rFonts w:ascii="宋体" w:hAnsi="宋体" w:eastAsia="宋体" w:cs="宋体"/>
                <w:b w:val="0"/>
                <w:sz w:val="20"/>
              </w:rPr>
              <w:t xml:space="preserve">    答:尊敬的投资者您好，从公司上半年经营数据看，公司制冷压缩机零部件业务仍保持稳健增长，实现主营业务收入 3.6 亿元，同比增长约 12.5%，毛利率 41.04%，同比提升 1.21 个百分点，呈现量、利双增态势。谢谢！</w:t>
            </w:r>
            <w:r>
              <w:rPr>
                <w:rFonts w:ascii="宋体" w:hAnsi="宋体" w:eastAsia="宋体" w:cs="宋体"/>
                <w:b w:val="0"/>
                <w:sz w:val="20"/>
              </w:rPr>
              <w:br w:type="textWrapping"/>
            </w:r>
            <w:r>
              <w:rPr>
                <w:rFonts w:ascii="宋体" w:hAnsi="宋体" w:eastAsia="宋体" w:cs="宋体"/>
                <w:b/>
                <w:sz w:val="20"/>
              </w:rPr>
              <w:t xml:space="preserve">    7.新能源、储能相关铸件业务拓展进度如何，什么时候贡献更多收入？</w:t>
            </w:r>
            <w:r>
              <w:rPr>
                <w:rFonts w:ascii="宋体" w:hAnsi="宋体" w:eastAsia="宋体" w:cs="宋体"/>
                <w:b/>
                <w:sz w:val="20"/>
              </w:rPr>
              <w:br w:type="textWrapping"/>
            </w:r>
            <w:r>
              <w:rPr>
                <w:rFonts w:ascii="宋体" w:hAnsi="宋体" w:eastAsia="宋体" w:cs="宋体"/>
                <w:b w:val="0"/>
                <w:sz w:val="20"/>
              </w:rPr>
              <w:t xml:space="preserve">    答:尊敬的投资者您好，公司目前没有储能相关业务。公司新能源业务主要为风电领域的高精度机械零部件，在整体收入中占比较小，对公司当期业绩影响有限。</w:t>
            </w:r>
            <w:r>
              <w:rPr>
                <w:rFonts w:ascii="宋体" w:hAnsi="宋体" w:eastAsia="宋体" w:cs="宋体"/>
                <w:b w:val="0"/>
                <w:sz w:val="20"/>
              </w:rPr>
              <w:br w:type="textWrapping"/>
            </w:r>
            <w:r>
              <w:rPr>
                <w:rFonts w:ascii="宋体" w:hAnsi="宋体" w:eastAsia="宋体" w:cs="宋体"/>
                <w:b/>
                <w:sz w:val="20"/>
              </w:rPr>
              <w:t xml:space="preserve">    8.海外业务占比不低，海外客户订单稳定性怎么样，汇率影响大吗？</w:t>
            </w:r>
            <w:r>
              <w:rPr>
                <w:rFonts w:ascii="宋体" w:hAnsi="宋体" w:eastAsia="宋体" w:cs="宋体"/>
                <w:b/>
                <w:sz w:val="20"/>
              </w:rPr>
              <w:br w:type="textWrapping"/>
            </w:r>
            <w:r>
              <w:rPr>
                <w:rFonts w:ascii="宋体" w:hAnsi="宋体" w:eastAsia="宋体" w:cs="宋体"/>
                <w:b w:val="0"/>
                <w:sz w:val="20"/>
              </w:rPr>
              <w:t xml:space="preserve">    答:尊敬的投资者您好，公司海外业务增长动能充沛，2026年上半年公司实现境外主营业务收入3.78亿元，同比增长28%，增速高于整体营收水平，是公司业绩增长的核心拉动力。公司已与多家全球头部企业、世界500强企业建立了长期稳固的战略合作关系，全球高端设备制造商的供应商认证周期长、准入门槛高、替换成本高，公司与下游核心客户合作年限普遍超20年，形成了难以复制的客户壁垒，同时公司北美、欧洲等重点市场订单交付顺畅，客户合作粘性与满意度长期维持在较好水平，订单整体具备较强的稳定性。针对汇率波动风险，公司已建立了完善的应对机制：通过结汇时间及额度管理管控日常风险，在新品定价时将汇率波动纳入考量；定期监控外币资产和负债，必要时结汇、购汇，将净风险敞口维持在可接受水平；公司还开展以套期保值为目的的外汇衍生品交易业务，进一步降低汇率波动对经营业绩的不利影响，增强公司财务稳定性。</w:t>
            </w:r>
            <w:r>
              <w:rPr>
                <w:rFonts w:ascii="宋体" w:hAnsi="宋体" w:eastAsia="宋体" w:cs="宋体"/>
                <w:b w:val="0"/>
                <w:sz w:val="20"/>
              </w:rPr>
              <w:br w:type="textWrapping"/>
            </w:r>
            <w:r>
              <w:rPr>
                <w:rFonts w:ascii="宋体" w:hAnsi="宋体" w:eastAsia="宋体" w:cs="宋体"/>
                <w:b/>
                <w:sz w:val="20"/>
              </w:rPr>
              <w:t xml:space="preserve">    9.研发持续投入，新产品、新工艺落地节奏怎么样，能带来多少增效？</w:t>
            </w:r>
            <w:r>
              <w:rPr>
                <w:rFonts w:ascii="宋体" w:hAnsi="宋体" w:eastAsia="宋体" w:cs="宋体"/>
                <w:b/>
                <w:sz w:val="20"/>
              </w:rPr>
              <w:br w:type="textWrapping"/>
            </w:r>
            <w:r>
              <w:rPr>
                <w:rFonts w:ascii="宋体" w:hAnsi="宋体" w:eastAsia="宋体" w:cs="宋体"/>
                <w:b w:val="0"/>
                <w:sz w:val="20"/>
              </w:rPr>
              <w:t xml:space="preserve">    答:公司坚持以技术研发为核心驱动力，深耕高精度零部件制造领域，推动产品技术与行业发展同步。报告期内，公司围绕大马力发动机、能源动力设备等重点领域加大研发投入，持续优化精密铸造与精加工一体化工艺，提升高端定制化产品研发能力，技术适配能力与产品竞争力逐步增强。从落地成果来看，截至2026年半年度报告期末，公司及境内子公司共获得已授权专利120项（发明专利44项、实用新型专利76项）及软件著作权5项，这些研发成果已经为公司的市场开拓与业务发展提供了坚实的技术支撑。增效方面，公司不对具体增效幅度作预测，进展以定期报告为准。</w:t>
            </w:r>
            <w:r>
              <w:rPr>
                <w:rFonts w:ascii="宋体" w:hAnsi="宋体" w:eastAsia="宋体" w:cs="宋体"/>
                <w:b w:val="0"/>
                <w:sz w:val="20"/>
              </w:rPr>
              <w:br w:type="textWrapping"/>
            </w:r>
            <w:r>
              <w:rPr>
                <w:rFonts w:ascii="宋体" w:hAnsi="宋体" w:eastAsia="宋体" w:cs="宋体"/>
                <w:b/>
                <w:sz w:val="20"/>
              </w:rPr>
              <w:t xml:space="preserve">    10.公司上半年营收 + 24.57%、归母净利润 + 27.60%，增长主要由海外需求与产品结构优化驱动。请问当前在手订单及新签订单情况如何，能否支撑下半年乃至明年延续这一增速？其中，数据中心制冷 / 发电零部件与大马力发动机、燃气轮机两大核心业务的需求持续性和订单能见度分别怎样展望？</w:t>
            </w:r>
            <w:r>
              <w:rPr>
                <w:rFonts w:ascii="宋体" w:hAnsi="宋体" w:eastAsia="宋体" w:cs="宋体"/>
                <w:b/>
                <w:sz w:val="20"/>
              </w:rPr>
              <w:br w:type="textWrapping"/>
            </w:r>
            <w:r>
              <w:rPr>
                <w:rFonts w:ascii="宋体" w:hAnsi="宋体" w:eastAsia="宋体" w:cs="宋体"/>
                <w:b w:val="0"/>
                <w:sz w:val="20"/>
              </w:rPr>
              <w:t xml:space="preserve">    答:尊敬的投资者您好，当前公司上半年整体订单较为饱满，在手订单及新签订单的具体数据请以公司后续披露的公告为准。面对下游较为旺盛的市场需求，公司正有序推进国内外产能扩张，为承接后续订单、把握行业机遇创造条件。</w:t>
            </w:r>
            <w:r>
              <w:rPr>
                <w:rFonts w:ascii="宋体" w:hAnsi="宋体" w:eastAsia="宋体" w:cs="宋体"/>
                <w:b w:val="0"/>
                <w:sz w:val="20"/>
              </w:rPr>
              <w:br w:type="textWrapping"/>
            </w:r>
            <w:r>
              <w:rPr>
                <w:rFonts w:ascii="宋体" w:hAnsi="宋体" w:eastAsia="宋体" w:cs="宋体"/>
                <w:b/>
                <w:sz w:val="20"/>
              </w:rPr>
              <w:t xml:space="preserve">    11.除制冷、新能源外，工程机械等其他领域拓展进展顺不顺利？</w:t>
            </w:r>
            <w:r>
              <w:rPr>
                <w:rFonts w:ascii="宋体" w:hAnsi="宋体" w:eastAsia="宋体" w:cs="宋体"/>
                <w:b/>
                <w:sz w:val="20"/>
              </w:rPr>
              <w:br w:type="textWrapping"/>
            </w:r>
            <w:r>
              <w:rPr>
                <w:rFonts w:ascii="宋体" w:hAnsi="宋体" w:eastAsia="宋体" w:cs="宋体"/>
                <w:b w:val="0"/>
                <w:sz w:val="20"/>
              </w:rPr>
              <w:t xml:space="preserve">    答:尊敬的投资者您好，工程机械业务拓展进展顺利，上半年该业务实现收入约 2.95 亿元，同比增长约 42.8%，增速显著高于公司整体营收水平，是上半年业绩的重要增长来源。</w:t>
            </w:r>
            <w:r>
              <w:rPr>
                <w:rFonts w:ascii="宋体" w:hAnsi="宋体" w:eastAsia="宋体" w:cs="宋体"/>
                <w:b w:val="0"/>
                <w:sz w:val="20"/>
              </w:rPr>
              <w:br w:type="textWrapping"/>
            </w:r>
            <w:r>
              <w:rPr>
                <w:rFonts w:ascii="宋体" w:hAnsi="宋体" w:eastAsia="宋体" w:cs="宋体"/>
                <w:b/>
                <w:sz w:val="20"/>
              </w:rPr>
              <w:t xml:space="preserve">    12.管理层对 2026 下半年订单、营收和利润，有怎样的预判？</w:t>
            </w:r>
            <w:r>
              <w:rPr>
                <w:rFonts w:ascii="宋体" w:hAnsi="宋体" w:eastAsia="宋体" w:cs="宋体"/>
                <w:b/>
                <w:sz w:val="20"/>
              </w:rPr>
              <w:br w:type="textWrapping"/>
            </w:r>
            <w:r>
              <w:rPr>
                <w:rFonts w:ascii="宋体" w:hAnsi="宋体" w:eastAsia="宋体" w:cs="宋体"/>
                <w:b w:val="0"/>
                <w:sz w:val="20"/>
              </w:rPr>
              <w:t xml:space="preserve">    答:尊敬的投资者，公司对未来经营业绩拥有强劲信心。从需求端看，目前公司在手订单充足，合同负债等先行指标较期初明显增长，各生产基地产能利用率保持在较高水平，下游需求总体旺盛。按照信息披露相关要求，公司不对未来营收、利润等具体财务指标作出预测和承诺，具体业绩情况请以公司定期报告为准。谢谢。</w:t>
            </w:r>
          </w:p>
        </w:tc>
      </w:tr>
      <w:tr w14:paraId="5B51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45F536F3">
            <w:pPr>
              <w:spacing w:line="360" w:lineRule="auto"/>
              <w:rPr>
                <w:rFonts w:hint="eastAsia" w:ascii="宋体" w:hAnsi="宋体" w:eastAsia="宋体" w:cs="Times New Roman"/>
                <w:b/>
                <w:bCs/>
                <w:iCs/>
                <w:kern w:val="2"/>
                <w:sz w:val="24"/>
                <w:szCs w:val="22"/>
                <w:lang w:val="en-US" w:eastAsia="zh-CN" w:bidi="ar-SA"/>
              </w:rPr>
            </w:pPr>
            <w:r>
              <w:rPr>
                <w:rFonts w:hint="eastAsia" w:ascii="宋体" w:hAnsi="宋体" w:eastAsia="宋体" w:cs="Times New Roman"/>
                <w:b/>
                <w:bCs/>
                <w:iCs/>
                <w:sz w:val="24"/>
              </w:rPr>
              <w:t>关于本次活动是否涉及应披露重大信息的说明</w:t>
            </w:r>
          </w:p>
        </w:tc>
        <w:tc>
          <w:tcPr>
            <w:tcW w:w="5812" w:type="dxa"/>
            <w:shd w:val="clear" w:color="auto" w:fill="auto"/>
            <w:vAlign w:val="top"/>
          </w:tcPr>
          <w:p w14:paraId="1FAB8546">
            <w:pPr>
              <w:spacing w:line="360" w:lineRule="auto"/>
              <w:rPr>
                <w:rFonts w:hint="eastAsia" w:ascii="宋体" w:hAnsi="宋体" w:eastAsia="宋体" w:cs="Times New Roman"/>
                <w:bCs/>
                <w:iCs/>
                <w:kern w:val="2"/>
                <w:sz w:val="24"/>
                <w:szCs w:val="22"/>
                <w:lang w:val="en-US" w:eastAsia="zh-CN" w:bidi="ar-SA"/>
              </w:rPr>
            </w:pPr>
            <w:r>
              <w:rPr>
                <w:rFonts w:hint="eastAsia" w:ascii="宋体" w:hAnsi="宋体" w:eastAsia="宋体" w:cs="Times New Roman"/>
                <w:bCs/>
                <w:iCs/>
                <w:sz w:val="24"/>
              </w:rPr>
              <w:t>本次活动不涉及未公开披露的重大信息。</w:t>
            </w:r>
          </w:p>
        </w:tc>
      </w:tr>
      <w:tr w14:paraId="6F3B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491F3774">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附件清单（如有）</w:t>
            </w:r>
          </w:p>
        </w:tc>
        <w:tc>
          <w:tcPr>
            <w:tcW w:w="5812" w:type="dxa"/>
            <w:shd w:val="clear" w:color="auto" w:fill="auto"/>
          </w:tcPr>
          <w:p w14:paraId="33B3F714">
            <w:pPr>
              <w:spacing w:line="360" w:lineRule="auto"/>
              <w:rPr>
                <w:rFonts w:hint="eastAsia" w:ascii="宋体" w:hAnsi="宋体" w:eastAsia="宋体" w:cs="Times New Roman"/>
                <w:bCs/>
                <w:iCs/>
                <w:sz w:val="24"/>
                <w:szCs w:val="24"/>
              </w:rPr>
            </w:pPr>
            <w:r>
              <w:rPr>
                <w:rFonts w:hint="eastAsia" w:ascii="宋体" w:hAnsi="宋体" w:eastAsia="宋体" w:cs="Times New Roman"/>
                <w:bCs/>
                <w:iCs/>
                <w:sz w:val="24"/>
                <w:szCs w:val="24"/>
              </w:rPr>
              <w:t>无</w:t>
            </w:r>
          </w:p>
        </w:tc>
      </w:tr>
      <w:tr w14:paraId="4EEE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3F526994">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日期</w:t>
            </w:r>
          </w:p>
        </w:tc>
        <w:tc>
          <w:tcPr>
            <w:tcW w:w="5812" w:type="dxa"/>
            <w:shd w:val="clear" w:color="auto" w:fill="auto"/>
            <w:vAlign w:val="center"/>
          </w:tcPr>
          <w:p w14:paraId="3D6C7308">
            <w:pPr>
              <w:spacing w:line="360" w:lineRule="auto"/>
              <w:rPr>
                <w:rFonts w:ascii="宋体" w:hAnsi="宋体" w:eastAsia="宋体" w:cs="Times New Roman"/>
                <w:iCs/>
                <w:sz w:val="24"/>
                <w:szCs w:val="24"/>
              </w:rPr>
            </w:pPr>
            <w:r>
              <w:rPr>
                <w:rFonts w:hint="eastAsia" w:ascii="宋体" w:hAnsi="宋体" w:eastAsia="宋体" w:cs="Times New Roman"/>
                <w:iCs/>
                <w:sz w:val="24"/>
                <w:szCs w:val="24"/>
              </w:rPr>
              <w:t>202</w:t>
            </w:r>
            <w:r>
              <w:rPr>
                <w:rFonts w:hint="eastAsia" w:ascii="宋体" w:hAnsi="宋体" w:eastAsia="宋体" w:cs="Times New Roman"/>
                <w:iCs/>
                <w:sz w:val="24"/>
                <w:szCs w:val="24"/>
                <w:lang w:val="en-US" w:eastAsia="zh-CN"/>
              </w:rPr>
              <w:t>6</w:t>
            </w:r>
            <w:r>
              <w:rPr>
                <w:rFonts w:hint="eastAsia" w:ascii="宋体" w:hAnsi="宋体" w:eastAsia="宋体" w:cs="Times New Roman"/>
                <w:iCs/>
                <w:sz w:val="24"/>
                <w:szCs w:val="24"/>
              </w:rPr>
              <w:t>年</w:t>
            </w:r>
            <w:r>
              <w:rPr>
                <w:rFonts w:hint="eastAsia" w:ascii="宋体" w:hAnsi="宋体" w:eastAsia="宋体" w:cs="Times New Roman"/>
                <w:iCs/>
                <w:sz w:val="24"/>
                <w:szCs w:val="24"/>
                <w:lang w:val="en-US" w:eastAsia="zh-CN"/>
              </w:rPr>
              <w:t>9</w:t>
            </w:r>
            <w:r>
              <w:rPr>
                <w:rFonts w:hint="eastAsia" w:ascii="宋体" w:hAnsi="宋体" w:eastAsia="宋体" w:cs="Times New Roman"/>
                <w:iCs/>
                <w:sz w:val="24"/>
                <w:szCs w:val="24"/>
              </w:rPr>
              <w:t>月</w:t>
            </w:r>
            <w:r>
              <w:rPr>
                <w:rFonts w:hint="eastAsia" w:ascii="宋体" w:hAnsi="宋体" w:eastAsia="宋体" w:cs="Times New Roman"/>
                <w:iCs/>
                <w:sz w:val="24"/>
                <w:szCs w:val="24"/>
                <w:lang w:val="en-US" w:eastAsia="zh-CN"/>
              </w:rPr>
              <w:t>9</w:t>
            </w:r>
            <w:r>
              <w:rPr>
                <w:rFonts w:hint="eastAsia" w:ascii="宋体" w:hAnsi="宋体" w:eastAsia="宋体" w:cs="Times New Roman"/>
                <w:iCs/>
                <w:sz w:val="24"/>
                <w:szCs w:val="24"/>
              </w:rPr>
              <w:t>日</w:t>
            </w:r>
          </w:p>
        </w:tc>
      </w:tr>
    </w:tbl>
    <w:p w14:paraId="7FA54425">
      <w:pPr>
        <w:keepNext/>
        <w:keepLines/>
        <w:spacing w:before="260" w:after="260" w:line="360" w:lineRule="auto"/>
        <w:outlineLvl w:val="1"/>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hMzA4ZjBjOTk0OTNiNTQ5NmIzZjhkN2ZiMDQxNzYifQ=="/>
  </w:docVars>
  <w:rsids>
    <w:rsidRoot w:val="00EE26CD"/>
    <w:rsid w:val="00001233"/>
    <w:rsid w:val="000024B3"/>
    <w:rsid w:val="0000466C"/>
    <w:rsid w:val="00006C1B"/>
    <w:rsid w:val="00007952"/>
    <w:rsid w:val="00014EDC"/>
    <w:rsid w:val="00014F2A"/>
    <w:rsid w:val="00021F69"/>
    <w:rsid w:val="00023F7B"/>
    <w:rsid w:val="000269F1"/>
    <w:rsid w:val="00026CD7"/>
    <w:rsid w:val="00026E2B"/>
    <w:rsid w:val="00026F10"/>
    <w:rsid w:val="000270E5"/>
    <w:rsid w:val="00030AD1"/>
    <w:rsid w:val="000333DF"/>
    <w:rsid w:val="00042C46"/>
    <w:rsid w:val="000444E5"/>
    <w:rsid w:val="0005037A"/>
    <w:rsid w:val="000528A8"/>
    <w:rsid w:val="0005452E"/>
    <w:rsid w:val="00063DB5"/>
    <w:rsid w:val="0006434F"/>
    <w:rsid w:val="00070593"/>
    <w:rsid w:val="00070C3B"/>
    <w:rsid w:val="00071B11"/>
    <w:rsid w:val="00081B36"/>
    <w:rsid w:val="000824CF"/>
    <w:rsid w:val="000828F8"/>
    <w:rsid w:val="00086C90"/>
    <w:rsid w:val="000917EA"/>
    <w:rsid w:val="00091955"/>
    <w:rsid w:val="00095217"/>
    <w:rsid w:val="000A29A8"/>
    <w:rsid w:val="000A65EF"/>
    <w:rsid w:val="000B0566"/>
    <w:rsid w:val="000B1EEE"/>
    <w:rsid w:val="000B6FFD"/>
    <w:rsid w:val="000C2F52"/>
    <w:rsid w:val="000D0EFC"/>
    <w:rsid w:val="000D71A3"/>
    <w:rsid w:val="000E45BB"/>
    <w:rsid w:val="000E78B2"/>
    <w:rsid w:val="000F6BEB"/>
    <w:rsid w:val="001002CC"/>
    <w:rsid w:val="00102F52"/>
    <w:rsid w:val="00103C4E"/>
    <w:rsid w:val="00111EF4"/>
    <w:rsid w:val="00113C72"/>
    <w:rsid w:val="00114CEA"/>
    <w:rsid w:val="001221B8"/>
    <w:rsid w:val="0013035E"/>
    <w:rsid w:val="001304EB"/>
    <w:rsid w:val="001334C1"/>
    <w:rsid w:val="00136BC5"/>
    <w:rsid w:val="00143A57"/>
    <w:rsid w:val="00146B1E"/>
    <w:rsid w:val="00151B55"/>
    <w:rsid w:val="001672FF"/>
    <w:rsid w:val="00174D9A"/>
    <w:rsid w:val="001819EF"/>
    <w:rsid w:val="00186DBB"/>
    <w:rsid w:val="00193A5E"/>
    <w:rsid w:val="001965A6"/>
    <w:rsid w:val="001A125C"/>
    <w:rsid w:val="001B00D8"/>
    <w:rsid w:val="001B011E"/>
    <w:rsid w:val="001B508F"/>
    <w:rsid w:val="001B7B58"/>
    <w:rsid w:val="001C1972"/>
    <w:rsid w:val="001C7C07"/>
    <w:rsid w:val="001D5222"/>
    <w:rsid w:val="001D7A5D"/>
    <w:rsid w:val="001D7CA1"/>
    <w:rsid w:val="001E2BC5"/>
    <w:rsid w:val="001E5E64"/>
    <w:rsid w:val="001E7F7C"/>
    <w:rsid w:val="001F2572"/>
    <w:rsid w:val="001F521A"/>
    <w:rsid w:val="001F5B62"/>
    <w:rsid w:val="00203930"/>
    <w:rsid w:val="0020436D"/>
    <w:rsid w:val="002118DC"/>
    <w:rsid w:val="00214C8F"/>
    <w:rsid w:val="002256BE"/>
    <w:rsid w:val="00226F35"/>
    <w:rsid w:val="002278FB"/>
    <w:rsid w:val="00231997"/>
    <w:rsid w:val="00232813"/>
    <w:rsid w:val="00234237"/>
    <w:rsid w:val="00234D03"/>
    <w:rsid w:val="002370CA"/>
    <w:rsid w:val="00240A1F"/>
    <w:rsid w:val="00251EF8"/>
    <w:rsid w:val="002525E9"/>
    <w:rsid w:val="0025271B"/>
    <w:rsid w:val="00255B4A"/>
    <w:rsid w:val="00256250"/>
    <w:rsid w:val="0026489E"/>
    <w:rsid w:val="002650F9"/>
    <w:rsid w:val="00267056"/>
    <w:rsid w:val="002739C7"/>
    <w:rsid w:val="00273BE7"/>
    <w:rsid w:val="00273D9E"/>
    <w:rsid w:val="0028148B"/>
    <w:rsid w:val="0028482C"/>
    <w:rsid w:val="00286F7B"/>
    <w:rsid w:val="0029285E"/>
    <w:rsid w:val="00293FBB"/>
    <w:rsid w:val="00293FDE"/>
    <w:rsid w:val="00294011"/>
    <w:rsid w:val="00295236"/>
    <w:rsid w:val="002A15B6"/>
    <w:rsid w:val="002A1DDA"/>
    <w:rsid w:val="002B0AD4"/>
    <w:rsid w:val="002B75F5"/>
    <w:rsid w:val="002C1C3B"/>
    <w:rsid w:val="002C23DD"/>
    <w:rsid w:val="002C3AD1"/>
    <w:rsid w:val="002D15D1"/>
    <w:rsid w:val="002D3753"/>
    <w:rsid w:val="002E233A"/>
    <w:rsid w:val="002E7EAC"/>
    <w:rsid w:val="002F01C5"/>
    <w:rsid w:val="002F1B04"/>
    <w:rsid w:val="002F4C46"/>
    <w:rsid w:val="002F635F"/>
    <w:rsid w:val="002F6EAD"/>
    <w:rsid w:val="00307607"/>
    <w:rsid w:val="00307EC1"/>
    <w:rsid w:val="0031032E"/>
    <w:rsid w:val="003121D9"/>
    <w:rsid w:val="003131C3"/>
    <w:rsid w:val="0031371B"/>
    <w:rsid w:val="00320D9D"/>
    <w:rsid w:val="00320EA7"/>
    <w:rsid w:val="00327CE4"/>
    <w:rsid w:val="00333EDC"/>
    <w:rsid w:val="00336191"/>
    <w:rsid w:val="00340070"/>
    <w:rsid w:val="00340A0E"/>
    <w:rsid w:val="003413FD"/>
    <w:rsid w:val="00345357"/>
    <w:rsid w:val="003508D5"/>
    <w:rsid w:val="003524BC"/>
    <w:rsid w:val="0035572A"/>
    <w:rsid w:val="00362CD0"/>
    <w:rsid w:val="00363384"/>
    <w:rsid w:val="00366210"/>
    <w:rsid w:val="0037038A"/>
    <w:rsid w:val="003722F1"/>
    <w:rsid w:val="0037245D"/>
    <w:rsid w:val="00376EB2"/>
    <w:rsid w:val="0038034C"/>
    <w:rsid w:val="00386F86"/>
    <w:rsid w:val="00397642"/>
    <w:rsid w:val="003A2EB2"/>
    <w:rsid w:val="003B13A4"/>
    <w:rsid w:val="003C0892"/>
    <w:rsid w:val="003D2A88"/>
    <w:rsid w:val="003D2F73"/>
    <w:rsid w:val="003D38E7"/>
    <w:rsid w:val="003D40E0"/>
    <w:rsid w:val="003E4E84"/>
    <w:rsid w:val="003F151E"/>
    <w:rsid w:val="003F158D"/>
    <w:rsid w:val="003F2A5A"/>
    <w:rsid w:val="003F6D0B"/>
    <w:rsid w:val="00400B90"/>
    <w:rsid w:val="0040142B"/>
    <w:rsid w:val="00404723"/>
    <w:rsid w:val="004106EC"/>
    <w:rsid w:val="00411262"/>
    <w:rsid w:val="00415FC4"/>
    <w:rsid w:val="00420071"/>
    <w:rsid w:val="0042182D"/>
    <w:rsid w:val="004242DE"/>
    <w:rsid w:val="00425BB1"/>
    <w:rsid w:val="00432964"/>
    <w:rsid w:val="00433835"/>
    <w:rsid w:val="004454FE"/>
    <w:rsid w:val="00467B9C"/>
    <w:rsid w:val="00470346"/>
    <w:rsid w:val="00472F77"/>
    <w:rsid w:val="004736DA"/>
    <w:rsid w:val="00473F91"/>
    <w:rsid w:val="00474775"/>
    <w:rsid w:val="00482D5D"/>
    <w:rsid w:val="004859A7"/>
    <w:rsid w:val="00492CCA"/>
    <w:rsid w:val="00495655"/>
    <w:rsid w:val="004A58CB"/>
    <w:rsid w:val="004B500C"/>
    <w:rsid w:val="004C3E41"/>
    <w:rsid w:val="004C6956"/>
    <w:rsid w:val="004D3E9D"/>
    <w:rsid w:val="004D4156"/>
    <w:rsid w:val="004D614E"/>
    <w:rsid w:val="004E00F9"/>
    <w:rsid w:val="004E0F7D"/>
    <w:rsid w:val="004E25DD"/>
    <w:rsid w:val="004E4CBB"/>
    <w:rsid w:val="004E6773"/>
    <w:rsid w:val="004E788F"/>
    <w:rsid w:val="004F5C3F"/>
    <w:rsid w:val="00504DF9"/>
    <w:rsid w:val="00507071"/>
    <w:rsid w:val="00510286"/>
    <w:rsid w:val="005235CD"/>
    <w:rsid w:val="00524D04"/>
    <w:rsid w:val="00534D66"/>
    <w:rsid w:val="0054404C"/>
    <w:rsid w:val="00553CB9"/>
    <w:rsid w:val="00572A6D"/>
    <w:rsid w:val="0057570F"/>
    <w:rsid w:val="00582D78"/>
    <w:rsid w:val="00584526"/>
    <w:rsid w:val="00584D8F"/>
    <w:rsid w:val="00587DAB"/>
    <w:rsid w:val="00590DC4"/>
    <w:rsid w:val="005917EA"/>
    <w:rsid w:val="005953E9"/>
    <w:rsid w:val="005A0CBE"/>
    <w:rsid w:val="005A17E4"/>
    <w:rsid w:val="005A3CFE"/>
    <w:rsid w:val="005A4D77"/>
    <w:rsid w:val="005B17EF"/>
    <w:rsid w:val="005B3D04"/>
    <w:rsid w:val="005B628F"/>
    <w:rsid w:val="005C19C5"/>
    <w:rsid w:val="005C6678"/>
    <w:rsid w:val="005D087C"/>
    <w:rsid w:val="005D20DD"/>
    <w:rsid w:val="005E4F20"/>
    <w:rsid w:val="005E5F7A"/>
    <w:rsid w:val="005E6E37"/>
    <w:rsid w:val="005F2C62"/>
    <w:rsid w:val="005F3897"/>
    <w:rsid w:val="005F7318"/>
    <w:rsid w:val="006016A0"/>
    <w:rsid w:val="00605119"/>
    <w:rsid w:val="00606A42"/>
    <w:rsid w:val="0061586A"/>
    <w:rsid w:val="00623855"/>
    <w:rsid w:val="00626FB3"/>
    <w:rsid w:val="0063129A"/>
    <w:rsid w:val="006323B5"/>
    <w:rsid w:val="00642382"/>
    <w:rsid w:val="00643F90"/>
    <w:rsid w:val="0064637F"/>
    <w:rsid w:val="00650068"/>
    <w:rsid w:val="00653A71"/>
    <w:rsid w:val="00655835"/>
    <w:rsid w:val="00661034"/>
    <w:rsid w:val="00663925"/>
    <w:rsid w:val="00667FB5"/>
    <w:rsid w:val="00672C00"/>
    <w:rsid w:val="0068110E"/>
    <w:rsid w:val="00686B60"/>
    <w:rsid w:val="00686E4C"/>
    <w:rsid w:val="0069619A"/>
    <w:rsid w:val="00696DB4"/>
    <w:rsid w:val="006A2E11"/>
    <w:rsid w:val="006A3184"/>
    <w:rsid w:val="006A63D4"/>
    <w:rsid w:val="006B5230"/>
    <w:rsid w:val="006C6EC3"/>
    <w:rsid w:val="006E3B82"/>
    <w:rsid w:val="006E7372"/>
    <w:rsid w:val="006F32A2"/>
    <w:rsid w:val="006F438E"/>
    <w:rsid w:val="006F581D"/>
    <w:rsid w:val="006F6349"/>
    <w:rsid w:val="0070000C"/>
    <w:rsid w:val="00701E34"/>
    <w:rsid w:val="00704EBB"/>
    <w:rsid w:val="007118F2"/>
    <w:rsid w:val="00711EFA"/>
    <w:rsid w:val="00713A75"/>
    <w:rsid w:val="00722647"/>
    <w:rsid w:val="0073255D"/>
    <w:rsid w:val="00733488"/>
    <w:rsid w:val="00735F4D"/>
    <w:rsid w:val="00742205"/>
    <w:rsid w:val="00746249"/>
    <w:rsid w:val="00751592"/>
    <w:rsid w:val="00756A97"/>
    <w:rsid w:val="00757362"/>
    <w:rsid w:val="0076183F"/>
    <w:rsid w:val="0076207A"/>
    <w:rsid w:val="00770B3F"/>
    <w:rsid w:val="00771A91"/>
    <w:rsid w:val="00773213"/>
    <w:rsid w:val="00781E32"/>
    <w:rsid w:val="00784BE2"/>
    <w:rsid w:val="00785284"/>
    <w:rsid w:val="00790C40"/>
    <w:rsid w:val="0079430A"/>
    <w:rsid w:val="00794C8B"/>
    <w:rsid w:val="00795940"/>
    <w:rsid w:val="00796887"/>
    <w:rsid w:val="007977BD"/>
    <w:rsid w:val="007A4905"/>
    <w:rsid w:val="007B0439"/>
    <w:rsid w:val="007B196F"/>
    <w:rsid w:val="007C39F3"/>
    <w:rsid w:val="007C7447"/>
    <w:rsid w:val="007C7D09"/>
    <w:rsid w:val="007E1F58"/>
    <w:rsid w:val="007F2176"/>
    <w:rsid w:val="00806573"/>
    <w:rsid w:val="0081160D"/>
    <w:rsid w:val="00814484"/>
    <w:rsid w:val="008160A1"/>
    <w:rsid w:val="00816CED"/>
    <w:rsid w:val="00821685"/>
    <w:rsid w:val="008227D7"/>
    <w:rsid w:val="00823980"/>
    <w:rsid w:val="00827C6C"/>
    <w:rsid w:val="008303B6"/>
    <w:rsid w:val="00835104"/>
    <w:rsid w:val="00836E8C"/>
    <w:rsid w:val="00837245"/>
    <w:rsid w:val="008453D5"/>
    <w:rsid w:val="00846E7B"/>
    <w:rsid w:val="00853236"/>
    <w:rsid w:val="00857E84"/>
    <w:rsid w:val="00866BD4"/>
    <w:rsid w:val="00873293"/>
    <w:rsid w:val="00874517"/>
    <w:rsid w:val="00875E95"/>
    <w:rsid w:val="008914C8"/>
    <w:rsid w:val="00894406"/>
    <w:rsid w:val="008A120E"/>
    <w:rsid w:val="008B4886"/>
    <w:rsid w:val="008C04C9"/>
    <w:rsid w:val="008C1B5C"/>
    <w:rsid w:val="008C3755"/>
    <w:rsid w:val="008C4D32"/>
    <w:rsid w:val="008C6B72"/>
    <w:rsid w:val="008C7588"/>
    <w:rsid w:val="008D2B96"/>
    <w:rsid w:val="008D3726"/>
    <w:rsid w:val="008E245B"/>
    <w:rsid w:val="008F5F3A"/>
    <w:rsid w:val="00900BAF"/>
    <w:rsid w:val="009108F5"/>
    <w:rsid w:val="0091400E"/>
    <w:rsid w:val="009157EF"/>
    <w:rsid w:val="009224F5"/>
    <w:rsid w:val="00922CC9"/>
    <w:rsid w:val="00924412"/>
    <w:rsid w:val="0092574C"/>
    <w:rsid w:val="009258DB"/>
    <w:rsid w:val="0093137E"/>
    <w:rsid w:val="00941808"/>
    <w:rsid w:val="00942951"/>
    <w:rsid w:val="009457DF"/>
    <w:rsid w:val="0095035C"/>
    <w:rsid w:val="0095368C"/>
    <w:rsid w:val="009553B1"/>
    <w:rsid w:val="0096018C"/>
    <w:rsid w:val="00962AE9"/>
    <w:rsid w:val="00966C22"/>
    <w:rsid w:val="009678BF"/>
    <w:rsid w:val="009776A7"/>
    <w:rsid w:val="00980694"/>
    <w:rsid w:val="00982A37"/>
    <w:rsid w:val="00984410"/>
    <w:rsid w:val="009868C0"/>
    <w:rsid w:val="00991961"/>
    <w:rsid w:val="009C06A4"/>
    <w:rsid w:val="009C63B1"/>
    <w:rsid w:val="009E0B46"/>
    <w:rsid w:val="009E3D68"/>
    <w:rsid w:val="009F5680"/>
    <w:rsid w:val="00A03AA1"/>
    <w:rsid w:val="00A04996"/>
    <w:rsid w:val="00A05042"/>
    <w:rsid w:val="00A10F5B"/>
    <w:rsid w:val="00A16F6F"/>
    <w:rsid w:val="00A31B20"/>
    <w:rsid w:val="00A32B73"/>
    <w:rsid w:val="00A32ED1"/>
    <w:rsid w:val="00A37775"/>
    <w:rsid w:val="00A40825"/>
    <w:rsid w:val="00A41A06"/>
    <w:rsid w:val="00A520DD"/>
    <w:rsid w:val="00A56101"/>
    <w:rsid w:val="00A57863"/>
    <w:rsid w:val="00A6487E"/>
    <w:rsid w:val="00A70EC0"/>
    <w:rsid w:val="00A71BFD"/>
    <w:rsid w:val="00A76F0C"/>
    <w:rsid w:val="00A82A00"/>
    <w:rsid w:val="00A8343F"/>
    <w:rsid w:val="00A878CB"/>
    <w:rsid w:val="00A963DD"/>
    <w:rsid w:val="00A97143"/>
    <w:rsid w:val="00A97D76"/>
    <w:rsid w:val="00AA5E76"/>
    <w:rsid w:val="00AB03BB"/>
    <w:rsid w:val="00AB45D6"/>
    <w:rsid w:val="00AC469E"/>
    <w:rsid w:val="00AD237A"/>
    <w:rsid w:val="00AD24DA"/>
    <w:rsid w:val="00AD445E"/>
    <w:rsid w:val="00AD4B08"/>
    <w:rsid w:val="00AE00B6"/>
    <w:rsid w:val="00AE26DE"/>
    <w:rsid w:val="00AE3EE3"/>
    <w:rsid w:val="00AE7B1C"/>
    <w:rsid w:val="00AF6EE4"/>
    <w:rsid w:val="00B05BA5"/>
    <w:rsid w:val="00B07508"/>
    <w:rsid w:val="00B11BD6"/>
    <w:rsid w:val="00B12278"/>
    <w:rsid w:val="00B153CE"/>
    <w:rsid w:val="00B154F9"/>
    <w:rsid w:val="00B164A6"/>
    <w:rsid w:val="00B168C9"/>
    <w:rsid w:val="00B24BBA"/>
    <w:rsid w:val="00B26722"/>
    <w:rsid w:val="00B27C19"/>
    <w:rsid w:val="00B34BE6"/>
    <w:rsid w:val="00B36A53"/>
    <w:rsid w:val="00B4298C"/>
    <w:rsid w:val="00B446BA"/>
    <w:rsid w:val="00B47853"/>
    <w:rsid w:val="00B57667"/>
    <w:rsid w:val="00B577E9"/>
    <w:rsid w:val="00B61BCB"/>
    <w:rsid w:val="00B67838"/>
    <w:rsid w:val="00B70645"/>
    <w:rsid w:val="00B73AED"/>
    <w:rsid w:val="00B855F5"/>
    <w:rsid w:val="00B8596B"/>
    <w:rsid w:val="00B87422"/>
    <w:rsid w:val="00B87C18"/>
    <w:rsid w:val="00B922C8"/>
    <w:rsid w:val="00B94204"/>
    <w:rsid w:val="00B948F2"/>
    <w:rsid w:val="00B95F5D"/>
    <w:rsid w:val="00B97782"/>
    <w:rsid w:val="00BB20B3"/>
    <w:rsid w:val="00BE0789"/>
    <w:rsid w:val="00BE20BB"/>
    <w:rsid w:val="00BE277C"/>
    <w:rsid w:val="00BE3B28"/>
    <w:rsid w:val="00BE54C4"/>
    <w:rsid w:val="00BE5D9C"/>
    <w:rsid w:val="00BF1133"/>
    <w:rsid w:val="00C001F3"/>
    <w:rsid w:val="00C07794"/>
    <w:rsid w:val="00C104B8"/>
    <w:rsid w:val="00C1636B"/>
    <w:rsid w:val="00C207C2"/>
    <w:rsid w:val="00C32714"/>
    <w:rsid w:val="00C37AAB"/>
    <w:rsid w:val="00C4049C"/>
    <w:rsid w:val="00C40B1A"/>
    <w:rsid w:val="00C42788"/>
    <w:rsid w:val="00C47614"/>
    <w:rsid w:val="00C5254A"/>
    <w:rsid w:val="00C52F40"/>
    <w:rsid w:val="00C531CC"/>
    <w:rsid w:val="00C55E93"/>
    <w:rsid w:val="00C56171"/>
    <w:rsid w:val="00C6761D"/>
    <w:rsid w:val="00C70DF2"/>
    <w:rsid w:val="00C7174C"/>
    <w:rsid w:val="00C7345B"/>
    <w:rsid w:val="00C860DF"/>
    <w:rsid w:val="00C86E20"/>
    <w:rsid w:val="00C91519"/>
    <w:rsid w:val="00C9168C"/>
    <w:rsid w:val="00C91FD9"/>
    <w:rsid w:val="00C951AA"/>
    <w:rsid w:val="00CA70C6"/>
    <w:rsid w:val="00CB31A0"/>
    <w:rsid w:val="00CC092E"/>
    <w:rsid w:val="00CC2966"/>
    <w:rsid w:val="00CC4FD6"/>
    <w:rsid w:val="00CC6538"/>
    <w:rsid w:val="00CC78CC"/>
    <w:rsid w:val="00CD419D"/>
    <w:rsid w:val="00CD5CAD"/>
    <w:rsid w:val="00CD65D6"/>
    <w:rsid w:val="00CD66E0"/>
    <w:rsid w:val="00CE6D72"/>
    <w:rsid w:val="00CF43CF"/>
    <w:rsid w:val="00CF6F6C"/>
    <w:rsid w:val="00D100A7"/>
    <w:rsid w:val="00D12BD7"/>
    <w:rsid w:val="00D13CFA"/>
    <w:rsid w:val="00D170E1"/>
    <w:rsid w:val="00D208A4"/>
    <w:rsid w:val="00D24043"/>
    <w:rsid w:val="00D327C1"/>
    <w:rsid w:val="00D37CB6"/>
    <w:rsid w:val="00D40C13"/>
    <w:rsid w:val="00D41E36"/>
    <w:rsid w:val="00D42BC6"/>
    <w:rsid w:val="00D5026B"/>
    <w:rsid w:val="00D50F9C"/>
    <w:rsid w:val="00D527EB"/>
    <w:rsid w:val="00D5622E"/>
    <w:rsid w:val="00D56C0B"/>
    <w:rsid w:val="00D7427C"/>
    <w:rsid w:val="00D76F2A"/>
    <w:rsid w:val="00D84DF8"/>
    <w:rsid w:val="00D85B5B"/>
    <w:rsid w:val="00D93D53"/>
    <w:rsid w:val="00D96FB9"/>
    <w:rsid w:val="00DA4962"/>
    <w:rsid w:val="00DA5894"/>
    <w:rsid w:val="00DB1D3C"/>
    <w:rsid w:val="00DB6CFB"/>
    <w:rsid w:val="00DD2242"/>
    <w:rsid w:val="00DD27C7"/>
    <w:rsid w:val="00DE31A5"/>
    <w:rsid w:val="00DE3E8E"/>
    <w:rsid w:val="00DE6A23"/>
    <w:rsid w:val="00DE7F6D"/>
    <w:rsid w:val="00E0172D"/>
    <w:rsid w:val="00E07C47"/>
    <w:rsid w:val="00E20F6D"/>
    <w:rsid w:val="00E221DF"/>
    <w:rsid w:val="00E23EB4"/>
    <w:rsid w:val="00E24E41"/>
    <w:rsid w:val="00E32A31"/>
    <w:rsid w:val="00E444A0"/>
    <w:rsid w:val="00E44920"/>
    <w:rsid w:val="00E53347"/>
    <w:rsid w:val="00E53783"/>
    <w:rsid w:val="00E569A4"/>
    <w:rsid w:val="00E61A61"/>
    <w:rsid w:val="00E64488"/>
    <w:rsid w:val="00E668C5"/>
    <w:rsid w:val="00E731FD"/>
    <w:rsid w:val="00E74726"/>
    <w:rsid w:val="00E803AB"/>
    <w:rsid w:val="00E93DA5"/>
    <w:rsid w:val="00EA3651"/>
    <w:rsid w:val="00EA6288"/>
    <w:rsid w:val="00EA75AA"/>
    <w:rsid w:val="00EB312B"/>
    <w:rsid w:val="00EC10E4"/>
    <w:rsid w:val="00EC1ED4"/>
    <w:rsid w:val="00EC28FD"/>
    <w:rsid w:val="00EC69A7"/>
    <w:rsid w:val="00EC7162"/>
    <w:rsid w:val="00EC7C1C"/>
    <w:rsid w:val="00ED3AB2"/>
    <w:rsid w:val="00ED53EA"/>
    <w:rsid w:val="00EE02A6"/>
    <w:rsid w:val="00EE16DD"/>
    <w:rsid w:val="00EE26CD"/>
    <w:rsid w:val="00EE668A"/>
    <w:rsid w:val="00EE7C85"/>
    <w:rsid w:val="00F00824"/>
    <w:rsid w:val="00F03D11"/>
    <w:rsid w:val="00F06B8F"/>
    <w:rsid w:val="00F12307"/>
    <w:rsid w:val="00F1256C"/>
    <w:rsid w:val="00F142F3"/>
    <w:rsid w:val="00F24F35"/>
    <w:rsid w:val="00F32FC6"/>
    <w:rsid w:val="00F3415F"/>
    <w:rsid w:val="00F42E00"/>
    <w:rsid w:val="00F4405B"/>
    <w:rsid w:val="00F50EE3"/>
    <w:rsid w:val="00F50F83"/>
    <w:rsid w:val="00F51380"/>
    <w:rsid w:val="00F52135"/>
    <w:rsid w:val="00F5385A"/>
    <w:rsid w:val="00F60682"/>
    <w:rsid w:val="00F6394E"/>
    <w:rsid w:val="00F66E15"/>
    <w:rsid w:val="00F7038F"/>
    <w:rsid w:val="00F743F0"/>
    <w:rsid w:val="00F744EC"/>
    <w:rsid w:val="00F74675"/>
    <w:rsid w:val="00F76634"/>
    <w:rsid w:val="00F80426"/>
    <w:rsid w:val="00F870FA"/>
    <w:rsid w:val="00F87C66"/>
    <w:rsid w:val="00F93AD8"/>
    <w:rsid w:val="00F9738B"/>
    <w:rsid w:val="00FA399E"/>
    <w:rsid w:val="00FA56AE"/>
    <w:rsid w:val="00FB15AC"/>
    <w:rsid w:val="00FB28D9"/>
    <w:rsid w:val="00FB28F5"/>
    <w:rsid w:val="00FB4A0F"/>
    <w:rsid w:val="00FC12C0"/>
    <w:rsid w:val="00FC19DF"/>
    <w:rsid w:val="00FC2937"/>
    <w:rsid w:val="00FC2A01"/>
    <w:rsid w:val="00FC55FE"/>
    <w:rsid w:val="00FD225E"/>
    <w:rsid w:val="00FD3633"/>
    <w:rsid w:val="00FD642F"/>
    <w:rsid w:val="00FE33A1"/>
    <w:rsid w:val="00FE6D51"/>
    <w:rsid w:val="00FE6ED9"/>
    <w:rsid w:val="00FF291F"/>
    <w:rsid w:val="00FF38EA"/>
    <w:rsid w:val="00FF4F78"/>
    <w:rsid w:val="011C7C55"/>
    <w:rsid w:val="065E261C"/>
    <w:rsid w:val="09FA47C0"/>
    <w:rsid w:val="0F406D04"/>
    <w:rsid w:val="15152076"/>
    <w:rsid w:val="17D23933"/>
    <w:rsid w:val="1BC13EC8"/>
    <w:rsid w:val="203737DB"/>
    <w:rsid w:val="24C41D0F"/>
    <w:rsid w:val="2F064DB0"/>
    <w:rsid w:val="30304BBA"/>
    <w:rsid w:val="32242D99"/>
    <w:rsid w:val="33FA2CD0"/>
    <w:rsid w:val="44C27840"/>
    <w:rsid w:val="467F0394"/>
    <w:rsid w:val="4CF7225E"/>
    <w:rsid w:val="595E7B50"/>
    <w:rsid w:val="5E127694"/>
    <w:rsid w:val="5E151E13"/>
    <w:rsid w:val="5F5A5082"/>
    <w:rsid w:val="65C51FA1"/>
    <w:rsid w:val="685428D3"/>
    <w:rsid w:val="76747AA2"/>
    <w:rsid w:val="76B2439D"/>
    <w:rsid w:val="77764901"/>
    <w:rsid w:val="7D9832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99"/>
    <w:pPr>
      <w:jc w:val="left"/>
    </w:pPr>
  </w:style>
  <w:style w:type="paragraph" w:styleId="3">
    <w:name w:val="Balloon Text"/>
    <w:basedOn w:val="1"/>
    <w:link w:val="17"/>
    <w:autoRedefine/>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8"/>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7">
    <w:name w:val="annotation subject"/>
    <w:basedOn w:val="2"/>
    <w:next w:val="2"/>
    <w:link w:val="16"/>
    <w:autoRedefine/>
    <w:semiHidden/>
    <w:unhideWhenUsed/>
    <w:qFormat/>
    <w:uiPriority w:val="99"/>
    <w:rPr>
      <w:b/>
      <w:bCs/>
    </w:rPr>
  </w:style>
  <w:style w:type="table" w:styleId="9">
    <w:name w:val="Table Grid"/>
    <w:basedOn w:val="8"/>
    <w:autoRedefine/>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1">
    <w:name w:val="annotation reference"/>
    <w:basedOn w:val="10"/>
    <w:autoRedefine/>
    <w:semiHidden/>
    <w:unhideWhenUsed/>
    <w:qFormat/>
    <w:uiPriority w:val="99"/>
    <w:rPr>
      <w:sz w:val="21"/>
      <w:szCs w:val="21"/>
    </w:rPr>
  </w:style>
  <w:style w:type="character" w:customStyle="1" w:styleId="12">
    <w:name w:val="页眉 字符"/>
    <w:basedOn w:val="10"/>
    <w:link w:val="5"/>
    <w:autoRedefine/>
    <w:qFormat/>
    <w:uiPriority w:val="99"/>
    <w:rPr>
      <w:kern w:val="2"/>
      <w:sz w:val="18"/>
      <w:szCs w:val="18"/>
    </w:rPr>
  </w:style>
  <w:style w:type="character" w:customStyle="1" w:styleId="13">
    <w:name w:val="页脚 字符"/>
    <w:basedOn w:val="10"/>
    <w:link w:val="4"/>
    <w:autoRedefine/>
    <w:qFormat/>
    <w:uiPriority w:val="99"/>
    <w:rPr>
      <w:kern w:val="2"/>
      <w:sz w:val="18"/>
      <w:szCs w:val="18"/>
    </w:rPr>
  </w:style>
  <w:style w:type="paragraph" w:styleId="14">
    <w:name w:val="List Paragraph"/>
    <w:basedOn w:val="1"/>
    <w:autoRedefine/>
    <w:qFormat/>
    <w:uiPriority w:val="34"/>
    <w:pPr>
      <w:ind w:firstLine="420" w:firstLineChars="200"/>
    </w:pPr>
  </w:style>
  <w:style w:type="character" w:customStyle="1" w:styleId="15">
    <w:name w:val="批注文字 字符"/>
    <w:basedOn w:val="10"/>
    <w:link w:val="2"/>
    <w:autoRedefine/>
    <w:semiHidden/>
    <w:qFormat/>
    <w:uiPriority w:val="99"/>
    <w:rPr>
      <w:kern w:val="2"/>
      <w:sz w:val="21"/>
      <w:szCs w:val="22"/>
    </w:rPr>
  </w:style>
  <w:style w:type="character" w:customStyle="1" w:styleId="16">
    <w:name w:val="批注主题 字符"/>
    <w:basedOn w:val="15"/>
    <w:link w:val="7"/>
    <w:autoRedefine/>
    <w:semiHidden/>
    <w:qFormat/>
    <w:uiPriority w:val="99"/>
    <w:rPr>
      <w:b/>
      <w:bCs/>
      <w:kern w:val="2"/>
      <w:sz w:val="21"/>
      <w:szCs w:val="22"/>
    </w:rPr>
  </w:style>
  <w:style w:type="character" w:customStyle="1" w:styleId="17">
    <w:name w:val="批注框文本 字符"/>
    <w:basedOn w:val="10"/>
    <w:link w:val="3"/>
    <w:autoRedefine/>
    <w:semiHidden/>
    <w:qFormat/>
    <w:uiPriority w:val="99"/>
    <w:rPr>
      <w:kern w:val="2"/>
      <w:sz w:val="18"/>
      <w:szCs w:val="18"/>
    </w:rPr>
  </w:style>
  <w:style w:type="character" w:customStyle="1" w:styleId="18">
    <w:name w:val="HTML 预设格式 字符"/>
    <w:basedOn w:val="10"/>
    <w:link w:val="6"/>
    <w:autoRedefine/>
    <w:qFormat/>
    <w:uiPriority w:val="99"/>
    <w:rPr>
      <w:rFonts w:ascii="宋体" w:hAnsi="宋体" w:eastAsia="宋体" w:cs="宋体"/>
      <w:sz w:val="24"/>
      <w:szCs w:val="24"/>
    </w:rPr>
  </w:style>
  <w:style w:type="character" w:customStyle="1" w:styleId="19">
    <w:name w:val="fontstyle01"/>
    <w:basedOn w:val="10"/>
    <w:autoRedefine/>
    <w:qFormat/>
    <w:uiPriority w:val="0"/>
    <w:rPr>
      <w:rFonts w:hint="eastAsia" w:ascii="宋体" w:hAnsi="宋体" w:eastAsia="宋体"/>
      <w:color w:val="000000"/>
      <w:sz w:val="24"/>
      <w:szCs w:val="24"/>
    </w:rPr>
  </w:style>
  <w:style w:type="paragraph" w:customStyle="1" w:styleId="20">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20F84-8F18-4B65-856F-A16AB67619BD}">
  <ds:schemaRefs/>
</ds:datastoreItem>
</file>

<file path=docProps/app.xml><?xml version="1.0" encoding="utf-8"?>
<Properties xmlns="http://schemas.openxmlformats.org/officeDocument/2006/extended-properties" xmlns:vt="http://schemas.openxmlformats.org/officeDocument/2006/docPropsVTypes">
  <Template>Normal</Template>
  <Pages>5</Pages>
  <Words>263</Words>
  <Characters>310</Characters>
  <Lines>11</Lines>
  <Paragraphs>3</Paragraphs>
  <TotalTime>1</TotalTime>
  <ScaleCrop>false</ScaleCrop>
  <LinksUpToDate>false</LinksUpToDate>
  <CharactersWithSpaces>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2022-12-16T00:05:00Z</dcterms:created>
  <dc:creator>Li Xiang</dc:creator>
  <cp:lastModifiedBy>Nice</cp:lastModifiedBy>
  <dcterms:modified xsi:type="dcterms:W3CDTF">2026-09-09T08:23:29Z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9C45EF301AE74BB4AE99D8842CCB35CA_13</vt:lpwstr>
  </property>
  <property fmtid="{D5CDD505-2E9C-101B-9397-08002B2CF9AE}" pid="4" name="KSOTemplateDocerSaveRecord">
    <vt:lpwstr>eyJoZGlkIjoiZDQxZmRjNDQ0NWE2NGM1MmMwNTAzODFhMWI4ZWNlOGYiLCJ1c2VySWQiOiIyNDExMTE5NTcifQ==</vt:lpwstr>
  </property>
</Properties>
</file>