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59476" w14:textId="77777777" w:rsidR="00172C0E" w:rsidRDefault="00942648">
      <w:pPr>
        <w:spacing w:line="360" w:lineRule="auto"/>
        <w:jc w:val="center"/>
        <w:rPr>
          <w:rFonts w:ascii="Times New Roman" w:hAnsi="Times New Roman" w:cs="Times New Roman"/>
          <w:sz w:val="24"/>
          <w:szCs w:val="24"/>
        </w:rPr>
      </w:pPr>
      <w:r>
        <w:rPr>
          <w:rFonts w:ascii="Times New Roman" w:hAnsi="Times New Roman" w:cs="Times New Roman"/>
          <w:sz w:val="24"/>
          <w:szCs w:val="24"/>
        </w:rPr>
        <w:t>证券代码：</w:t>
      </w:r>
      <w:r>
        <w:rPr>
          <w:rFonts w:ascii="Times New Roman" w:hAnsi="Times New Roman" w:cs="Times New Roman"/>
          <w:sz w:val="24"/>
          <w:szCs w:val="24"/>
        </w:rPr>
        <w:t xml:space="preserve">603530                                 </w:t>
      </w:r>
      <w:r>
        <w:rPr>
          <w:rFonts w:ascii="Times New Roman" w:hAnsi="Times New Roman" w:cs="Times New Roman"/>
          <w:sz w:val="24"/>
          <w:szCs w:val="24"/>
        </w:rPr>
        <w:t>证券简称：神马电力</w:t>
      </w:r>
    </w:p>
    <w:p w14:paraId="39A4B1C0" w14:textId="77777777" w:rsidR="00172C0E" w:rsidRDefault="00172C0E">
      <w:pPr>
        <w:spacing w:line="360" w:lineRule="auto"/>
        <w:rPr>
          <w:rFonts w:ascii="Arial" w:hAnsi="Arial" w:cs="Arial"/>
          <w:sz w:val="24"/>
          <w:szCs w:val="24"/>
        </w:rPr>
      </w:pPr>
    </w:p>
    <w:p w14:paraId="198A1CB9" w14:textId="77777777" w:rsidR="00172C0E" w:rsidRDefault="00942648">
      <w:pPr>
        <w:spacing w:line="360" w:lineRule="auto"/>
        <w:jc w:val="center"/>
        <w:rPr>
          <w:rFonts w:ascii="Arial" w:eastAsia="黑体" w:hAnsi="Arial" w:cs="Arial"/>
          <w:b/>
          <w:sz w:val="32"/>
          <w:szCs w:val="32"/>
        </w:rPr>
      </w:pPr>
      <w:r>
        <w:rPr>
          <w:rFonts w:ascii="Arial" w:eastAsia="黑体" w:hAnsi="Arial" w:cs="Arial"/>
          <w:b/>
          <w:sz w:val="32"/>
          <w:szCs w:val="32"/>
        </w:rPr>
        <w:t>江苏神马电力股份有限公司</w:t>
      </w:r>
    </w:p>
    <w:p w14:paraId="3B6C03B3" w14:textId="77777777" w:rsidR="00172C0E" w:rsidRDefault="00942648">
      <w:pPr>
        <w:spacing w:line="360" w:lineRule="auto"/>
        <w:jc w:val="center"/>
        <w:rPr>
          <w:rFonts w:ascii="Arial" w:eastAsia="黑体" w:hAnsi="Arial" w:cs="Arial"/>
          <w:b/>
          <w:sz w:val="32"/>
          <w:szCs w:val="32"/>
        </w:rPr>
      </w:pPr>
      <w:r>
        <w:rPr>
          <w:rFonts w:ascii="Arial" w:eastAsia="黑体" w:hAnsi="Arial" w:cs="Arial" w:hint="eastAsia"/>
          <w:b/>
          <w:sz w:val="32"/>
          <w:szCs w:val="32"/>
        </w:rPr>
        <w:t>投资者关系活动记录表</w:t>
      </w:r>
    </w:p>
    <w:p w14:paraId="5DE871E2" w14:textId="53CAB45D" w:rsidR="00172C0E" w:rsidRDefault="00942648">
      <w:pPr>
        <w:spacing w:line="360" w:lineRule="auto"/>
        <w:jc w:val="right"/>
        <w:rPr>
          <w:rFonts w:ascii="Arial" w:eastAsia="黑体" w:hAnsi="Arial" w:cs="Arial"/>
          <w:b/>
          <w:color w:val="FF0000"/>
          <w:sz w:val="32"/>
          <w:szCs w:val="32"/>
        </w:rPr>
      </w:pPr>
      <w:r>
        <w:rPr>
          <w:rFonts w:ascii="Times New Roman" w:hAnsi="Times New Roman" w:cs="Times New Roman"/>
          <w:sz w:val="24"/>
          <w:szCs w:val="24"/>
        </w:rPr>
        <w:t>编号：</w:t>
      </w:r>
      <w:r>
        <w:rPr>
          <w:rFonts w:ascii="Times New Roman" w:hAnsi="Times New Roman" w:cs="Times New Roman"/>
          <w:sz w:val="24"/>
          <w:szCs w:val="24"/>
        </w:rPr>
        <w:t>20</w:t>
      </w:r>
      <w:r>
        <w:rPr>
          <w:rFonts w:ascii="Times New Roman" w:hAnsi="Times New Roman" w:cs="Times New Roman" w:hint="eastAsia"/>
          <w:sz w:val="24"/>
          <w:szCs w:val="24"/>
        </w:rPr>
        <w:t>2</w:t>
      </w:r>
      <w:r>
        <w:rPr>
          <w:rFonts w:ascii="Times New Roman" w:hAnsi="Times New Roman" w:cs="Times New Roman"/>
          <w:sz w:val="24"/>
          <w:szCs w:val="24"/>
        </w:rPr>
        <w:t>6-01</w:t>
      </w:r>
      <w:r w:rsidR="00FE02D0">
        <w:rPr>
          <w:rFonts w:ascii="Times New Roman" w:hAnsi="Times New Roman" w:cs="Times New Roman"/>
          <w:sz w:val="24"/>
          <w:szCs w:val="24"/>
        </w:rPr>
        <w:t>6</w:t>
      </w:r>
    </w:p>
    <w:tbl>
      <w:tblPr>
        <w:tblStyle w:val="ad"/>
        <w:tblW w:w="8500" w:type="dxa"/>
        <w:jc w:val="center"/>
        <w:tblLook w:val="04A0" w:firstRow="1" w:lastRow="0" w:firstColumn="1" w:lastColumn="0" w:noHBand="0" w:noVBand="1"/>
      </w:tblPr>
      <w:tblGrid>
        <w:gridCol w:w="2405"/>
        <w:gridCol w:w="6095"/>
      </w:tblGrid>
      <w:tr w:rsidR="00172C0E" w14:paraId="31C55DC2" w14:textId="77777777">
        <w:trPr>
          <w:jc w:val="center"/>
        </w:trPr>
        <w:tc>
          <w:tcPr>
            <w:tcW w:w="2405" w:type="dxa"/>
            <w:vAlign w:val="center"/>
          </w:tcPr>
          <w:p w14:paraId="215A647E" w14:textId="77777777" w:rsidR="00172C0E" w:rsidRDefault="00942648">
            <w:pPr>
              <w:adjustRightInd w:val="0"/>
              <w:snapToGrid w:val="0"/>
              <w:rPr>
                <w:rFonts w:asciiTheme="minorEastAsia" w:hAnsiTheme="minorEastAsia" w:cs="Arial"/>
                <w:sz w:val="24"/>
                <w:szCs w:val="24"/>
              </w:rPr>
            </w:pPr>
            <w:bookmarkStart w:id="0" w:name="OLE_LINK2"/>
            <w:bookmarkStart w:id="1" w:name="OLE_LINK1"/>
            <w:r>
              <w:rPr>
                <w:rFonts w:asciiTheme="minorEastAsia" w:hAnsiTheme="minorEastAsia" w:cs="Arial" w:hint="eastAsia"/>
                <w:sz w:val="24"/>
                <w:szCs w:val="24"/>
              </w:rPr>
              <w:t>投资者关系活动类别</w:t>
            </w:r>
          </w:p>
        </w:tc>
        <w:tc>
          <w:tcPr>
            <w:tcW w:w="6095" w:type="dxa"/>
            <w:vAlign w:val="center"/>
          </w:tcPr>
          <w:p w14:paraId="24F668B2" w14:textId="74DF4816" w:rsidR="00172C0E" w:rsidRDefault="00942648">
            <w:pPr>
              <w:adjustRightInd w:val="0"/>
              <w:snapToGrid w:val="0"/>
              <w:rPr>
                <w:rFonts w:asciiTheme="minorEastAsia" w:hAnsiTheme="minorEastAsia" w:cs="Arial"/>
                <w:sz w:val="24"/>
                <w:szCs w:val="24"/>
              </w:rPr>
            </w:pPr>
            <w:r>
              <w:rPr>
                <w:rFonts w:asciiTheme="minorEastAsia" w:hAnsiTheme="minorEastAsia" w:cs="Arial" w:hint="eastAsia"/>
                <w:sz w:val="24"/>
                <w:szCs w:val="24"/>
              </w:rPr>
              <w:t>特定对象调研</w:t>
            </w:r>
            <w:r w:rsidR="004B2DFD">
              <w:rPr>
                <w:rFonts w:asciiTheme="minorEastAsia" w:hAnsiTheme="minorEastAsia" w:cs="Arial" w:hint="eastAsia"/>
                <w:sz w:val="24"/>
                <w:szCs w:val="24"/>
              </w:rPr>
              <w:t>、机构策略会</w:t>
            </w:r>
          </w:p>
        </w:tc>
      </w:tr>
      <w:tr w:rsidR="00172C0E" w14:paraId="281EEB25" w14:textId="77777777">
        <w:trPr>
          <w:jc w:val="center"/>
        </w:trPr>
        <w:tc>
          <w:tcPr>
            <w:tcW w:w="2405" w:type="dxa"/>
            <w:vAlign w:val="center"/>
          </w:tcPr>
          <w:p w14:paraId="7BA23A8B" w14:textId="77777777"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时间</w:t>
            </w:r>
          </w:p>
        </w:tc>
        <w:tc>
          <w:tcPr>
            <w:tcW w:w="6095" w:type="dxa"/>
            <w:vAlign w:val="center"/>
          </w:tcPr>
          <w:p w14:paraId="1D968DCE" w14:textId="6B62E1F7" w:rsidR="00172C0E" w:rsidRDefault="00942648" w:rsidP="00FE02D0">
            <w:pPr>
              <w:adjustRightInd w:val="0"/>
              <w:snapToGrid w:val="0"/>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sidR="00FE02D0">
              <w:rPr>
                <w:rFonts w:ascii="Times New Roman" w:hAnsi="Times New Roman" w:cs="Times New Roman"/>
                <w:sz w:val="24"/>
                <w:szCs w:val="24"/>
              </w:rPr>
              <w:t>9</w:t>
            </w:r>
            <w:r>
              <w:rPr>
                <w:rFonts w:ascii="Times New Roman" w:hAnsi="Times New Roman" w:cs="Times New Roman"/>
                <w:sz w:val="24"/>
                <w:szCs w:val="24"/>
              </w:rPr>
              <w:t>月</w:t>
            </w:r>
            <w:r w:rsidR="00FE02D0">
              <w:rPr>
                <w:rFonts w:ascii="Times New Roman" w:hAnsi="Times New Roman" w:cs="Times New Roman"/>
                <w:sz w:val="24"/>
                <w:szCs w:val="24"/>
              </w:rPr>
              <w:t>9</w:t>
            </w:r>
            <w:r>
              <w:rPr>
                <w:rFonts w:ascii="Times New Roman" w:hAnsi="Times New Roman" w:cs="Times New Roman"/>
                <w:sz w:val="24"/>
                <w:szCs w:val="24"/>
              </w:rPr>
              <w:t>日</w:t>
            </w:r>
            <w:r w:rsidR="00C01080">
              <w:rPr>
                <w:rFonts w:ascii="Times New Roman" w:hAnsi="Times New Roman" w:cs="Times New Roman" w:hint="eastAsia"/>
                <w:sz w:val="24"/>
                <w:szCs w:val="24"/>
              </w:rPr>
              <w:t>至</w:t>
            </w:r>
            <w:r w:rsidR="00C01080">
              <w:rPr>
                <w:rFonts w:ascii="Times New Roman" w:hAnsi="Times New Roman" w:cs="Times New Roman" w:hint="eastAsia"/>
                <w:sz w:val="24"/>
                <w:szCs w:val="24"/>
              </w:rPr>
              <w:t>2</w:t>
            </w:r>
            <w:r w:rsidR="00C01080">
              <w:rPr>
                <w:rFonts w:ascii="Times New Roman" w:hAnsi="Times New Roman" w:cs="Times New Roman"/>
                <w:sz w:val="24"/>
                <w:szCs w:val="24"/>
              </w:rPr>
              <w:t>026</w:t>
            </w:r>
            <w:r w:rsidR="00C01080">
              <w:rPr>
                <w:rFonts w:ascii="Times New Roman" w:hAnsi="Times New Roman" w:cs="Times New Roman" w:hint="eastAsia"/>
                <w:sz w:val="24"/>
                <w:szCs w:val="24"/>
              </w:rPr>
              <w:t>年</w:t>
            </w:r>
            <w:r w:rsidR="0084754D">
              <w:rPr>
                <w:rFonts w:ascii="Times New Roman" w:hAnsi="Times New Roman" w:cs="Times New Roman"/>
                <w:sz w:val="24"/>
                <w:szCs w:val="24"/>
              </w:rPr>
              <w:t>9</w:t>
            </w:r>
            <w:r w:rsidR="00C01080">
              <w:rPr>
                <w:rFonts w:ascii="Times New Roman" w:hAnsi="Times New Roman" w:cs="Times New Roman" w:hint="eastAsia"/>
                <w:sz w:val="24"/>
                <w:szCs w:val="24"/>
              </w:rPr>
              <w:t>月</w:t>
            </w:r>
            <w:r w:rsidR="00FE02D0">
              <w:rPr>
                <w:rFonts w:ascii="Times New Roman" w:hAnsi="Times New Roman" w:cs="Times New Roman" w:hint="eastAsia"/>
                <w:sz w:val="24"/>
                <w:szCs w:val="24"/>
              </w:rPr>
              <w:t>1</w:t>
            </w:r>
            <w:r w:rsidR="00FE02D0">
              <w:rPr>
                <w:rFonts w:ascii="Times New Roman" w:hAnsi="Times New Roman" w:cs="Times New Roman"/>
                <w:sz w:val="24"/>
                <w:szCs w:val="24"/>
              </w:rPr>
              <w:t>0</w:t>
            </w:r>
            <w:r w:rsidR="00C01080">
              <w:rPr>
                <w:rFonts w:ascii="Times New Roman" w:hAnsi="Times New Roman" w:cs="Times New Roman" w:hint="eastAsia"/>
                <w:sz w:val="24"/>
                <w:szCs w:val="24"/>
              </w:rPr>
              <w:t>日</w:t>
            </w:r>
          </w:p>
        </w:tc>
      </w:tr>
      <w:tr w:rsidR="00172C0E" w14:paraId="0629DB3A" w14:textId="77777777">
        <w:trPr>
          <w:jc w:val="center"/>
        </w:trPr>
        <w:tc>
          <w:tcPr>
            <w:tcW w:w="2405" w:type="dxa"/>
            <w:vAlign w:val="center"/>
          </w:tcPr>
          <w:p w14:paraId="521C8F0A" w14:textId="77777777" w:rsidR="00172C0E" w:rsidRDefault="00942648">
            <w:pPr>
              <w:adjustRightInd w:val="0"/>
              <w:snapToGrid w:val="0"/>
              <w:rPr>
                <w:rFonts w:asciiTheme="minorEastAsia" w:hAnsiTheme="minorEastAsia" w:cs="Arial"/>
                <w:sz w:val="24"/>
                <w:szCs w:val="24"/>
              </w:rPr>
            </w:pPr>
            <w:r>
              <w:rPr>
                <w:rFonts w:asciiTheme="minorEastAsia" w:hAnsiTheme="minorEastAsia" w:cs="Arial" w:hint="eastAsia"/>
                <w:sz w:val="24"/>
                <w:szCs w:val="24"/>
              </w:rPr>
              <w:t>地点</w:t>
            </w:r>
          </w:p>
        </w:tc>
        <w:tc>
          <w:tcPr>
            <w:tcW w:w="6095" w:type="dxa"/>
            <w:vAlign w:val="center"/>
          </w:tcPr>
          <w:p w14:paraId="20F39A5C" w14:textId="298E73FC" w:rsidR="00172C0E" w:rsidRDefault="00FE02D0" w:rsidP="00FE02D0">
            <w:pPr>
              <w:adjustRightInd w:val="0"/>
              <w:snapToGrid w:val="0"/>
              <w:rPr>
                <w:rFonts w:ascii="Times New Roman" w:hAnsi="Times New Roman" w:cs="Times New Roman"/>
                <w:sz w:val="24"/>
                <w:szCs w:val="24"/>
              </w:rPr>
            </w:pPr>
            <w:r w:rsidRPr="00FE02D0">
              <w:rPr>
                <w:rFonts w:ascii="Times New Roman" w:hAnsi="Times New Roman" w:cs="Times New Roman" w:hint="eastAsia"/>
                <w:sz w:val="24"/>
                <w:szCs w:val="24"/>
              </w:rPr>
              <w:t>江苏省南通市苏通科技产业园海维路</w:t>
            </w:r>
            <w:r>
              <w:rPr>
                <w:rFonts w:ascii="Times New Roman" w:hAnsi="Times New Roman" w:cs="Times New Roman" w:hint="eastAsia"/>
                <w:sz w:val="24"/>
                <w:szCs w:val="24"/>
              </w:rPr>
              <w:t>66</w:t>
            </w:r>
            <w:r w:rsidRPr="00FE02D0">
              <w:rPr>
                <w:rFonts w:ascii="Times New Roman" w:hAnsi="Times New Roman" w:cs="Times New Roman" w:hint="eastAsia"/>
                <w:sz w:val="24"/>
                <w:szCs w:val="24"/>
              </w:rPr>
              <w:t>号行政中心会议室</w:t>
            </w:r>
            <w:r>
              <w:rPr>
                <w:rFonts w:ascii="Times New Roman" w:hAnsi="Times New Roman" w:cs="Times New Roman" w:hint="eastAsia"/>
                <w:sz w:val="24"/>
                <w:szCs w:val="24"/>
              </w:rPr>
              <w:t>、</w:t>
            </w:r>
            <w:r w:rsidR="00172A4F">
              <w:rPr>
                <w:rFonts w:ascii="Times New Roman" w:hAnsi="Times New Roman" w:cs="Times New Roman" w:hint="eastAsia"/>
                <w:sz w:val="24"/>
                <w:szCs w:val="24"/>
              </w:rPr>
              <w:t>腾讯会议</w:t>
            </w:r>
          </w:p>
        </w:tc>
      </w:tr>
      <w:tr w:rsidR="00172C0E" w14:paraId="3E195858" w14:textId="77777777">
        <w:trPr>
          <w:jc w:val="center"/>
        </w:trPr>
        <w:tc>
          <w:tcPr>
            <w:tcW w:w="2405" w:type="dxa"/>
            <w:vAlign w:val="center"/>
          </w:tcPr>
          <w:p w14:paraId="2441008D" w14:textId="77777777" w:rsidR="00172C0E" w:rsidRDefault="00942648">
            <w:pPr>
              <w:adjustRightInd w:val="0"/>
              <w:snapToGrid w:val="0"/>
              <w:rPr>
                <w:rFonts w:asciiTheme="minorEastAsia" w:hAnsiTheme="minorEastAsia" w:cs="Arial"/>
                <w:sz w:val="24"/>
                <w:szCs w:val="24"/>
              </w:rPr>
            </w:pPr>
            <w:r>
              <w:rPr>
                <w:rFonts w:asciiTheme="minorEastAsia" w:hAnsiTheme="minorEastAsia" w:cs="Arial" w:hint="eastAsia"/>
                <w:sz w:val="24"/>
                <w:szCs w:val="24"/>
              </w:rPr>
              <w:t>公司接待人员姓名</w:t>
            </w:r>
          </w:p>
        </w:tc>
        <w:tc>
          <w:tcPr>
            <w:tcW w:w="6095" w:type="dxa"/>
            <w:vAlign w:val="center"/>
          </w:tcPr>
          <w:p w14:paraId="79429F24" w14:textId="77777777" w:rsidR="00172C0E" w:rsidRDefault="00942648">
            <w:pPr>
              <w:adjustRightInd w:val="0"/>
              <w:snapToGrid w:val="0"/>
              <w:rPr>
                <w:rFonts w:asciiTheme="minorEastAsia" w:hAnsiTheme="minorEastAsia" w:cs="Arial"/>
                <w:sz w:val="24"/>
                <w:szCs w:val="24"/>
              </w:rPr>
            </w:pPr>
            <w:r>
              <w:rPr>
                <w:rFonts w:asciiTheme="minorEastAsia" w:hAnsiTheme="minorEastAsia" w:cs="Arial" w:hint="eastAsia"/>
                <w:sz w:val="24"/>
                <w:szCs w:val="24"/>
              </w:rPr>
              <w:t>副总经理、财务总监、董事会秘书：翁茂森</w:t>
            </w:r>
          </w:p>
        </w:tc>
      </w:tr>
      <w:tr w:rsidR="00172C0E" w14:paraId="750400A7" w14:textId="77777777">
        <w:trPr>
          <w:jc w:val="center"/>
        </w:trPr>
        <w:tc>
          <w:tcPr>
            <w:tcW w:w="2405" w:type="dxa"/>
            <w:vAlign w:val="center"/>
          </w:tcPr>
          <w:p w14:paraId="38210804" w14:textId="77777777"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参会单位名称</w:t>
            </w:r>
          </w:p>
        </w:tc>
        <w:tc>
          <w:tcPr>
            <w:tcW w:w="6095" w:type="dxa"/>
            <w:vAlign w:val="center"/>
          </w:tcPr>
          <w:p w14:paraId="521C65E4" w14:textId="6A517B75"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按机构名称首字母排序：</w:t>
            </w:r>
          </w:p>
          <w:p w14:paraId="2DDC9759" w14:textId="2E4F400D" w:rsidR="00C2182B" w:rsidRDefault="00C2182B" w:rsidP="00EE0392">
            <w:pPr>
              <w:adjustRightInd w:val="0"/>
              <w:snapToGrid w:val="0"/>
              <w:rPr>
                <w:rFonts w:ascii="Times New Roman" w:hAnsi="Times New Roman" w:cs="Times New Roman"/>
                <w:sz w:val="24"/>
                <w:szCs w:val="24"/>
              </w:rPr>
            </w:pPr>
            <w:r>
              <w:rPr>
                <w:rFonts w:ascii="Times New Roman" w:hAnsi="Times New Roman" w:cs="Times New Roman" w:hint="eastAsia"/>
                <w:sz w:val="24"/>
                <w:szCs w:val="24"/>
              </w:rPr>
              <w:t>宝盈基金：叶秀贤；</w:t>
            </w:r>
          </w:p>
          <w:p w14:paraId="53DB4ED5" w14:textId="673738C5" w:rsidR="00C2182B" w:rsidRPr="00C2182B" w:rsidRDefault="00C2182B" w:rsidP="00EE0392">
            <w:pPr>
              <w:adjustRightInd w:val="0"/>
              <w:snapToGrid w:val="0"/>
              <w:rPr>
                <w:rFonts w:ascii="Times New Roman" w:hAnsi="Times New Roman" w:cs="Times New Roman"/>
                <w:sz w:val="24"/>
                <w:szCs w:val="24"/>
              </w:rPr>
            </w:pPr>
            <w:r w:rsidRPr="00C2182B">
              <w:rPr>
                <w:rFonts w:ascii="Times New Roman" w:hAnsi="Times New Roman" w:cs="Times New Roman" w:hint="eastAsia"/>
                <w:sz w:val="24"/>
                <w:szCs w:val="24"/>
              </w:rPr>
              <w:t>和沣资产</w:t>
            </w:r>
            <w:r>
              <w:rPr>
                <w:rFonts w:ascii="Times New Roman" w:hAnsi="Times New Roman" w:cs="Times New Roman" w:hint="eastAsia"/>
                <w:sz w:val="24"/>
                <w:szCs w:val="24"/>
              </w:rPr>
              <w:t>：李进；</w:t>
            </w:r>
          </w:p>
          <w:p w14:paraId="1DA48B69" w14:textId="3BB2C278" w:rsidR="00334A3E" w:rsidRDefault="00C2182B" w:rsidP="00EE0392">
            <w:pPr>
              <w:adjustRightInd w:val="0"/>
              <w:snapToGrid w:val="0"/>
              <w:rPr>
                <w:rFonts w:ascii="Times New Roman" w:hAnsi="Times New Roman" w:cs="Times New Roman"/>
                <w:sz w:val="24"/>
                <w:szCs w:val="24"/>
              </w:rPr>
            </w:pPr>
            <w:r>
              <w:rPr>
                <w:rFonts w:ascii="Times New Roman" w:hAnsi="Times New Roman" w:cs="Times New Roman" w:hint="eastAsia"/>
                <w:sz w:val="24"/>
                <w:szCs w:val="24"/>
              </w:rPr>
              <w:t>华泰证券：戚腾元；</w:t>
            </w:r>
          </w:p>
          <w:p w14:paraId="62366C15" w14:textId="4D1D1A64" w:rsidR="00C2182B" w:rsidRPr="00E57542" w:rsidRDefault="00C2182B" w:rsidP="00C2182B">
            <w:pPr>
              <w:adjustRightInd w:val="0"/>
              <w:snapToGrid w:val="0"/>
              <w:rPr>
                <w:rFonts w:ascii="Times New Roman" w:hAnsi="Times New Roman" w:cs="Times New Roman"/>
                <w:sz w:val="24"/>
                <w:szCs w:val="24"/>
              </w:rPr>
            </w:pPr>
            <w:r w:rsidRPr="00C2182B">
              <w:rPr>
                <w:rFonts w:ascii="Times New Roman" w:hAnsi="Times New Roman" w:cs="Times New Roman" w:hint="eastAsia"/>
                <w:sz w:val="24"/>
                <w:szCs w:val="24"/>
              </w:rPr>
              <w:t>拾贝投资</w:t>
            </w:r>
            <w:r>
              <w:rPr>
                <w:rFonts w:ascii="Times New Roman" w:hAnsi="Times New Roman" w:cs="Times New Roman" w:hint="eastAsia"/>
                <w:sz w:val="24"/>
                <w:szCs w:val="24"/>
              </w:rPr>
              <w:t>：</w:t>
            </w:r>
            <w:r w:rsidRPr="00C2182B">
              <w:rPr>
                <w:rFonts w:ascii="Times New Roman" w:hAnsi="Times New Roman" w:cs="Times New Roman" w:hint="eastAsia"/>
                <w:sz w:val="24"/>
                <w:szCs w:val="24"/>
              </w:rPr>
              <w:t>蒋明皓</w:t>
            </w:r>
            <w:r>
              <w:rPr>
                <w:rFonts w:ascii="Times New Roman" w:hAnsi="Times New Roman" w:cs="Times New Roman" w:hint="eastAsia"/>
                <w:sz w:val="24"/>
                <w:szCs w:val="24"/>
              </w:rPr>
              <w:t>。</w:t>
            </w:r>
          </w:p>
        </w:tc>
      </w:tr>
      <w:tr w:rsidR="00172C0E" w14:paraId="141E5458" w14:textId="77777777">
        <w:trPr>
          <w:trHeight w:val="50"/>
          <w:jc w:val="center"/>
        </w:trPr>
        <w:tc>
          <w:tcPr>
            <w:tcW w:w="2405" w:type="dxa"/>
            <w:vAlign w:val="center"/>
          </w:tcPr>
          <w:p w14:paraId="3372C98C" w14:textId="77777777" w:rsidR="00172C0E" w:rsidRDefault="00942648">
            <w:pPr>
              <w:adjustRightInd w:val="0"/>
              <w:snapToGrid w:val="0"/>
              <w:rPr>
                <w:rFonts w:asciiTheme="minorEastAsia" w:hAnsiTheme="minorEastAsia" w:cs="Arial"/>
                <w:sz w:val="24"/>
                <w:szCs w:val="24"/>
              </w:rPr>
            </w:pPr>
            <w:r>
              <w:rPr>
                <w:rFonts w:asciiTheme="minorEastAsia" w:hAnsiTheme="minorEastAsia" w:cs="Arial" w:hint="eastAsia"/>
                <w:sz w:val="24"/>
                <w:szCs w:val="24"/>
              </w:rPr>
              <w:t>投资者关系活动主要内容介绍</w:t>
            </w:r>
          </w:p>
        </w:tc>
        <w:tc>
          <w:tcPr>
            <w:tcW w:w="6095" w:type="dxa"/>
            <w:vAlign w:val="center"/>
          </w:tcPr>
          <w:p w14:paraId="072722DF" w14:textId="77777777" w:rsidR="00172C0E" w:rsidRDefault="00942648">
            <w:pPr>
              <w:adjustRightInd w:val="0"/>
              <w:snapToGrid w:val="0"/>
              <w:spacing w:beforeLines="50" w:before="156" w:line="360" w:lineRule="auto"/>
              <w:rPr>
                <w:rFonts w:ascii="Times New Roman" w:hAnsi="Times New Roman" w:cs="Times New Roman"/>
                <w:sz w:val="24"/>
                <w:szCs w:val="24"/>
              </w:rPr>
            </w:pPr>
            <w:r>
              <w:rPr>
                <w:rFonts w:ascii="Times New Roman" w:hAnsi="Times New Roman" w:cs="Times New Roman"/>
                <w:sz w:val="24"/>
                <w:szCs w:val="24"/>
              </w:rPr>
              <w:t>本次调研不涉及应披露的重大信息。</w:t>
            </w:r>
          </w:p>
          <w:p w14:paraId="33C7F24A" w14:textId="77777777" w:rsidR="00AE7ECE" w:rsidRDefault="00942648" w:rsidP="00AE7ECE">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调研问题回复：</w:t>
            </w:r>
          </w:p>
          <w:p w14:paraId="1C1845D5" w14:textId="20130C10" w:rsidR="00185473" w:rsidRPr="00185473" w:rsidRDefault="00185473" w:rsidP="00185473">
            <w:pPr>
              <w:pStyle w:val="af0"/>
              <w:numPr>
                <w:ilvl w:val="0"/>
                <w:numId w:val="23"/>
              </w:numPr>
              <w:adjustRightInd w:val="0"/>
              <w:snapToGrid w:val="0"/>
              <w:spacing w:line="360" w:lineRule="auto"/>
              <w:ind w:firstLineChars="0"/>
              <w:rPr>
                <w:rFonts w:ascii="Times New Roman" w:hAnsi="Times New Roman" w:cs="Times New Roman"/>
                <w:b/>
                <w:sz w:val="24"/>
                <w:szCs w:val="24"/>
              </w:rPr>
            </w:pPr>
            <w:bookmarkStart w:id="2" w:name="OLE_LINK5"/>
            <w:bookmarkStart w:id="3" w:name="OLE_LINK6"/>
            <w:r w:rsidRPr="00185473">
              <w:rPr>
                <w:rFonts w:ascii="Times New Roman" w:hAnsi="Times New Roman" w:cs="Times New Roman" w:hint="eastAsia"/>
                <w:b/>
                <w:sz w:val="24"/>
                <w:szCs w:val="24"/>
              </w:rPr>
              <w:t>公司各产品线的功能定位与发展方向是什么？</w:t>
            </w:r>
          </w:p>
          <w:p w14:paraId="6A3BC249" w14:textId="77777777" w:rsidR="00185473" w:rsidRDefault="00185473" w:rsidP="00185473">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回复：公司产品围绕电网三大核心领域布局，通过新材料技术实现对传统方案的升级替代，各领域的功能与产品布局如下：</w:t>
            </w:r>
          </w:p>
          <w:p w14:paraId="1199566B"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hint="eastAsia"/>
                <w:kern w:val="0"/>
                <w:sz w:val="24"/>
                <w:szCs w:val="24"/>
              </w:rPr>
              <w:t>密封件：是变电站核心设备内部绝缘可靠性的基础保障。密封件应用于变压器、组合电器、断路器等高压设备，直接决定设备绝缘介质的密封寿命，若失效将引发泄漏、设备故障甚至停电事故。公司橡胶密封件产品可实现与设备同寿命，解决了传统密封件老化快、易泄漏的行业痛点，是公司的成熟基本盘业务。</w:t>
            </w:r>
          </w:p>
          <w:p w14:paraId="42950FED"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sz w:val="24"/>
                <w:szCs w:val="24"/>
              </w:rPr>
              <w:t>（</w:t>
            </w:r>
            <w:r>
              <w:rPr>
                <w:rFonts w:ascii="Times New Roman" w:eastAsia="宋体" w:hAnsi="Times New Roman" w:cs="Times New Roman"/>
                <w:kern w:val="0"/>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hint="eastAsia"/>
                <w:kern w:val="0"/>
                <w:sz w:val="24"/>
                <w:szCs w:val="24"/>
              </w:rPr>
              <w:t>绝缘产品：是电网实现电气隔离、电位支撑的核心防线，分为外绝缘、内绝缘、套管三大类：</w:t>
            </w:r>
          </w:p>
          <w:p w14:paraId="6B90D4C1"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宋体" w:eastAsia="宋体" w:hAnsi="宋体" w:cs="宋体" w:hint="eastAsia"/>
                <w:kern w:val="0"/>
                <w:sz w:val="24"/>
                <w:szCs w:val="24"/>
              </w:rPr>
              <w:t>①</w:t>
            </w:r>
            <w:r>
              <w:rPr>
                <w:rFonts w:ascii="Times New Roman" w:eastAsia="宋体" w:hAnsi="Times New Roman" w:cs="Times New Roman" w:hint="eastAsia"/>
                <w:kern w:val="0"/>
                <w:sz w:val="24"/>
                <w:szCs w:val="24"/>
              </w:rPr>
              <w:t>外绝缘产品：包含变电站设备用复合绝缘子、线路复合绝缘子、配网绝缘子等，直接抵御外界污秽、腐蚀、极端天气，保障设备与线路长期绝缘安全，是公司当前规</w:t>
            </w:r>
            <w:r>
              <w:rPr>
                <w:rFonts w:ascii="Times New Roman" w:eastAsia="宋体" w:hAnsi="Times New Roman" w:cs="Times New Roman" w:hint="eastAsia"/>
                <w:kern w:val="0"/>
                <w:sz w:val="24"/>
                <w:szCs w:val="24"/>
              </w:rPr>
              <w:lastRenderedPageBreak/>
              <w:t>模最大、技术最成熟的核心产品线。</w:t>
            </w:r>
          </w:p>
          <w:p w14:paraId="2E3EF244"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宋体" w:eastAsia="宋体" w:hAnsi="宋体" w:cs="宋体" w:hint="eastAsia"/>
                <w:kern w:val="0"/>
                <w:sz w:val="24"/>
                <w:szCs w:val="24"/>
              </w:rPr>
              <w:t>②</w:t>
            </w:r>
            <w:r>
              <w:rPr>
                <w:rFonts w:ascii="Times New Roman" w:eastAsia="宋体" w:hAnsi="Times New Roman" w:cs="Times New Roman" w:hint="eastAsia"/>
                <w:kern w:val="0"/>
                <w:sz w:val="24"/>
                <w:szCs w:val="24"/>
              </w:rPr>
              <w:t>内绝缘产品：包含盆式绝缘子、绝缘拉杆、绝缘支撑件等，应用于</w:t>
            </w:r>
            <w:r>
              <w:rPr>
                <w:rFonts w:ascii="Times New Roman" w:eastAsia="宋体" w:hAnsi="Times New Roman" w:cs="Times New Roman"/>
                <w:kern w:val="0"/>
                <w:sz w:val="24"/>
                <w:szCs w:val="24"/>
              </w:rPr>
              <w:t>GIS</w:t>
            </w:r>
            <w:r>
              <w:rPr>
                <w:rFonts w:ascii="Times New Roman" w:eastAsia="宋体" w:hAnsi="Times New Roman" w:cs="Times New Roman" w:hint="eastAsia"/>
                <w:kern w:val="0"/>
                <w:sz w:val="24"/>
                <w:szCs w:val="24"/>
              </w:rPr>
              <w:t>、断路器等设备内部，决定核心设备在高电压、强电场下的安全稳定运行，是公司重点培育的下一代成长产品线，</w:t>
            </w:r>
            <w:r>
              <w:rPr>
                <w:rFonts w:ascii="Times New Roman" w:hAnsi="Times New Roman" w:cs="Times New Roman" w:hint="eastAsia"/>
                <w:sz w:val="24"/>
                <w:szCs w:val="24"/>
              </w:rPr>
              <w:t>目前相关产品正处于客户认证阶段</w:t>
            </w:r>
            <w:r>
              <w:rPr>
                <w:rFonts w:ascii="Times New Roman" w:eastAsia="宋体" w:hAnsi="Times New Roman" w:cs="Times New Roman" w:hint="eastAsia"/>
                <w:kern w:val="0"/>
                <w:sz w:val="24"/>
                <w:szCs w:val="24"/>
              </w:rPr>
              <w:t>。</w:t>
            </w:r>
          </w:p>
          <w:p w14:paraId="3FE0E1CF"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宋体" w:eastAsia="宋体" w:hAnsi="宋体" w:cs="宋体" w:hint="eastAsia"/>
                <w:kern w:val="0"/>
                <w:sz w:val="24"/>
                <w:szCs w:val="24"/>
              </w:rPr>
              <w:t>③</w:t>
            </w:r>
            <w:r>
              <w:rPr>
                <w:rFonts w:ascii="Times New Roman" w:eastAsia="宋体" w:hAnsi="Times New Roman" w:cs="Times New Roman" w:hint="eastAsia"/>
                <w:kern w:val="0"/>
                <w:sz w:val="24"/>
                <w:szCs w:val="24"/>
              </w:rPr>
              <w:t>套管产品：包含开关套管、变压器套管，承担内部高压导体引出、电气绝缘与可靠导流的双重功能，是保障电网“进出电”安全的关键节点，属于高附加值产品，也是公司海外市场重点突破的核心品类。</w:t>
            </w:r>
          </w:p>
          <w:p w14:paraId="3143AA80" w14:textId="77777777" w:rsidR="00185473" w:rsidRDefault="00185473" w:rsidP="00185473">
            <w:pPr>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sz w:val="24"/>
                <w:szCs w:val="24"/>
              </w:rPr>
              <w:t>（</w:t>
            </w:r>
            <w:r>
              <w:rPr>
                <w:rFonts w:ascii="Times New Roman" w:eastAsia="宋体" w:hAnsi="Times New Roman" w:cs="Times New Roman"/>
                <w:kern w:val="0"/>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hint="eastAsia"/>
                <w:kern w:val="0"/>
                <w:sz w:val="24"/>
                <w:szCs w:val="24"/>
              </w:rPr>
              <w:t>结构件：承担机械承载、结构支撑功能，公司通过材料与结构创新实现“结构</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绝缘”功能融合。例如复合变电构架可在承载设备荷载的同时优化绝缘配置；配网复合横担则打破了传统“金属横担</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绝缘子”的分体结构，将结构承载与电气绝缘合二为一，大幅简化安装、减少运维、提升抗灾能力，是配网领域的革命性产品。</w:t>
            </w:r>
          </w:p>
          <w:p w14:paraId="0BF0C459" w14:textId="77777777" w:rsidR="00185473" w:rsidRDefault="00185473" w:rsidP="00185473">
            <w:pPr>
              <w:adjustRightInd w:val="0"/>
              <w:snapToGrid w:val="0"/>
              <w:spacing w:line="360" w:lineRule="auto"/>
              <w:ind w:firstLineChars="200" w:firstLine="480"/>
              <w:rPr>
                <w:rFonts w:ascii="Times New Roman" w:eastAsia="宋体" w:hAnsi="Times New Roman" w:cs="Times New Roman"/>
                <w:b/>
                <w:sz w:val="24"/>
                <w:szCs w:val="24"/>
              </w:rPr>
            </w:pPr>
            <w:r>
              <w:rPr>
                <w:rFonts w:ascii="Times New Roman" w:eastAsia="宋体" w:hAnsi="Times New Roman" w:cs="Times New Roman" w:hint="eastAsia"/>
                <w:kern w:val="0"/>
                <w:sz w:val="24"/>
                <w:szCs w:val="24"/>
              </w:rPr>
              <w:t>公司产品共享材料研究、绝缘技术、产品开发、试验认证、制造和供应链等平台能力，公司可依托技术货架快速拓展新品类，持续丰富区域适配型产品组合，推动经营模式向多产品协同配套升级。</w:t>
            </w:r>
          </w:p>
          <w:p w14:paraId="02007981" w14:textId="261EB248" w:rsidR="00F91BBD" w:rsidRDefault="00A70BD8" w:rsidP="00607285">
            <w:pPr>
              <w:widowControl/>
              <w:adjustRightInd w:val="0"/>
              <w:snapToGrid w:val="0"/>
              <w:spacing w:line="360" w:lineRule="auto"/>
              <w:ind w:firstLineChars="200" w:firstLine="482"/>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2</w:t>
            </w:r>
            <w:r w:rsidR="00FA46E8" w:rsidRPr="005F256B">
              <w:rPr>
                <w:rFonts w:ascii="Times New Roman" w:eastAsia="宋体" w:hAnsi="Times New Roman" w:cs="Times New Roman"/>
                <w:b/>
                <w:kern w:val="0"/>
                <w:sz w:val="24"/>
                <w:szCs w:val="24"/>
              </w:rPr>
              <w:t>、</w:t>
            </w:r>
            <w:r w:rsidR="00F91BBD" w:rsidRPr="00F91BBD">
              <w:rPr>
                <w:rFonts w:ascii="Times New Roman" w:eastAsia="宋体" w:hAnsi="Times New Roman" w:cs="Times New Roman" w:hint="eastAsia"/>
                <w:b/>
                <w:kern w:val="0"/>
                <w:sz w:val="24"/>
                <w:szCs w:val="24"/>
              </w:rPr>
              <w:t>公司近期参加</w:t>
            </w:r>
            <w:r w:rsidR="00F91BBD">
              <w:rPr>
                <w:rFonts w:ascii="Times New Roman" w:eastAsia="宋体" w:hAnsi="Times New Roman" w:cs="Times New Roman" w:hint="eastAsia"/>
                <w:b/>
                <w:kern w:val="0"/>
                <w:sz w:val="24"/>
                <w:szCs w:val="24"/>
              </w:rPr>
              <w:t>2026</w:t>
            </w:r>
            <w:r w:rsidR="00F91BBD" w:rsidRPr="00F91BBD">
              <w:rPr>
                <w:rFonts w:ascii="Times New Roman" w:eastAsia="宋体" w:hAnsi="Times New Roman" w:cs="Times New Roman" w:hint="eastAsia"/>
                <w:b/>
                <w:kern w:val="0"/>
                <w:sz w:val="24"/>
                <w:szCs w:val="24"/>
              </w:rPr>
              <w:t>年巴黎</w:t>
            </w:r>
            <w:r w:rsidR="00F91BBD">
              <w:rPr>
                <w:rFonts w:ascii="Times New Roman" w:eastAsia="宋体" w:hAnsi="Times New Roman" w:cs="Times New Roman" w:hint="eastAsia"/>
                <w:b/>
                <w:kern w:val="0"/>
                <w:sz w:val="24"/>
                <w:szCs w:val="24"/>
              </w:rPr>
              <w:t>CIGRE</w:t>
            </w:r>
            <w:r w:rsidR="00F91BBD" w:rsidRPr="00F91BBD">
              <w:rPr>
                <w:rFonts w:ascii="Times New Roman" w:eastAsia="宋体" w:hAnsi="Times New Roman" w:cs="Times New Roman" w:hint="eastAsia"/>
                <w:b/>
                <w:kern w:val="0"/>
                <w:sz w:val="24"/>
                <w:szCs w:val="24"/>
              </w:rPr>
              <w:t>国际大电网委员会会议已圆满落幕</w:t>
            </w:r>
            <w:r w:rsidR="00F91BBD">
              <w:rPr>
                <w:rFonts w:ascii="Times New Roman" w:eastAsia="宋体" w:hAnsi="Times New Roman" w:cs="Times New Roman" w:hint="eastAsia"/>
                <w:b/>
                <w:kern w:val="0"/>
                <w:sz w:val="24"/>
                <w:szCs w:val="24"/>
              </w:rPr>
              <w:t>，请问</w:t>
            </w:r>
            <w:r w:rsidR="00F91BBD" w:rsidRPr="00F91BBD">
              <w:rPr>
                <w:rFonts w:ascii="Times New Roman" w:eastAsia="宋体" w:hAnsi="Times New Roman" w:cs="Times New Roman" w:hint="eastAsia"/>
                <w:b/>
                <w:kern w:val="0"/>
                <w:sz w:val="24"/>
                <w:szCs w:val="24"/>
              </w:rPr>
              <w:t>本次参会有何相关进展？</w:t>
            </w:r>
          </w:p>
          <w:p w14:paraId="025AD1E8" w14:textId="1E538844" w:rsidR="00C27097" w:rsidRPr="00C27097" w:rsidRDefault="00674D12" w:rsidP="00607285">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5F256B">
              <w:rPr>
                <w:rFonts w:ascii="Times New Roman" w:eastAsia="宋体" w:hAnsi="Times New Roman" w:cs="Times New Roman"/>
                <w:kern w:val="0"/>
                <w:sz w:val="24"/>
                <w:szCs w:val="24"/>
              </w:rPr>
              <w:t>回复：</w:t>
            </w:r>
            <w:r w:rsidR="00C27097" w:rsidRPr="00C27097">
              <w:rPr>
                <w:rFonts w:ascii="Times New Roman" w:eastAsia="宋体" w:hAnsi="Times New Roman" w:cs="Times New Roman" w:hint="eastAsia"/>
                <w:kern w:val="0"/>
                <w:sz w:val="24"/>
                <w:szCs w:val="24"/>
              </w:rPr>
              <w:t>公司近期参加了</w:t>
            </w:r>
            <w:r w:rsidR="00C27097" w:rsidRPr="00C27097">
              <w:rPr>
                <w:rFonts w:ascii="Times New Roman" w:eastAsia="宋体" w:hAnsi="Times New Roman" w:cs="Times New Roman" w:hint="eastAsia"/>
                <w:kern w:val="0"/>
                <w:sz w:val="24"/>
                <w:szCs w:val="24"/>
              </w:rPr>
              <w:t>CIGRE Paris Session 2026</w:t>
            </w:r>
            <w:r w:rsidR="00C27097" w:rsidRPr="00C27097">
              <w:rPr>
                <w:rFonts w:ascii="Times New Roman" w:eastAsia="宋体" w:hAnsi="Times New Roman" w:cs="Times New Roman" w:hint="eastAsia"/>
                <w:kern w:val="0"/>
                <w:sz w:val="24"/>
                <w:szCs w:val="24"/>
              </w:rPr>
              <w:t>（国际大电网委员会巴黎会议），于本次会议现场展示了盆式绝缘子等复合绝缘系列产品及相关技术成果。公司联合合作方共同完成的学术论文获评</w:t>
            </w:r>
            <w:r w:rsidR="00C27097" w:rsidRPr="00C27097">
              <w:rPr>
                <w:rFonts w:ascii="Times New Roman" w:eastAsia="宋体" w:hAnsi="Times New Roman" w:cs="Times New Roman" w:hint="eastAsia"/>
                <w:kern w:val="0"/>
                <w:sz w:val="24"/>
                <w:szCs w:val="24"/>
              </w:rPr>
              <w:t>CIGRE B2</w:t>
            </w:r>
            <w:r w:rsidR="00C27097" w:rsidRPr="00C27097">
              <w:rPr>
                <w:rFonts w:ascii="Times New Roman" w:eastAsia="宋体" w:hAnsi="Times New Roman" w:cs="Times New Roman" w:hint="eastAsia"/>
                <w:kern w:val="0"/>
                <w:sz w:val="24"/>
                <w:szCs w:val="24"/>
              </w:rPr>
              <w:t>架空线路研究委员会最佳论文，体现出公司在复合绝缘技术与数字化研究融合领域的持续研发探索。</w:t>
            </w:r>
          </w:p>
          <w:p w14:paraId="5948F3B2" w14:textId="4F5A2622" w:rsidR="00C27097" w:rsidRPr="00C27097" w:rsidRDefault="00C27097" w:rsidP="00607285">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C27097">
              <w:rPr>
                <w:rFonts w:ascii="Times New Roman" w:eastAsia="宋体" w:hAnsi="Times New Roman" w:cs="Times New Roman" w:hint="eastAsia"/>
                <w:kern w:val="0"/>
                <w:sz w:val="24"/>
                <w:szCs w:val="24"/>
              </w:rPr>
              <w:t>会议期间，公司与</w:t>
            </w:r>
            <w:r w:rsidR="00D50A04" w:rsidRPr="00D50A04">
              <w:rPr>
                <w:rFonts w:ascii="Times New Roman" w:eastAsia="宋体" w:hAnsi="Times New Roman" w:cs="Times New Roman" w:hint="eastAsia"/>
                <w:kern w:val="0"/>
                <w:sz w:val="24"/>
                <w:szCs w:val="24"/>
              </w:rPr>
              <w:t>Hitachi Energy</w:t>
            </w:r>
            <w:r w:rsidR="00D50A04" w:rsidRPr="00D50A04">
              <w:rPr>
                <w:rFonts w:ascii="Times New Roman" w:eastAsia="宋体" w:hAnsi="Times New Roman" w:cs="Times New Roman" w:hint="eastAsia"/>
                <w:kern w:val="0"/>
                <w:sz w:val="24"/>
                <w:szCs w:val="24"/>
              </w:rPr>
              <w:t>、</w:t>
            </w:r>
            <w:r w:rsidR="00D50A04" w:rsidRPr="00D50A04">
              <w:rPr>
                <w:rFonts w:ascii="Times New Roman" w:eastAsia="宋体" w:hAnsi="Times New Roman" w:cs="Times New Roman" w:hint="eastAsia"/>
                <w:kern w:val="0"/>
                <w:sz w:val="24"/>
                <w:szCs w:val="24"/>
              </w:rPr>
              <w:t>GE Vernova</w:t>
            </w:r>
            <w:r w:rsidR="00D50A04" w:rsidRPr="00D50A04">
              <w:rPr>
                <w:rFonts w:ascii="Times New Roman" w:eastAsia="宋体" w:hAnsi="Times New Roman" w:cs="Times New Roman" w:hint="eastAsia"/>
                <w:kern w:val="0"/>
                <w:sz w:val="24"/>
                <w:szCs w:val="24"/>
              </w:rPr>
              <w:t>、</w:t>
            </w:r>
            <w:r w:rsidR="00D50A04" w:rsidRPr="00D50A04">
              <w:rPr>
                <w:rFonts w:ascii="Times New Roman" w:eastAsia="宋体" w:hAnsi="Times New Roman" w:cs="Times New Roman" w:hint="eastAsia"/>
                <w:kern w:val="0"/>
                <w:sz w:val="24"/>
                <w:szCs w:val="24"/>
              </w:rPr>
              <w:t>Siemens Energy</w:t>
            </w:r>
            <w:r w:rsidRPr="00C27097">
              <w:rPr>
                <w:rFonts w:ascii="Times New Roman" w:eastAsia="宋体" w:hAnsi="Times New Roman" w:cs="Times New Roman" w:hint="eastAsia"/>
                <w:kern w:val="0"/>
                <w:sz w:val="24"/>
                <w:szCs w:val="24"/>
              </w:rPr>
              <w:t>等国际</w:t>
            </w:r>
            <w:r>
              <w:rPr>
                <w:rFonts w:ascii="Times New Roman" w:eastAsia="宋体" w:hAnsi="Times New Roman" w:cs="Times New Roman" w:hint="eastAsia"/>
                <w:kern w:val="0"/>
                <w:sz w:val="24"/>
                <w:szCs w:val="24"/>
              </w:rPr>
              <w:t>电力设备制造商，以及</w:t>
            </w:r>
            <w:r w:rsidR="00E8173C">
              <w:rPr>
                <w:rFonts w:ascii="Times New Roman" w:eastAsia="宋体" w:hAnsi="Times New Roman" w:cs="Times New Roman" w:hint="eastAsia"/>
                <w:kern w:val="0"/>
                <w:sz w:val="24"/>
                <w:szCs w:val="24"/>
              </w:rPr>
              <w:t>西班牙、德国、</w:t>
            </w:r>
            <w:r w:rsidRPr="00C27097">
              <w:rPr>
                <w:rFonts w:ascii="Times New Roman" w:eastAsia="宋体" w:hAnsi="Times New Roman" w:cs="Times New Roman" w:hint="eastAsia"/>
                <w:kern w:val="0"/>
                <w:sz w:val="24"/>
                <w:szCs w:val="24"/>
              </w:rPr>
              <w:t>葡萄牙</w:t>
            </w:r>
            <w:r w:rsidR="00E8173C">
              <w:rPr>
                <w:rFonts w:ascii="Times New Roman" w:eastAsia="宋体" w:hAnsi="Times New Roman" w:cs="Times New Roman" w:hint="eastAsia"/>
                <w:kern w:val="0"/>
                <w:sz w:val="24"/>
                <w:szCs w:val="24"/>
              </w:rPr>
              <w:t>等欧洲</w:t>
            </w:r>
            <w:r w:rsidRPr="00C27097">
              <w:rPr>
                <w:rFonts w:ascii="Times New Roman" w:eastAsia="宋体" w:hAnsi="Times New Roman" w:cs="Times New Roman" w:hint="eastAsia"/>
                <w:kern w:val="0"/>
                <w:sz w:val="24"/>
                <w:szCs w:val="24"/>
              </w:rPr>
              <w:t>电网公司高层开展深度业务交流。结合现场沟通反馈，国际客户对电力设备复合化替代趋势以及神马长寿命线路复合绝缘子表现出高度关注</w:t>
            </w:r>
            <w:r w:rsidR="00E05129">
              <w:rPr>
                <w:rFonts w:ascii="Times New Roman" w:eastAsia="宋体" w:hAnsi="Times New Roman" w:cs="Times New Roman" w:hint="eastAsia"/>
                <w:kern w:val="0"/>
                <w:sz w:val="24"/>
                <w:szCs w:val="24"/>
              </w:rPr>
              <w:t>和认可</w:t>
            </w:r>
            <w:r w:rsidRPr="00C27097">
              <w:rPr>
                <w:rFonts w:ascii="Times New Roman" w:eastAsia="宋体" w:hAnsi="Times New Roman" w:cs="Times New Roman" w:hint="eastAsia"/>
                <w:kern w:val="0"/>
                <w:sz w:val="24"/>
                <w:szCs w:val="24"/>
              </w:rPr>
              <w:t>，为公司后续</w:t>
            </w:r>
            <w:r>
              <w:rPr>
                <w:rFonts w:ascii="Times New Roman" w:eastAsia="宋体" w:hAnsi="Times New Roman" w:cs="Times New Roman" w:hint="eastAsia"/>
                <w:kern w:val="0"/>
                <w:sz w:val="24"/>
                <w:szCs w:val="24"/>
              </w:rPr>
              <w:t>加速</w:t>
            </w:r>
            <w:r w:rsidRPr="00C27097">
              <w:rPr>
                <w:rFonts w:ascii="Times New Roman" w:eastAsia="宋体" w:hAnsi="Times New Roman" w:cs="Times New Roman" w:hint="eastAsia"/>
                <w:kern w:val="0"/>
                <w:sz w:val="24"/>
                <w:szCs w:val="24"/>
              </w:rPr>
              <w:t>推进产品认证及业务对接工作</w:t>
            </w:r>
            <w:r>
              <w:rPr>
                <w:rFonts w:ascii="Times New Roman" w:eastAsia="宋体" w:hAnsi="Times New Roman" w:cs="Times New Roman" w:hint="eastAsia"/>
                <w:kern w:val="0"/>
                <w:sz w:val="24"/>
                <w:szCs w:val="24"/>
              </w:rPr>
              <w:t>打开良好局面</w:t>
            </w:r>
            <w:r w:rsidRPr="00C27097">
              <w:rPr>
                <w:rFonts w:ascii="Times New Roman" w:eastAsia="宋体" w:hAnsi="Times New Roman" w:cs="Times New Roman" w:hint="eastAsia"/>
                <w:kern w:val="0"/>
                <w:sz w:val="24"/>
                <w:szCs w:val="24"/>
              </w:rPr>
              <w:t>。</w:t>
            </w:r>
          </w:p>
          <w:p w14:paraId="4B55D13E" w14:textId="5EB9DF7C" w:rsidR="00C27097" w:rsidRPr="005F256B" w:rsidRDefault="00C27097" w:rsidP="00607285">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C27097">
              <w:rPr>
                <w:rFonts w:ascii="Times New Roman" w:eastAsia="宋体" w:hAnsi="Times New Roman" w:cs="Times New Roman" w:hint="eastAsia"/>
                <w:kern w:val="0"/>
                <w:sz w:val="24"/>
                <w:szCs w:val="24"/>
              </w:rPr>
              <w:t>本次会议有助于进一步提升公司在全球电网领域的品牌影响力，契合欧洲、北美市场提升设备复合化率的发展诉求，对公司中长期海外业务布局形成有利支撑。</w:t>
            </w:r>
          </w:p>
          <w:p w14:paraId="5C474C70" w14:textId="62D3E6DB" w:rsidR="005A42B4" w:rsidRDefault="005A42B4" w:rsidP="005A42B4">
            <w:pPr>
              <w:adjustRightInd w:val="0"/>
              <w:snapToGrid w:val="0"/>
              <w:spacing w:line="360" w:lineRule="auto"/>
              <w:ind w:firstLineChars="200" w:firstLine="482"/>
              <w:rPr>
                <w:rFonts w:ascii="Times New Roman" w:hAnsi="Times New Roman" w:cs="Times New Roman"/>
                <w:b/>
                <w:sz w:val="24"/>
                <w:szCs w:val="24"/>
              </w:rPr>
            </w:pPr>
            <w:bookmarkStart w:id="4" w:name="OLE_LINK4"/>
            <w:r>
              <w:rPr>
                <w:rFonts w:ascii="Times New Roman" w:hAnsi="Times New Roman" w:cs="Times New Roman" w:hint="eastAsia"/>
                <w:b/>
                <w:sz w:val="24"/>
                <w:szCs w:val="24"/>
              </w:rPr>
              <w:t>3</w:t>
            </w:r>
            <w:r>
              <w:rPr>
                <w:rFonts w:ascii="Times New Roman" w:hAnsi="Times New Roman" w:cs="Times New Roman" w:hint="eastAsia"/>
                <w:b/>
                <w:sz w:val="24"/>
                <w:szCs w:val="24"/>
              </w:rPr>
              <w:t>、公司的核心竞争力是什么？</w:t>
            </w:r>
          </w:p>
          <w:p w14:paraId="364C57DA" w14:textId="77777777" w:rsidR="005A42B4" w:rsidRDefault="005A42B4" w:rsidP="005A42B4">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回复：①可复用的材料工艺研发平台：构建集材料配方、结构设计、制造工艺、专用装备、检测质控于一体的系统化研发体系，依托工程运行数据持续沉淀技术知识，平台能力可跨电压等级、跨产品形态复用，持续迭代优化产品性能与全生命周期成本。</w:t>
            </w:r>
          </w:p>
          <w:p w14:paraId="29D32701" w14:textId="77777777" w:rsidR="005A42B4" w:rsidRDefault="005A42B4" w:rsidP="005A42B4">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②闭环高效的端到端商业化能力：打通需求洞察、产品定义、研发认证、量产交付、迭代优化全业务闭环，通过分级评审管控多维度经营风险，减少内耗与重复投入，提升新品落地与全球市场复制效率。</w:t>
            </w:r>
          </w:p>
          <w:p w14:paraId="248C1EEB" w14:textId="77777777" w:rsidR="005A42B4" w:rsidRDefault="005A42B4" w:rsidP="005A42B4">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③全生命周期价值最优与信任资产：产品核心优势体现在安全可靠、低运维、长寿命以及绿色经济环保等全生命周期价值最优，依托长期运行数据、严格客户认证、标准参与及全球合作积淀，形成高客户信任度与新技术应用实证。</w:t>
            </w:r>
          </w:p>
          <w:p w14:paraId="2E8AD0C6" w14:textId="77777777" w:rsidR="005A42B4" w:rsidRDefault="005A42B4" w:rsidP="005A42B4">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④高协同的平台化产品组合拓展能力：输、变、配产品族共享技术、制造、供应链与全球客户资源，成熟业务提供基本盘支撑，相邻产品可快速复用存量资源拓展边界，实现低风险、高效率的业务延伸与成果转化。</w:t>
            </w:r>
          </w:p>
          <w:p w14:paraId="1E7806A3" w14:textId="77777777" w:rsidR="005A42B4" w:rsidRDefault="005A42B4" w:rsidP="005A42B4">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⑤长期技术积淀与抗周期增长能力：公司深耕电力系统新材料领域多年，攻克多项可靠性、验证周期等技术与工程问题。公司增长不单纯依赖电网投资景气，而且通过新材料替代、份额提升、新品落地、新区域渗透实现快速增长，海外高端市场验证进一步夯实技术与品牌壁垒。</w:t>
            </w:r>
          </w:p>
          <w:p w14:paraId="1805275B" w14:textId="18C0F086" w:rsidR="00E44E48" w:rsidRDefault="005A42B4" w:rsidP="00E44E48">
            <w:pPr>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4</w:t>
            </w:r>
            <w:r w:rsidR="00E44E48">
              <w:rPr>
                <w:rFonts w:ascii="Times New Roman" w:hAnsi="Times New Roman" w:cs="Times New Roman" w:hint="eastAsia"/>
                <w:b/>
                <w:sz w:val="24"/>
                <w:szCs w:val="24"/>
              </w:rPr>
              <w:t>、从绝缘子向套管延伸的战略逻辑及价值增量？</w:t>
            </w:r>
          </w:p>
          <w:p w14:paraId="18C38B47" w14:textId="77777777" w:rsidR="00E44E48" w:rsidRDefault="00E44E48" w:rsidP="00E44E48">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回复：公司依托变电站、输电线路及配网三大核心应用场景，持续丰富区域适配型产品组合，推动经营模式向多产品协同配套升级。</w:t>
            </w:r>
          </w:p>
          <w:p w14:paraId="20C2E5A2" w14:textId="77777777" w:rsidR="00E44E48" w:rsidRDefault="00E44E48" w:rsidP="00E44E48">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从产品价值维度来看，同等电压等级下，套管产品单位价值量约为绝缘子产品的</w:t>
            </w:r>
            <w:r>
              <w:rPr>
                <w:rFonts w:ascii="Times New Roman" w:hAnsi="Times New Roman" w:cs="Times New Roman"/>
                <w:sz w:val="24"/>
                <w:szCs w:val="24"/>
              </w:rPr>
              <w:t>1.5-2</w:t>
            </w:r>
            <w:r>
              <w:rPr>
                <w:rFonts w:ascii="Times New Roman" w:hAnsi="Times New Roman" w:cs="Times New Roman" w:hint="eastAsia"/>
                <w:sz w:val="24"/>
                <w:szCs w:val="24"/>
              </w:rPr>
              <w:t>倍，产品附加值显著提高。当前行业内主流成套设备厂商存在套管产能受限、自给率不足的供需缺口，为公司业务延伸创造有利的市场机遇。</w:t>
            </w:r>
          </w:p>
          <w:p w14:paraId="6FF02C39" w14:textId="77777777" w:rsidR="00E44E48" w:rsidRDefault="00E44E48" w:rsidP="00E44E48">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基于行业供需格局及自身技术与产业积淀，公司推进绝缘子业务向套管业务延伸拓展，依托新材料、新结构、新工艺完成新一代开关设备复合套管、变压器复合套管的研发，进一步完善公司新材料产品矩阵，</w:t>
            </w:r>
            <w:r>
              <w:rPr>
                <w:rFonts w:ascii="Times New Roman" w:eastAsia="宋体" w:hAnsi="Times New Roman" w:cs="Times New Roman" w:hint="eastAsia"/>
                <w:kern w:val="0"/>
                <w:sz w:val="24"/>
                <w:szCs w:val="24"/>
              </w:rPr>
              <w:t>推动经营模式向多产品协同配套升级。</w:t>
            </w:r>
          </w:p>
          <w:p w14:paraId="1C61F1ED" w14:textId="77777777" w:rsidR="005A42B4" w:rsidRDefault="005A42B4" w:rsidP="005A42B4">
            <w:pPr>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hint="eastAsia"/>
                <w:b/>
                <w:sz w:val="24"/>
                <w:szCs w:val="24"/>
              </w:rPr>
              <w:t>、公司经营管理层的运行机制是怎样的？</w:t>
            </w:r>
          </w:p>
          <w:p w14:paraId="748AE1B8" w14:textId="77777777" w:rsidR="005A42B4" w:rsidRDefault="005A42B4" w:rsidP="005A42B4">
            <w:pPr>
              <w:widowControl/>
              <w:shd w:val="clear" w:color="auto" w:fill="FFFFFF"/>
              <w:adjustRightInd w:val="0"/>
              <w:snapToGrid w:val="0"/>
              <w:spacing w:line="360" w:lineRule="auto"/>
              <w:ind w:firstLineChars="200" w:firstLine="472"/>
              <w:textAlignment w:val="baseline"/>
              <w:rPr>
                <w:rFonts w:ascii="Times New Roman" w:eastAsia="宋体" w:hAnsi="Times New Roman" w:cs="Times New Roman"/>
                <w:kern w:val="0"/>
                <w:sz w:val="24"/>
                <w:szCs w:val="24"/>
              </w:rPr>
            </w:pPr>
            <w:r>
              <w:rPr>
                <w:rFonts w:ascii="Times New Roman" w:eastAsia="宋体" w:hAnsi="Times New Roman" w:cs="Times New Roman" w:hint="eastAsia"/>
                <w:color w:val="334455"/>
                <w:spacing w:val="-2"/>
                <w:kern w:val="0"/>
                <w:sz w:val="24"/>
                <w:szCs w:val="24"/>
              </w:rPr>
              <w:t>回</w:t>
            </w:r>
            <w:r>
              <w:rPr>
                <w:rFonts w:ascii="Times New Roman" w:eastAsia="宋体" w:hAnsi="Times New Roman" w:cs="Times New Roman" w:hint="eastAsia"/>
                <w:kern w:val="0"/>
                <w:sz w:val="24"/>
                <w:szCs w:val="24"/>
              </w:rPr>
              <w:t>复：公司设置总经理轮值小组，轮值小组班子包含三人，由三人轮值出任。公司现已建立规范的轮值管理机制。具体执行安排为：轮值周期为每年一轮，由三位核心管理人员依次履职轮值相关职务。该机制可有效保障核心管理职责的平稳衔接、连续落地，同时兼顾管理团队工作的稳定性与高效性。</w:t>
            </w:r>
          </w:p>
          <w:p w14:paraId="6BA9DD08" w14:textId="7C0B7CE6" w:rsidR="007A68D3" w:rsidRPr="007A68D3" w:rsidRDefault="005A42B4" w:rsidP="007A68D3">
            <w:pPr>
              <w:widowControl/>
              <w:adjustRightInd w:val="0"/>
              <w:snapToGrid w:val="0"/>
              <w:spacing w:line="360" w:lineRule="auto"/>
              <w:ind w:firstLineChars="200" w:firstLine="482"/>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6</w:t>
            </w:r>
            <w:r w:rsidR="007A68D3">
              <w:rPr>
                <w:rFonts w:ascii="Times New Roman" w:eastAsia="宋体" w:hAnsi="Times New Roman" w:cs="Times New Roman" w:hint="eastAsia"/>
                <w:b/>
                <w:kern w:val="0"/>
                <w:sz w:val="24"/>
                <w:szCs w:val="24"/>
              </w:rPr>
              <w:t>、</w:t>
            </w:r>
            <w:r w:rsidR="007A68D3" w:rsidRPr="007A68D3">
              <w:rPr>
                <w:rFonts w:ascii="Times New Roman" w:eastAsia="宋体" w:hAnsi="Times New Roman" w:cs="Times New Roman" w:hint="eastAsia"/>
                <w:b/>
                <w:kern w:val="0"/>
                <w:sz w:val="24"/>
                <w:szCs w:val="24"/>
              </w:rPr>
              <w:t>输配电线路复合外绝缘业务</w:t>
            </w:r>
            <w:r w:rsidR="007A68D3" w:rsidRPr="007A68D3">
              <w:rPr>
                <w:rFonts w:ascii="Times New Roman" w:eastAsia="宋体" w:hAnsi="Times New Roman" w:cs="Times New Roman" w:hint="eastAsia"/>
                <w:b/>
                <w:kern w:val="0"/>
                <w:sz w:val="24"/>
                <w:szCs w:val="24"/>
              </w:rPr>
              <w:t>2026</w:t>
            </w:r>
            <w:r w:rsidR="007A68D3" w:rsidRPr="007A68D3">
              <w:rPr>
                <w:rFonts w:ascii="Times New Roman" w:eastAsia="宋体" w:hAnsi="Times New Roman" w:cs="Times New Roman" w:hint="eastAsia"/>
                <w:b/>
                <w:kern w:val="0"/>
                <w:sz w:val="24"/>
                <w:szCs w:val="24"/>
              </w:rPr>
              <w:t>年上半年收入增速放缓的原因？</w:t>
            </w:r>
          </w:p>
          <w:p w14:paraId="6E915B23" w14:textId="3EAB0D07" w:rsidR="007A68D3" w:rsidRPr="007A68D3" w:rsidRDefault="007A68D3" w:rsidP="007A68D3">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7A68D3">
              <w:rPr>
                <w:rFonts w:ascii="Times New Roman" w:eastAsia="宋体" w:hAnsi="Times New Roman" w:cs="Times New Roman" w:hint="eastAsia"/>
                <w:kern w:val="0"/>
                <w:sz w:val="24"/>
                <w:szCs w:val="24"/>
              </w:rPr>
              <w:t>回复：</w:t>
            </w:r>
            <w:r w:rsidRPr="007A68D3">
              <w:rPr>
                <w:rFonts w:ascii="Times New Roman" w:eastAsia="宋体" w:hAnsi="Times New Roman" w:cs="Times New Roman" w:hint="eastAsia"/>
                <w:kern w:val="0"/>
                <w:sz w:val="24"/>
                <w:szCs w:val="24"/>
              </w:rPr>
              <w:t>2026</w:t>
            </w:r>
            <w:r w:rsidRPr="007A68D3">
              <w:rPr>
                <w:rFonts w:ascii="Times New Roman" w:eastAsia="宋体" w:hAnsi="Times New Roman" w:cs="Times New Roman" w:hint="eastAsia"/>
                <w:kern w:val="0"/>
                <w:sz w:val="24"/>
                <w:szCs w:val="24"/>
              </w:rPr>
              <w:t>年上半年，公司输配电线路复合外绝缘业务收入与去年基本持平，主要系海外区域交付模式迭代切换带来的阶段性经营扰动，并非行业及终端客户需求出现实质性变化，具体如下：</w:t>
            </w:r>
          </w:p>
          <w:p w14:paraId="596248D2" w14:textId="77777777" w:rsidR="007A68D3" w:rsidRPr="007A68D3" w:rsidRDefault="007A68D3" w:rsidP="007A68D3">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7A68D3">
              <w:rPr>
                <w:rFonts w:ascii="Times New Roman" w:eastAsia="宋体" w:hAnsi="Times New Roman" w:cs="Times New Roman" w:hint="eastAsia"/>
                <w:kern w:val="0"/>
                <w:sz w:val="24"/>
                <w:szCs w:val="24"/>
              </w:rPr>
              <w:t>在拉美区域自有运营体系搭建完善前，公司该区域输电线路相关订单主要依托当地合作代理商、中间商完成清关、终端交付等全流程工作，依托成熟的第三方合作链路保障业务落地。</w:t>
            </w:r>
          </w:p>
          <w:p w14:paraId="2A908AEA" w14:textId="5217936B" w:rsidR="007A68D3" w:rsidRPr="007A68D3" w:rsidRDefault="007A68D3" w:rsidP="007A68D3">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7A68D3">
              <w:rPr>
                <w:rFonts w:ascii="Times New Roman" w:eastAsia="宋体" w:hAnsi="Times New Roman" w:cs="Times New Roman" w:hint="eastAsia"/>
                <w:kern w:val="0"/>
                <w:sz w:val="24"/>
                <w:szCs w:val="24"/>
              </w:rPr>
              <w:t>为进一步夯实海外终端服务能力、优化业务盈利结构、提升利润留存水平，公司近年在拉美地区设立</w:t>
            </w:r>
            <w:r w:rsidR="00A6442C">
              <w:rPr>
                <w:rFonts w:ascii="Times New Roman" w:eastAsia="宋体" w:hAnsi="Times New Roman" w:cs="Times New Roman" w:hint="eastAsia"/>
                <w:kern w:val="0"/>
                <w:sz w:val="24"/>
                <w:szCs w:val="24"/>
              </w:rPr>
              <w:t>了</w:t>
            </w:r>
            <w:r w:rsidRPr="007A68D3">
              <w:rPr>
                <w:rFonts w:ascii="Times New Roman" w:eastAsia="宋体" w:hAnsi="Times New Roman" w:cs="Times New Roman" w:hint="eastAsia"/>
                <w:kern w:val="0"/>
                <w:sz w:val="24"/>
                <w:szCs w:val="24"/>
              </w:rPr>
              <w:t>自有子公司，逐步推进本地化直接运营模式转型。现阶段公司正稳步与当地电网终端客户对接沟通，有序推进原有代理商承接的存量、增量订单向公司本地子公司平移切换。</w:t>
            </w:r>
          </w:p>
          <w:p w14:paraId="062DF8B2" w14:textId="77777777" w:rsidR="007A68D3" w:rsidRPr="007A68D3" w:rsidRDefault="007A68D3" w:rsidP="007A68D3">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7A68D3">
              <w:rPr>
                <w:rFonts w:ascii="Times New Roman" w:eastAsia="宋体" w:hAnsi="Times New Roman" w:cs="Times New Roman" w:hint="eastAsia"/>
                <w:kern w:val="0"/>
                <w:sz w:val="24"/>
                <w:szCs w:val="24"/>
              </w:rPr>
              <w:t>本次业务承接主体及交付模式的调整，涉及客户合作模式磋商、合同条款优化重签、跨境交付链路、本地运营流程重构等多项工作，整体存在一定落地周期，阶段性造成订单承接、收入确认节奏出现时间错配，使得上半年板块营收放量节奏有所放缓。</w:t>
            </w:r>
          </w:p>
          <w:p w14:paraId="0FF7A342" w14:textId="77777777" w:rsidR="0072788A" w:rsidRDefault="007A68D3" w:rsidP="005A42B4">
            <w:pPr>
              <w:widowControl/>
              <w:adjustRightInd w:val="0"/>
              <w:snapToGrid w:val="0"/>
              <w:spacing w:line="360" w:lineRule="auto"/>
              <w:ind w:firstLineChars="200" w:firstLine="480"/>
              <w:rPr>
                <w:rFonts w:ascii="Times New Roman" w:eastAsia="宋体" w:hAnsi="Times New Roman" w:cs="Times New Roman"/>
                <w:kern w:val="0"/>
                <w:sz w:val="24"/>
                <w:szCs w:val="24"/>
              </w:rPr>
            </w:pPr>
            <w:r w:rsidRPr="007A68D3">
              <w:rPr>
                <w:rFonts w:ascii="Times New Roman" w:eastAsia="宋体" w:hAnsi="Times New Roman" w:cs="Times New Roman" w:hint="eastAsia"/>
                <w:kern w:val="0"/>
                <w:sz w:val="24"/>
                <w:szCs w:val="24"/>
              </w:rPr>
              <w:t>从业务本质来看，以上变化为公司内部运营模式升级的阶段性过渡影响，属于经营性短期调整，随着模式切换逐步落地、交付链路持续畅通，业务经营节奏将</w:t>
            </w:r>
            <w:r w:rsidR="0015105C">
              <w:rPr>
                <w:rFonts w:ascii="Times New Roman" w:eastAsia="宋体" w:hAnsi="Times New Roman" w:cs="Times New Roman" w:hint="eastAsia"/>
                <w:kern w:val="0"/>
                <w:sz w:val="24"/>
                <w:szCs w:val="24"/>
              </w:rPr>
              <w:t>逐步</w:t>
            </w:r>
            <w:r w:rsidRPr="007A68D3">
              <w:rPr>
                <w:rFonts w:ascii="Times New Roman" w:eastAsia="宋体" w:hAnsi="Times New Roman" w:cs="Times New Roman" w:hint="eastAsia"/>
                <w:kern w:val="0"/>
                <w:sz w:val="24"/>
                <w:szCs w:val="24"/>
              </w:rPr>
              <w:t>回归常态。</w:t>
            </w:r>
            <w:bookmarkEnd w:id="2"/>
            <w:bookmarkEnd w:id="3"/>
            <w:bookmarkEnd w:id="4"/>
          </w:p>
          <w:p w14:paraId="1A6ABCB9" w14:textId="00A0B157" w:rsidR="00A9766B" w:rsidRPr="005F256B" w:rsidRDefault="00817932" w:rsidP="00A9766B">
            <w:pPr>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7</w:t>
            </w:r>
            <w:r w:rsidR="00A9766B" w:rsidRPr="005F256B">
              <w:rPr>
                <w:rFonts w:ascii="Times New Roman" w:hAnsi="Times New Roman" w:cs="Times New Roman"/>
                <w:b/>
                <w:sz w:val="24"/>
                <w:szCs w:val="24"/>
              </w:rPr>
              <w:t>、北美超高压项目当前的进展和预期如何？</w:t>
            </w:r>
          </w:p>
          <w:p w14:paraId="0BD6D622" w14:textId="3D8F70BC" w:rsidR="00A9766B" w:rsidRPr="005F256B" w:rsidRDefault="00A9766B" w:rsidP="00A9766B">
            <w:pPr>
              <w:adjustRightInd w:val="0"/>
              <w:snapToGrid w:val="0"/>
              <w:spacing w:line="360" w:lineRule="auto"/>
              <w:ind w:firstLineChars="200" w:firstLine="480"/>
              <w:rPr>
                <w:rFonts w:ascii="Times New Roman" w:hAnsi="Times New Roman" w:cs="Times New Roman" w:hint="eastAsia"/>
                <w:sz w:val="24"/>
                <w:szCs w:val="24"/>
              </w:rPr>
            </w:pPr>
            <w:r w:rsidRPr="005F256B">
              <w:rPr>
                <w:rFonts w:ascii="Times New Roman" w:hAnsi="Times New Roman" w:cs="Times New Roman"/>
                <w:sz w:val="24"/>
                <w:szCs w:val="24"/>
              </w:rPr>
              <w:t>回复：北美本轮超高压电网扩容预计周期约</w:t>
            </w:r>
            <w:r w:rsidRPr="005F256B">
              <w:rPr>
                <w:rFonts w:ascii="Times New Roman" w:hAnsi="Times New Roman" w:cs="Times New Roman"/>
                <w:sz w:val="24"/>
                <w:szCs w:val="24"/>
              </w:rPr>
              <w:t>10</w:t>
            </w:r>
            <w:r w:rsidRPr="005F256B">
              <w:rPr>
                <w:rFonts w:ascii="Times New Roman" w:hAnsi="Times New Roman" w:cs="Times New Roman"/>
                <w:sz w:val="24"/>
                <w:szCs w:val="24"/>
              </w:rPr>
              <w:t>年，从电网投资建设规律来看，变电站设备通常优先开展设备供货交付，输电线路</w:t>
            </w:r>
            <w:r w:rsidR="00B26DC5">
              <w:rPr>
                <w:rFonts w:ascii="Times New Roman" w:hAnsi="Times New Roman" w:cs="Times New Roman"/>
                <w:sz w:val="24"/>
                <w:szCs w:val="24"/>
              </w:rPr>
              <w:t>建设则取决于当地电网建设整体规划，项目节奏将随建设规划有序推进</w:t>
            </w:r>
            <w:r w:rsidR="00B26DC5">
              <w:rPr>
                <w:rFonts w:ascii="Times New Roman" w:hAnsi="Times New Roman" w:cs="Times New Roman" w:hint="eastAsia"/>
                <w:sz w:val="24"/>
                <w:szCs w:val="24"/>
              </w:rPr>
              <w:t>。</w:t>
            </w:r>
            <w:bookmarkStart w:id="5" w:name="_GoBack"/>
            <w:bookmarkEnd w:id="5"/>
          </w:p>
          <w:p w14:paraId="4BE1906C" w14:textId="77777777" w:rsidR="00A9766B" w:rsidRPr="005F256B" w:rsidRDefault="00A9766B" w:rsidP="00A9766B">
            <w:pPr>
              <w:adjustRightInd w:val="0"/>
              <w:snapToGrid w:val="0"/>
              <w:spacing w:line="360" w:lineRule="auto"/>
              <w:ind w:firstLineChars="200" w:firstLine="480"/>
              <w:rPr>
                <w:rFonts w:ascii="Times New Roman" w:hAnsi="Times New Roman" w:cs="Times New Roman"/>
                <w:sz w:val="24"/>
                <w:szCs w:val="24"/>
              </w:rPr>
            </w:pPr>
            <w:r w:rsidRPr="005F256B">
              <w:rPr>
                <w:rFonts w:ascii="Times New Roman" w:hAnsi="Times New Roman" w:cs="Times New Roman"/>
                <w:sz w:val="24"/>
                <w:szCs w:val="24"/>
              </w:rPr>
              <w:t>变电领域，公司长期合作的核心电力设备客户已于</w:t>
            </w:r>
            <w:r w:rsidRPr="005F256B">
              <w:rPr>
                <w:rFonts w:ascii="Times New Roman" w:hAnsi="Times New Roman" w:cs="Times New Roman"/>
                <w:sz w:val="24"/>
                <w:szCs w:val="24"/>
              </w:rPr>
              <w:t>2026</w:t>
            </w:r>
            <w:r w:rsidRPr="005F256B">
              <w:rPr>
                <w:rFonts w:ascii="Times New Roman" w:hAnsi="Times New Roman" w:cs="Times New Roman"/>
                <w:sz w:val="24"/>
                <w:szCs w:val="24"/>
              </w:rPr>
              <w:t>年陆续中标变压器、开关设备等相关项目。匹配客户项目推进需求，公司已完成</w:t>
            </w:r>
            <w:r>
              <w:rPr>
                <w:rFonts w:ascii="Times New Roman" w:hAnsi="Times New Roman" w:cs="Times New Roman" w:hint="eastAsia"/>
                <w:sz w:val="24"/>
                <w:szCs w:val="24"/>
              </w:rPr>
              <w:t>部分</w:t>
            </w:r>
            <w:r w:rsidRPr="005F256B">
              <w:rPr>
                <w:rFonts w:ascii="Times New Roman" w:hAnsi="Times New Roman" w:cs="Times New Roman"/>
                <w:sz w:val="24"/>
                <w:szCs w:val="24"/>
              </w:rPr>
              <w:t>超高压产品试制样件的交付工作。目前样件正在北美属地配合客户开展整机装配与样机试验，待后续完成相关验证工作后，公司将有序推进业务从试制测试阶段转入批量供货阶段。</w:t>
            </w:r>
          </w:p>
          <w:p w14:paraId="55AACA43" w14:textId="4F6935AB" w:rsidR="00A9766B" w:rsidRPr="00A9766B" w:rsidRDefault="00A9766B" w:rsidP="00A9766B">
            <w:pPr>
              <w:adjustRightInd w:val="0"/>
              <w:snapToGrid w:val="0"/>
              <w:spacing w:line="360" w:lineRule="auto"/>
              <w:ind w:firstLineChars="200" w:firstLine="480"/>
              <w:rPr>
                <w:rFonts w:ascii="Times New Roman" w:eastAsia="宋体" w:hAnsi="Times New Roman" w:cs="Times New Roman"/>
                <w:kern w:val="0"/>
                <w:sz w:val="24"/>
                <w:szCs w:val="24"/>
              </w:rPr>
            </w:pPr>
            <w:r w:rsidRPr="005F256B">
              <w:rPr>
                <w:rFonts w:ascii="Times New Roman" w:hAnsi="Times New Roman" w:cs="Times New Roman"/>
                <w:sz w:val="24"/>
                <w:szCs w:val="24"/>
              </w:rPr>
              <w:t>输电建设进度整体滞后于变电。公司应用新材料、新结构、新工艺研发出的新一代输电线路复合绝缘子，相较陶瓷、玻璃以及传统复合材料绝缘产品，在抗飓风、抗地震、防自爆等核心性能上优势突出，能够适配复杂的电网运行环境。目前公司已与北美拥有超高压建设意向的竞</w:t>
            </w:r>
            <w:r w:rsidR="00DD7681">
              <w:rPr>
                <w:rFonts w:ascii="Times New Roman" w:hAnsi="Times New Roman" w:cs="Times New Roman"/>
                <w:sz w:val="24"/>
                <w:szCs w:val="24"/>
              </w:rPr>
              <w:t>争性输电企业开展技术对接，客户对复合材料替代方案表达了积极关注</w:t>
            </w:r>
            <w:r w:rsidR="00DD7681">
              <w:rPr>
                <w:rFonts w:ascii="Times New Roman" w:hAnsi="Times New Roman" w:cs="Times New Roman" w:hint="eastAsia"/>
                <w:sz w:val="24"/>
                <w:szCs w:val="24"/>
              </w:rPr>
              <w:t>。</w:t>
            </w:r>
          </w:p>
        </w:tc>
      </w:tr>
      <w:bookmarkEnd w:id="0"/>
      <w:bookmarkEnd w:id="1"/>
    </w:tbl>
    <w:p w14:paraId="19B02557" w14:textId="77777777" w:rsidR="00172C0E" w:rsidRDefault="00172C0E">
      <w:pPr>
        <w:tabs>
          <w:tab w:val="left" w:pos="4875"/>
        </w:tabs>
        <w:spacing w:after="50" w:line="360" w:lineRule="auto"/>
        <w:ind w:firstLineChars="200" w:firstLine="480"/>
        <w:jc w:val="right"/>
        <w:rPr>
          <w:rFonts w:ascii="Times New Roman" w:hAnsi="Times New Roman" w:cs="Times New Roman"/>
          <w:sz w:val="24"/>
          <w:szCs w:val="24"/>
        </w:rPr>
      </w:pPr>
    </w:p>
    <w:sectPr w:rsidR="00172C0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3DE1E" w14:textId="77777777" w:rsidR="00964AFD" w:rsidRDefault="00942648">
      <w:r>
        <w:separator/>
      </w:r>
    </w:p>
  </w:endnote>
  <w:endnote w:type="continuationSeparator" w:id="0">
    <w:p w14:paraId="166D2851" w14:textId="77777777" w:rsidR="00964AFD" w:rsidRDefault="0094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0847672"/>
    </w:sdtPr>
    <w:sdtEndPr>
      <w:rPr>
        <w:rFonts w:ascii="Times New Roman" w:hAnsi="Times New Roman" w:cs="Times New Roman"/>
      </w:rPr>
    </w:sdtEndPr>
    <w:sdtContent>
      <w:p w14:paraId="272E320C" w14:textId="608E5618" w:rsidR="00172C0E" w:rsidRDefault="00942648">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26DC5" w:rsidRPr="00B26DC5">
          <w:rPr>
            <w:rFonts w:ascii="Times New Roman" w:hAnsi="Times New Roman" w:cs="Times New Roman"/>
            <w:noProof/>
            <w:lang w:val="zh-CN"/>
          </w:rPr>
          <w:t>5</w:t>
        </w:r>
        <w:r>
          <w:rPr>
            <w:rFonts w:ascii="Times New Roman" w:hAnsi="Times New Roman" w:cs="Times New Roman"/>
          </w:rPr>
          <w:fldChar w:fldCharType="end"/>
        </w:r>
      </w:p>
    </w:sdtContent>
  </w:sdt>
  <w:p w14:paraId="09C95F38" w14:textId="77777777" w:rsidR="00172C0E" w:rsidRDefault="00172C0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3B31E" w14:textId="77777777" w:rsidR="00964AFD" w:rsidRDefault="00942648">
      <w:r>
        <w:separator/>
      </w:r>
    </w:p>
  </w:footnote>
  <w:footnote w:type="continuationSeparator" w:id="0">
    <w:p w14:paraId="65654EC4" w14:textId="77777777" w:rsidR="00964AFD" w:rsidRDefault="00942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singleLevel"/>
    <w:tmpl w:val="B5E306ED"/>
    <w:lvl w:ilvl="0">
      <w:numFmt w:val="bullet"/>
      <w:lvlText w:val="￮"/>
      <w:lvlJc w:val="left"/>
      <w:rPr>
        <w:color w:val="3370FF"/>
      </w:rPr>
    </w:lvl>
  </w:abstractNum>
  <w:abstractNum w:abstractNumId="1" w15:restartNumberingAfterBreak="0">
    <w:nsid w:val="BF205925"/>
    <w:multiLevelType w:val="singleLevel"/>
    <w:tmpl w:val="BF205925"/>
    <w:lvl w:ilvl="0">
      <w:numFmt w:val="bullet"/>
      <w:lvlText w:val="￮"/>
      <w:lvlJc w:val="left"/>
      <w:rPr>
        <w:color w:val="3370FF"/>
      </w:rPr>
    </w:lvl>
  </w:abstractNum>
  <w:abstractNum w:abstractNumId="2" w15:restartNumberingAfterBreak="0">
    <w:nsid w:val="CF092B84"/>
    <w:multiLevelType w:val="singleLevel"/>
    <w:tmpl w:val="CF092B84"/>
    <w:lvl w:ilvl="0">
      <w:start w:val="2"/>
      <w:numFmt w:val="decimal"/>
      <w:lvlText w:val="%1."/>
      <w:lvlJc w:val="left"/>
      <w:rPr>
        <w:color w:val="3370FF"/>
      </w:rPr>
    </w:lvl>
  </w:abstractNum>
  <w:abstractNum w:abstractNumId="3" w15:restartNumberingAfterBreak="0">
    <w:nsid w:val="0053208E"/>
    <w:multiLevelType w:val="singleLevel"/>
    <w:tmpl w:val="0053208E"/>
    <w:lvl w:ilvl="0">
      <w:start w:val="1"/>
      <w:numFmt w:val="decimal"/>
      <w:lvlText w:val="%1."/>
      <w:lvlJc w:val="left"/>
      <w:rPr>
        <w:color w:val="3370FF"/>
      </w:rPr>
    </w:lvl>
  </w:abstractNum>
  <w:abstractNum w:abstractNumId="4" w15:restartNumberingAfterBreak="0">
    <w:nsid w:val="00851A97"/>
    <w:multiLevelType w:val="hybridMultilevel"/>
    <w:tmpl w:val="282C864A"/>
    <w:lvl w:ilvl="0" w:tplc="653E8960">
      <w:start w:val="1"/>
      <w:numFmt w:val="decimalEnclosedCircle"/>
      <w:lvlText w:val="%1"/>
      <w:lvlJc w:val="left"/>
      <w:pPr>
        <w:ind w:left="840" w:hanging="360"/>
      </w:pPr>
      <w:rPr>
        <w:rFonts w:ascii="宋体" w:eastAsia="宋体" w:hAnsi="宋体" w:cs="宋体"/>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03D62ECE"/>
    <w:multiLevelType w:val="singleLevel"/>
    <w:tmpl w:val="03D62ECE"/>
    <w:lvl w:ilvl="0">
      <w:start w:val="3"/>
      <w:numFmt w:val="decimal"/>
      <w:lvlText w:val="%1."/>
      <w:lvlJc w:val="left"/>
      <w:rPr>
        <w:color w:val="3370FF"/>
      </w:rPr>
    </w:lvl>
  </w:abstractNum>
  <w:abstractNum w:abstractNumId="6" w15:restartNumberingAfterBreak="0">
    <w:nsid w:val="0AC84AAC"/>
    <w:multiLevelType w:val="hybridMultilevel"/>
    <w:tmpl w:val="98A0B650"/>
    <w:lvl w:ilvl="0" w:tplc="F40ABBAE">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0D0643DC"/>
    <w:multiLevelType w:val="hybridMultilevel"/>
    <w:tmpl w:val="11007358"/>
    <w:lvl w:ilvl="0" w:tplc="6602DC04">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15C26005"/>
    <w:multiLevelType w:val="hybridMultilevel"/>
    <w:tmpl w:val="868633E8"/>
    <w:lvl w:ilvl="0" w:tplc="6240B00E">
      <w:start w:val="1"/>
      <w:numFmt w:val="decimal"/>
      <w:lvlText w:val="%1、"/>
      <w:lvlJc w:val="left"/>
      <w:pPr>
        <w:ind w:left="852" w:hanging="37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170C497E"/>
    <w:multiLevelType w:val="hybridMultilevel"/>
    <w:tmpl w:val="DDD6F9FE"/>
    <w:lvl w:ilvl="0" w:tplc="485ED17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176C379B"/>
    <w:multiLevelType w:val="hybridMultilevel"/>
    <w:tmpl w:val="EC66AA38"/>
    <w:lvl w:ilvl="0" w:tplc="E6A4A9F6">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1A987574"/>
    <w:multiLevelType w:val="hybridMultilevel"/>
    <w:tmpl w:val="95F8D2E6"/>
    <w:lvl w:ilvl="0" w:tplc="B39E3D28">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D1868CF"/>
    <w:multiLevelType w:val="hybridMultilevel"/>
    <w:tmpl w:val="393ABE1C"/>
    <w:lvl w:ilvl="0" w:tplc="24DC4F58">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20FE607A"/>
    <w:multiLevelType w:val="hybridMultilevel"/>
    <w:tmpl w:val="5BAC30BA"/>
    <w:lvl w:ilvl="0" w:tplc="AE14BAD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1EA25DB"/>
    <w:multiLevelType w:val="hybridMultilevel"/>
    <w:tmpl w:val="825A42F4"/>
    <w:lvl w:ilvl="0" w:tplc="8B10609A">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50B2AF3"/>
    <w:multiLevelType w:val="hybridMultilevel"/>
    <w:tmpl w:val="13506A5A"/>
    <w:lvl w:ilvl="0" w:tplc="08BA10FC">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B7C3E43"/>
    <w:multiLevelType w:val="hybridMultilevel"/>
    <w:tmpl w:val="09541610"/>
    <w:lvl w:ilvl="0" w:tplc="CE9A6E4E">
      <w:start w:val="1"/>
      <w:numFmt w:val="decimalEnclosedCircle"/>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59ADCABA"/>
    <w:multiLevelType w:val="singleLevel"/>
    <w:tmpl w:val="59ADCABA"/>
    <w:lvl w:ilvl="0">
      <w:numFmt w:val="bullet"/>
      <w:lvlText w:val="￮"/>
      <w:lvlJc w:val="left"/>
      <w:rPr>
        <w:color w:val="3370FF"/>
      </w:rPr>
    </w:lvl>
  </w:abstractNum>
  <w:abstractNum w:abstractNumId="18" w15:restartNumberingAfterBreak="0">
    <w:nsid w:val="5DA5428E"/>
    <w:multiLevelType w:val="hybridMultilevel"/>
    <w:tmpl w:val="F5D6C4F8"/>
    <w:lvl w:ilvl="0" w:tplc="72B882CA">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15:restartNumberingAfterBreak="0">
    <w:nsid w:val="662862BB"/>
    <w:multiLevelType w:val="hybridMultilevel"/>
    <w:tmpl w:val="4BA686E4"/>
    <w:lvl w:ilvl="0" w:tplc="BB262B62">
      <w:start w:val="2"/>
      <w:numFmt w:val="decimal"/>
      <w:lvlText w:val="%1、"/>
      <w:lvlJc w:val="left"/>
      <w:pPr>
        <w:ind w:left="852" w:hanging="370"/>
      </w:pPr>
      <w:rPr>
        <w:rFonts w:hint="default"/>
      </w:rPr>
    </w:lvl>
    <w:lvl w:ilvl="1" w:tplc="81E80344">
      <w:start w:val="1"/>
      <w:numFmt w:val="decimalEnclosedCircle"/>
      <w:lvlText w:val="%2"/>
      <w:lvlJc w:val="left"/>
      <w:pPr>
        <w:ind w:left="1262" w:hanging="360"/>
      </w:pPr>
      <w:rPr>
        <w:rFonts w:ascii="宋体" w:eastAsia="宋体" w:hAnsi="宋体" w:cs="宋体" w:hint="default"/>
        <w:b w:val="0"/>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0" w15:restartNumberingAfterBreak="0">
    <w:nsid w:val="6FC40068"/>
    <w:multiLevelType w:val="hybridMultilevel"/>
    <w:tmpl w:val="E7C8A2D8"/>
    <w:lvl w:ilvl="0" w:tplc="36CCBE3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F4B2ADD"/>
    <w:multiLevelType w:val="hybridMultilevel"/>
    <w:tmpl w:val="129E77A2"/>
    <w:lvl w:ilvl="0" w:tplc="96CC8BB4">
      <w:start w:val="2"/>
      <w:numFmt w:val="decimalEnclosedCircle"/>
      <w:lvlText w:val="%1"/>
      <w:lvlJc w:val="left"/>
      <w:pPr>
        <w:ind w:left="360" w:hanging="360"/>
      </w:pPr>
      <w:rPr>
        <w:rFonts w:ascii="宋体" w:hAnsi="宋体" w:cs="宋体" w:hint="default"/>
        <w:b/>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1"/>
  </w:num>
  <w:num w:numId="3">
    <w:abstractNumId w:val="7"/>
  </w:num>
  <w:num w:numId="4">
    <w:abstractNumId w:val="15"/>
  </w:num>
  <w:num w:numId="5">
    <w:abstractNumId w:val="9"/>
  </w:num>
  <w:num w:numId="6">
    <w:abstractNumId w:val="18"/>
  </w:num>
  <w:num w:numId="7">
    <w:abstractNumId w:val="13"/>
  </w:num>
  <w:num w:numId="8">
    <w:abstractNumId w:val="10"/>
  </w:num>
  <w:num w:numId="9">
    <w:abstractNumId w:val="4"/>
  </w:num>
  <w:num w:numId="10">
    <w:abstractNumId w:val="12"/>
  </w:num>
  <w:num w:numId="11">
    <w:abstractNumId w:val="20"/>
  </w:num>
  <w:num w:numId="12">
    <w:abstractNumId w:val="14"/>
  </w:num>
  <w:num w:numId="13">
    <w:abstractNumId w:val="16"/>
  </w:num>
  <w:num w:numId="14">
    <w:abstractNumId w:val="3"/>
  </w:num>
  <w:num w:numId="15">
    <w:abstractNumId w:val="2"/>
  </w:num>
  <w:num w:numId="16">
    <w:abstractNumId w:val="17"/>
  </w:num>
  <w:num w:numId="17">
    <w:abstractNumId w:val="1"/>
  </w:num>
  <w:num w:numId="18">
    <w:abstractNumId w:val="0"/>
  </w:num>
  <w:num w:numId="19">
    <w:abstractNumId w:val="5"/>
  </w:num>
  <w:num w:numId="20">
    <w:abstractNumId w:val="19"/>
  </w:num>
  <w:num w:numId="21">
    <w:abstractNumId w:val="21"/>
  </w:num>
  <w:num w:numId="2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wODlkZGZhZTkzZTdiMzQzNmI5MjUxMTU0N2I0MDEifQ=="/>
  </w:docVars>
  <w:rsids>
    <w:rsidRoot w:val="003B561D"/>
    <w:rsid w:val="000028E6"/>
    <w:rsid w:val="000037FE"/>
    <w:rsid w:val="00004309"/>
    <w:rsid w:val="00005596"/>
    <w:rsid w:val="00005635"/>
    <w:rsid w:val="0001580E"/>
    <w:rsid w:val="00016A75"/>
    <w:rsid w:val="000205C6"/>
    <w:rsid w:val="00024797"/>
    <w:rsid w:val="0002681B"/>
    <w:rsid w:val="00027CE4"/>
    <w:rsid w:val="00031A98"/>
    <w:rsid w:val="00032346"/>
    <w:rsid w:val="00035E07"/>
    <w:rsid w:val="0003661D"/>
    <w:rsid w:val="00036CB7"/>
    <w:rsid w:val="00041043"/>
    <w:rsid w:val="000419C9"/>
    <w:rsid w:val="00041A43"/>
    <w:rsid w:val="00042268"/>
    <w:rsid w:val="0004287D"/>
    <w:rsid w:val="00043182"/>
    <w:rsid w:val="0005037E"/>
    <w:rsid w:val="000521C1"/>
    <w:rsid w:val="00054BFD"/>
    <w:rsid w:val="00060198"/>
    <w:rsid w:val="0006167C"/>
    <w:rsid w:val="000633BF"/>
    <w:rsid w:val="00063DD8"/>
    <w:rsid w:val="000678A3"/>
    <w:rsid w:val="00070CF5"/>
    <w:rsid w:val="00072AC0"/>
    <w:rsid w:val="00072E29"/>
    <w:rsid w:val="0007374E"/>
    <w:rsid w:val="00075755"/>
    <w:rsid w:val="00077F34"/>
    <w:rsid w:val="00080211"/>
    <w:rsid w:val="00080B01"/>
    <w:rsid w:val="0009621B"/>
    <w:rsid w:val="000A071F"/>
    <w:rsid w:val="000A1E47"/>
    <w:rsid w:val="000A2122"/>
    <w:rsid w:val="000A332D"/>
    <w:rsid w:val="000A3E52"/>
    <w:rsid w:val="000A5EC1"/>
    <w:rsid w:val="000A668B"/>
    <w:rsid w:val="000A678D"/>
    <w:rsid w:val="000A7798"/>
    <w:rsid w:val="000B0447"/>
    <w:rsid w:val="000B07F0"/>
    <w:rsid w:val="000B5F82"/>
    <w:rsid w:val="000C0FDB"/>
    <w:rsid w:val="000C180C"/>
    <w:rsid w:val="000C2926"/>
    <w:rsid w:val="000C2AC4"/>
    <w:rsid w:val="000C35D9"/>
    <w:rsid w:val="000C7427"/>
    <w:rsid w:val="000D023E"/>
    <w:rsid w:val="000D0712"/>
    <w:rsid w:val="000D0B68"/>
    <w:rsid w:val="000D2F74"/>
    <w:rsid w:val="000D3243"/>
    <w:rsid w:val="000D35A2"/>
    <w:rsid w:val="000D4527"/>
    <w:rsid w:val="000D459C"/>
    <w:rsid w:val="000D68BE"/>
    <w:rsid w:val="000D7406"/>
    <w:rsid w:val="000D7C22"/>
    <w:rsid w:val="000E0219"/>
    <w:rsid w:val="000E1123"/>
    <w:rsid w:val="000E3355"/>
    <w:rsid w:val="000E3613"/>
    <w:rsid w:val="000E376F"/>
    <w:rsid w:val="000E4577"/>
    <w:rsid w:val="000E516C"/>
    <w:rsid w:val="000E5C9E"/>
    <w:rsid w:val="000E74E4"/>
    <w:rsid w:val="000E7C57"/>
    <w:rsid w:val="000E7EF2"/>
    <w:rsid w:val="000F4956"/>
    <w:rsid w:val="000F59C9"/>
    <w:rsid w:val="000F6B9E"/>
    <w:rsid w:val="0010013F"/>
    <w:rsid w:val="0010046C"/>
    <w:rsid w:val="00101E9F"/>
    <w:rsid w:val="00102FC0"/>
    <w:rsid w:val="00104AA3"/>
    <w:rsid w:val="00105376"/>
    <w:rsid w:val="00105A9B"/>
    <w:rsid w:val="00110522"/>
    <w:rsid w:val="001107FC"/>
    <w:rsid w:val="00112EC7"/>
    <w:rsid w:val="00114491"/>
    <w:rsid w:val="00114892"/>
    <w:rsid w:val="00115999"/>
    <w:rsid w:val="00116849"/>
    <w:rsid w:val="001174D8"/>
    <w:rsid w:val="00117C32"/>
    <w:rsid w:val="00120343"/>
    <w:rsid w:val="001204E5"/>
    <w:rsid w:val="00120D51"/>
    <w:rsid w:val="001210E9"/>
    <w:rsid w:val="00121720"/>
    <w:rsid w:val="0012274D"/>
    <w:rsid w:val="00124B0F"/>
    <w:rsid w:val="00126480"/>
    <w:rsid w:val="00126DF3"/>
    <w:rsid w:val="00127177"/>
    <w:rsid w:val="00127EF7"/>
    <w:rsid w:val="001336BC"/>
    <w:rsid w:val="00133743"/>
    <w:rsid w:val="0013574D"/>
    <w:rsid w:val="00135C73"/>
    <w:rsid w:val="001405DF"/>
    <w:rsid w:val="00143CE6"/>
    <w:rsid w:val="00143E99"/>
    <w:rsid w:val="00146E8C"/>
    <w:rsid w:val="00147C31"/>
    <w:rsid w:val="0015105C"/>
    <w:rsid w:val="001531CA"/>
    <w:rsid w:val="0015669A"/>
    <w:rsid w:val="00157299"/>
    <w:rsid w:val="00161B05"/>
    <w:rsid w:val="00161CB7"/>
    <w:rsid w:val="0016284B"/>
    <w:rsid w:val="0016382A"/>
    <w:rsid w:val="00163906"/>
    <w:rsid w:val="00163BAA"/>
    <w:rsid w:val="00166E7B"/>
    <w:rsid w:val="0016751A"/>
    <w:rsid w:val="00171710"/>
    <w:rsid w:val="00171715"/>
    <w:rsid w:val="00171A18"/>
    <w:rsid w:val="00171B05"/>
    <w:rsid w:val="00172A4F"/>
    <w:rsid w:val="00172C0E"/>
    <w:rsid w:val="00173592"/>
    <w:rsid w:val="00176ED5"/>
    <w:rsid w:val="00177813"/>
    <w:rsid w:val="001812DD"/>
    <w:rsid w:val="0018165E"/>
    <w:rsid w:val="001827E1"/>
    <w:rsid w:val="001831FB"/>
    <w:rsid w:val="0018357D"/>
    <w:rsid w:val="00184BCE"/>
    <w:rsid w:val="0018525B"/>
    <w:rsid w:val="00185473"/>
    <w:rsid w:val="00185958"/>
    <w:rsid w:val="0018613E"/>
    <w:rsid w:val="0018705B"/>
    <w:rsid w:val="00187AB8"/>
    <w:rsid w:val="00190A4B"/>
    <w:rsid w:val="0019149F"/>
    <w:rsid w:val="00193A20"/>
    <w:rsid w:val="00194875"/>
    <w:rsid w:val="00195771"/>
    <w:rsid w:val="001957CB"/>
    <w:rsid w:val="00195CB5"/>
    <w:rsid w:val="001967F8"/>
    <w:rsid w:val="0019776B"/>
    <w:rsid w:val="001A3594"/>
    <w:rsid w:val="001A4D4A"/>
    <w:rsid w:val="001A5A27"/>
    <w:rsid w:val="001A6304"/>
    <w:rsid w:val="001A7972"/>
    <w:rsid w:val="001B232E"/>
    <w:rsid w:val="001B3B97"/>
    <w:rsid w:val="001B5428"/>
    <w:rsid w:val="001B7BB2"/>
    <w:rsid w:val="001C1DB6"/>
    <w:rsid w:val="001C1E79"/>
    <w:rsid w:val="001C39B7"/>
    <w:rsid w:val="001D07DD"/>
    <w:rsid w:val="001D093F"/>
    <w:rsid w:val="001D4046"/>
    <w:rsid w:val="001D4254"/>
    <w:rsid w:val="001E0181"/>
    <w:rsid w:val="001E0473"/>
    <w:rsid w:val="001E0FD3"/>
    <w:rsid w:val="001E54EF"/>
    <w:rsid w:val="001E6606"/>
    <w:rsid w:val="001E734D"/>
    <w:rsid w:val="001E7B46"/>
    <w:rsid w:val="001E7BFA"/>
    <w:rsid w:val="001F06CA"/>
    <w:rsid w:val="001F1774"/>
    <w:rsid w:val="001F1BEA"/>
    <w:rsid w:val="001F2EF8"/>
    <w:rsid w:val="001F3194"/>
    <w:rsid w:val="001F4B77"/>
    <w:rsid w:val="00200656"/>
    <w:rsid w:val="00202292"/>
    <w:rsid w:val="00202554"/>
    <w:rsid w:val="00202E10"/>
    <w:rsid w:val="0020306A"/>
    <w:rsid w:val="00205DD9"/>
    <w:rsid w:val="00205F15"/>
    <w:rsid w:val="00206234"/>
    <w:rsid w:val="00212152"/>
    <w:rsid w:val="00213BA7"/>
    <w:rsid w:val="002146E8"/>
    <w:rsid w:val="00220F39"/>
    <w:rsid w:val="002225FA"/>
    <w:rsid w:val="00223FA0"/>
    <w:rsid w:val="00225067"/>
    <w:rsid w:val="00226E5F"/>
    <w:rsid w:val="002304D4"/>
    <w:rsid w:val="00233B4E"/>
    <w:rsid w:val="00233F6F"/>
    <w:rsid w:val="00234805"/>
    <w:rsid w:val="0023640A"/>
    <w:rsid w:val="00236C27"/>
    <w:rsid w:val="00236CA0"/>
    <w:rsid w:val="00242758"/>
    <w:rsid w:val="0024281B"/>
    <w:rsid w:val="00243ED2"/>
    <w:rsid w:val="00244CF6"/>
    <w:rsid w:val="00245BA1"/>
    <w:rsid w:val="00246ACC"/>
    <w:rsid w:val="00247022"/>
    <w:rsid w:val="00247510"/>
    <w:rsid w:val="00250B95"/>
    <w:rsid w:val="0025308F"/>
    <w:rsid w:val="0025793B"/>
    <w:rsid w:val="002608B7"/>
    <w:rsid w:val="00265F6C"/>
    <w:rsid w:val="002705EC"/>
    <w:rsid w:val="00270774"/>
    <w:rsid w:val="00273EFB"/>
    <w:rsid w:val="00274063"/>
    <w:rsid w:val="0027790A"/>
    <w:rsid w:val="00277A7B"/>
    <w:rsid w:val="0028130F"/>
    <w:rsid w:val="0028132E"/>
    <w:rsid w:val="00281C8C"/>
    <w:rsid w:val="00283D2C"/>
    <w:rsid w:val="002856E1"/>
    <w:rsid w:val="00285ED6"/>
    <w:rsid w:val="002861F9"/>
    <w:rsid w:val="002864C4"/>
    <w:rsid w:val="00290504"/>
    <w:rsid w:val="00292909"/>
    <w:rsid w:val="00292F38"/>
    <w:rsid w:val="00293183"/>
    <w:rsid w:val="0029597B"/>
    <w:rsid w:val="00295C03"/>
    <w:rsid w:val="002979C1"/>
    <w:rsid w:val="002A002F"/>
    <w:rsid w:val="002A29E2"/>
    <w:rsid w:val="002A44F9"/>
    <w:rsid w:val="002A5610"/>
    <w:rsid w:val="002B28FA"/>
    <w:rsid w:val="002B29FB"/>
    <w:rsid w:val="002B413C"/>
    <w:rsid w:val="002B5445"/>
    <w:rsid w:val="002C216A"/>
    <w:rsid w:val="002C3A18"/>
    <w:rsid w:val="002C590D"/>
    <w:rsid w:val="002D695A"/>
    <w:rsid w:val="002E0026"/>
    <w:rsid w:val="002E06EE"/>
    <w:rsid w:val="002E11FA"/>
    <w:rsid w:val="002E1545"/>
    <w:rsid w:val="002E4243"/>
    <w:rsid w:val="002E53D6"/>
    <w:rsid w:val="002E78B6"/>
    <w:rsid w:val="002F2513"/>
    <w:rsid w:val="002F29F1"/>
    <w:rsid w:val="002F4928"/>
    <w:rsid w:val="002F6C11"/>
    <w:rsid w:val="00301B72"/>
    <w:rsid w:val="00305A12"/>
    <w:rsid w:val="003075E1"/>
    <w:rsid w:val="003078EA"/>
    <w:rsid w:val="003125A8"/>
    <w:rsid w:val="00313F5E"/>
    <w:rsid w:val="00316762"/>
    <w:rsid w:val="00320A17"/>
    <w:rsid w:val="00321096"/>
    <w:rsid w:val="003212E4"/>
    <w:rsid w:val="00321814"/>
    <w:rsid w:val="00326438"/>
    <w:rsid w:val="00331D16"/>
    <w:rsid w:val="00332302"/>
    <w:rsid w:val="00334A3E"/>
    <w:rsid w:val="00334D66"/>
    <w:rsid w:val="00334DC3"/>
    <w:rsid w:val="00335EBC"/>
    <w:rsid w:val="00337FC6"/>
    <w:rsid w:val="00343A02"/>
    <w:rsid w:val="003467B7"/>
    <w:rsid w:val="00347D38"/>
    <w:rsid w:val="00350209"/>
    <w:rsid w:val="00353D43"/>
    <w:rsid w:val="003576AC"/>
    <w:rsid w:val="0036033A"/>
    <w:rsid w:val="00361069"/>
    <w:rsid w:val="003616A0"/>
    <w:rsid w:val="003642C3"/>
    <w:rsid w:val="00367625"/>
    <w:rsid w:val="003718B3"/>
    <w:rsid w:val="00372240"/>
    <w:rsid w:val="00375370"/>
    <w:rsid w:val="00376100"/>
    <w:rsid w:val="003829BE"/>
    <w:rsid w:val="00382B85"/>
    <w:rsid w:val="00383F0D"/>
    <w:rsid w:val="00384050"/>
    <w:rsid w:val="00384C49"/>
    <w:rsid w:val="00387A39"/>
    <w:rsid w:val="00387D65"/>
    <w:rsid w:val="0039066B"/>
    <w:rsid w:val="00390D55"/>
    <w:rsid w:val="00392F6B"/>
    <w:rsid w:val="0039737B"/>
    <w:rsid w:val="003A03B9"/>
    <w:rsid w:val="003A0F75"/>
    <w:rsid w:val="003A101D"/>
    <w:rsid w:val="003A24A5"/>
    <w:rsid w:val="003A3634"/>
    <w:rsid w:val="003A485F"/>
    <w:rsid w:val="003B02BA"/>
    <w:rsid w:val="003B1AF9"/>
    <w:rsid w:val="003B3F8A"/>
    <w:rsid w:val="003B561D"/>
    <w:rsid w:val="003B591A"/>
    <w:rsid w:val="003B7EE6"/>
    <w:rsid w:val="003B7F3F"/>
    <w:rsid w:val="003C1D4D"/>
    <w:rsid w:val="003C5690"/>
    <w:rsid w:val="003D008B"/>
    <w:rsid w:val="003D07AF"/>
    <w:rsid w:val="003D112C"/>
    <w:rsid w:val="003D1797"/>
    <w:rsid w:val="003D1961"/>
    <w:rsid w:val="003D2558"/>
    <w:rsid w:val="003D319F"/>
    <w:rsid w:val="003D378D"/>
    <w:rsid w:val="003D538F"/>
    <w:rsid w:val="003D64CF"/>
    <w:rsid w:val="003D6AE4"/>
    <w:rsid w:val="003E1EBD"/>
    <w:rsid w:val="003E266A"/>
    <w:rsid w:val="003E3E18"/>
    <w:rsid w:val="003E716B"/>
    <w:rsid w:val="003F267C"/>
    <w:rsid w:val="003F4FCE"/>
    <w:rsid w:val="0040129E"/>
    <w:rsid w:val="00401473"/>
    <w:rsid w:val="00401531"/>
    <w:rsid w:val="00401C6D"/>
    <w:rsid w:val="00401E42"/>
    <w:rsid w:val="00405B6D"/>
    <w:rsid w:val="00406BD4"/>
    <w:rsid w:val="0040709C"/>
    <w:rsid w:val="004074F6"/>
    <w:rsid w:val="0040758F"/>
    <w:rsid w:val="004105A8"/>
    <w:rsid w:val="0041205F"/>
    <w:rsid w:val="004150D2"/>
    <w:rsid w:val="00424E69"/>
    <w:rsid w:val="004255F5"/>
    <w:rsid w:val="00425756"/>
    <w:rsid w:val="00426D55"/>
    <w:rsid w:val="004277A6"/>
    <w:rsid w:val="00430E22"/>
    <w:rsid w:val="00433E87"/>
    <w:rsid w:val="00433EA8"/>
    <w:rsid w:val="004365F2"/>
    <w:rsid w:val="00437EF2"/>
    <w:rsid w:val="00440CE2"/>
    <w:rsid w:val="00441483"/>
    <w:rsid w:val="004421F5"/>
    <w:rsid w:val="00442314"/>
    <w:rsid w:val="004437D9"/>
    <w:rsid w:val="00444109"/>
    <w:rsid w:val="00446CC7"/>
    <w:rsid w:val="00450BC4"/>
    <w:rsid w:val="004513F2"/>
    <w:rsid w:val="00456E95"/>
    <w:rsid w:val="00456FCC"/>
    <w:rsid w:val="004604FC"/>
    <w:rsid w:val="00462381"/>
    <w:rsid w:val="00463914"/>
    <w:rsid w:val="004639D9"/>
    <w:rsid w:val="00463BCD"/>
    <w:rsid w:val="00466B57"/>
    <w:rsid w:val="004710B1"/>
    <w:rsid w:val="00472FFD"/>
    <w:rsid w:val="00482750"/>
    <w:rsid w:val="0048420B"/>
    <w:rsid w:val="004926CC"/>
    <w:rsid w:val="004938B8"/>
    <w:rsid w:val="0049446A"/>
    <w:rsid w:val="00494968"/>
    <w:rsid w:val="004952F8"/>
    <w:rsid w:val="004A2ED6"/>
    <w:rsid w:val="004A3F4A"/>
    <w:rsid w:val="004A4347"/>
    <w:rsid w:val="004A7D94"/>
    <w:rsid w:val="004B2DFD"/>
    <w:rsid w:val="004B7405"/>
    <w:rsid w:val="004C25D1"/>
    <w:rsid w:val="004C3057"/>
    <w:rsid w:val="004C459D"/>
    <w:rsid w:val="004D0A2D"/>
    <w:rsid w:val="004D0B7E"/>
    <w:rsid w:val="004D0BAD"/>
    <w:rsid w:val="004D15A6"/>
    <w:rsid w:val="004D1AB0"/>
    <w:rsid w:val="004D2B3C"/>
    <w:rsid w:val="004D3EC2"/>
    <w:rsid w:val="004D4C87"/>
    <w:rsid w:val="004D7845"/>
    <w:rsid w:val="004E18A3"/>
    <w:rsid w:val="004E19E5"/>
    <w:rsid w:val="004E1F8A"/>
    <w:rsid w:val="004E4A00"/>
    <w:rsid w:val="004E4AA5"/>
    <w:rsid w:val="004E60B1"/>
    <w:rsid w:val="004E6962"/>
    <w:rsid w:val="004E7C31"/>
    <w:rsid w:val="004E7E7D"/>
    <w:rsid w:val="004F182C"/>
    <w:rsid w:val="004F1D8A"/>
    <w:rsid w:val="004F4607"/>
    <w:rsid w:val="004F4A4C"/>
    <w:rsid w:val="004F63D2"/>
    <w:rsid w:val="004F6CFC"/>
    <w:rsid w:val="004F78E9"/>
    <w:rsid w:val="00501724"/>
    <w:rsid w:val="00502BA1"/>
    <w:rsid w:val="00503F9D"/>
    <w:rsid w:val="00504762"/>
    <w:rsid w:val="00506111"/>
    <w:rsid w:val="00507708"/>
    <w:rsid w:val="00511284"/>
    <w:rsid w:val="0051220A"/>
    <w:rsid w:val="005148BD"/>
    <w:rsid w:val="00515E92"/>
    <w:rsid w:val="00516655"/>
    <w:rsid w:val="005170BD"/>
    <w:rsid w:val="00524BE6"/>
    <w:rsid w:val="00526035"/>
    <w:rsid w:val="005304F7"/>
    <w:rsid w:val="00530689"/>
    <w:rsid w:val="00531225"/>
    <w:rsid w:val="0053272E"/>
    <w:rsid w:val="005333CD"/>
    <w:rsid w:val="005336E4"/>
    <w:rsid w:val="005347A2"/>
    <w:rsid w:val="00534AB9"/>
    <w:rsid w:val="0053599E"/>
    <w:rsid w:val="0053640C"/>
    <w:rsid w:val="005374DB"/>
    <w:rsid w:val="00540467"/>
    <w:rsid w:val="005405C7"/>
    <w:rsid w:val="00540E5E"/>
    <w:rsid w:val="005424A6"/>
    <w:rsid w:val="005447F3"/>
    <w:rsid w:val="00544EA7"/>
    <w:rsid w:val="005467C0"/>
    <w:rsid w:val="00547181"/>
    <w:rsid w:val="0055035A"/>
    <w:rsid w:val="00554E5F"/>
    <w:rsid w:val="00555F22"/>
    <w:rsid w:val="00556322"/>
    <w:rsid w:val="00557129"/>
    <w:rsid w:val="00561167"/>
    <w:rsid w:val="00561BC3"/>
    <w:rsid w:val="0056268F"/>
    <w:rsid w:val="00562765"/>
    <w:rsid w:val="0056515F"/>
    <w:rsid w:val="005658D1"/>
    <w:rsid w:val="00567493"/>
    <w:rsid w:val="00567F52"/>
    <w:rsid w:val="00572737"/>
    <w:rsid w:val="00572CD3"/>
    <w:rsid w:val="00575F40"/>
    <w:rsid w:val="005776B0"/>
    <w:rsid w:val="00580615"/>
    <w:rsid w:val="00580F17"/>
    <w:rsid w:val="005816D2"/>
    <w:rsid w:val="00582C73"/>
    <w:rsid w:val="00583A77"/>
    <w:rsid w:val="00585257"/>
    <w:rsid w:val="005858B6"/>
    <w:rsid w:val="00593299"/>
    <w:rsid w:val="005A2B75"/>
    <w:rsid w:val="005A42B4"/>
    <w:rsid w:val="005A4D14"/>
    <w:rsid w:val="005A532A"/>
    <w:rsid w:val="005A5FE0"/>
    <w:rsid w:val="005A7953"/>
    <w:rsid w:val="005A7C7F"/>
    <w:rsid w:val="005A7EE6"/>
    <w:rsid w:val="005B0E25"/>
    <w:rsid w:val="005B3D15"/>
    <w:rsid w:val="005B43E1"/>
    <w:rsid w:val="005B4F2C"/>
    <w:rsid w:val="005B7274"/>
    <w:rsid w:val="005B7EB6"/>
    <w:rsid w:val="005C2B63"/>
    <w:rsid w:val="005C3E67"/>
    <w:rsid w:val="005C4DFF"/>
    <w:rsid w:val="005C5428"/>
    <w:rsid w:val="005C6C74"/>
    <w:rsid w:val="005D0C5C"/>
    <w:rsid w:val="005D11A9"/>
    <w:rsid w:val="005D2160"/>
    <w:rsid w:val="005D4826"/>
    <w:rsid w:val="005E1028"/>
    <w:rsid w:val="005E1226"/>
    <w:rsid w:val="005E185D"/>
    <w:rsid w:val="005E3365"/>
    <w:rsid w:val="005E3ECE"/>
    <w:rsid w:val="005E571F"/>
    <w:rsid w:val="005E6AF7"/>
    <w:rsid w:val="005E6E7C"/>
    <w:rsid w:val="005E7A3C"/>
    <w:rsid w:val="005F256B"/>
    <w:rsid w:val="005F35FA"/>
    <w:rsid w:val="00601565"/>
    <w:rsid w:val="00602C4B"/>
    <w:rsid w:val="00602D62"/>
    <w:rsid w:val="0060321A"/>
    <w:rsid w:val="00603811"/>
    <w:rsid w:val="00605693"/>
    <w:rsid w:val="00606261"/>
    <w:rsid w:val="00606735"/>
    <w:rsid w:val="00607285"/>
    <w:rsid w:val="006150E3"/>
    <w:rsid w:val="00616C7F"/>
    <w:rsid w:val="006170CE"/>
    <w:rsid w:val="00623046"/>
    <w:rsid w:val="00623129"/>
    <w:rsid w:val="00624867"/>
    <w:rsid w:val="006270E1"/>
    <w:rsid w:val="006308FE"/>
    <w:rsid w:val="006426FB"/>
    <w:rsid w:val="00642B74"/>
    <w:rsid w:val="0064373F"/>
    <w:rsid w:val="0064643C"/>
    <w:rsid w:val="006509FE"/>
    <w:rsid w:val="00650AEB"/>
    <w:rsid w:val="006516D6"/>
    <w:rsid w:val="0065175D"/>
    <w:rsid w:val="00653FAF"/>
    <w:rsid w:val="00655A6A"/>
    <w:rsid w:val="0065648F"/>
    <w:rsid w:val="006612CD"/>
    <w:rsid w:val="006637BB"/>
    <w:rsid w:val="006702E1"/>
    <w:rsid w:val="006703BD"/>
    <w:rsid w:val="00671431"/>
    <w:rsid w:val="00674D12"/>
    <w:rsid w:val="00675C58"/>
    <w:rsid w:val="00676CE4"/>
    <w:rsid w:val="00681195"/>
    <w:rsid w:val="0068119E"/>
    <w:rsid w:val="00682A6C"/>
    <w:rsid w:val="00682A92"/>
    <w:rsid w:val="00682E35"/>
    <w:rsid w:val="00683ED1"/>
    <w:rsid w:val="0068532E"/>
    <w:rsid w:val="0068542A"/>
    <w:rsid w:val="00685E76"/>
    <w:rsid w:val="0069130E"/>
    <w:rsid w:val="00691540"/>
    <w:rsid w:val="006952C1"/>
    <w:rsid w:val="006968CB"/>
    <w:rsid w:val="00696D56"/>
    <w:rsid w:val="00697051"/>
    <w:rsid w:val="00697347"/>
    <w:rsid w:val="006A0E84"/>
    <w:rsid w:val="006A3092"/>
    <w:rsid w:val="006A3334"/>
    <w:rsid w:val="006A7BA1"/>
    <w:rsid w:val="006A7CA9"/>
    <w:rsid w:val="006B0278"/>
    <w:rsid w:val="006B07BD"/>
    <w:rsid w:val="006B0D67"/>
    <w:rsid w:val="006B104B"/>
    <w:rsid w:val="006B2EE6"/>
    <w:rsid w:val="006B3FB6"/>
    <w:rsid w:val="006B411E"/>
    <w:rsid w:val="006B4461"/>
    <w:rsid w:val="006B4C5E"/>
    <w:rsid w:val="006B51D5"/>
    <w:rsid w:val="006B7698"/>
    <w:rsid w:val="006B7DA5"/>
    <w:rsid w:val="006B7ED4"/>
    <w:rsid w:val="006C2CAC"/>
    <w:rsid w:val="006C3A14"/>
    <w:rsid w:val="006C3B10"/>
    <w:rsid w:val="006C4E45"/>
    <w:rsid w:val="006C5442"/>
    <w:rsid w:val="006C6531"/>
    <w:rsid w:val="006D0DCD"/>
    <w:rsid w:val="006D1124"/>
    <w:rsid w:val="006D18A6"/>
    <w:rsid w:val="006D3008"/>
    <w:rsid w:val="006D3B04"/>
    <w:rsid w:val="006D7E56"/>
    <w:rsid w:val="006E288D"/>
    <w:rsid w:val="006E2C0B"/>
    <w:rsid w:val="006E3557"/>
    <w:rsid w:val="006E4483"/>
    <w:rsid w:val="006E54D8"/>
    <w:rsid w:val="006E60B9"/>
    <w:rsid w:val="006F019E"/>
    <w:rsid w:val="006F21BC"/>
    <w:rsid w:val="006F7DB4"/>
    <w:rsid w:val="00701BBB"/>
    <w:rsid w:val="007024BD"/>
    <w:rsid w:val="00705224"/>
    <w:rsid w:val="00705EC5"/>
    <w:rsid w:val="00707A5D"/>
    <w:rsid w:val="0071048F"/>
    <w:rsid w:val="00710A0C"/>
    <w:rsid w:val="00711AE6"/>
    <w:rsid w:val="00711CD6"/>
    <w:rsid w:val="00712544"/>
    <w:rsid w:val="00712CB1"/>
    <w:rsid w:val="007134F6"/>
    <w:rsid w:val="00713FC3"/>
    <w:rsid w:val="007201B1"/>
    <w:rsid w:val="007253AA"/>
    <w:rsid w:val="0072721B"/>
    <w:rsid w:val="0072788A"/>
    <w:rsid w:val="0073739B"/>
    <w:rsid w:val="00740059"/>
    <w:rsid w:val="0074087E"/>
    <w:rsid w:val="00740D21"/>
    <w:rsid w:val="007461C6"/>
    <w:rsid w:val="00751505"/>
    <w:rsid w:val="0075364A"/>
    <w:rsid w:val="00753B83"/>
    <w:rsid w:val="00754D41"/>
    <w:rsid w:val="007562DA"/>
    <w:rsid w:val="00760C4D"/>
    <w:rsid w:val="00761185"/>
    <w:rsid w:val="00761AB6"/>
    <w:rsid w:val="00761D3C"/>
    <w:rsid w:val="00766F1E"/>
    <w:rsid w:val="00767385"/>
    <w:rsid w:val="00767807"/>
    <w:rsid w:val="00767914"/>
    <w:rsid w:val="0077042E"/>
    <w:rsid w:val="00773AF8"/>
    <w:rsid w:val="007740E8"/>
    <w:rsid w:val="007757F5"/>
    <w:rsid w:val="007758E6"/>
    <w:rsid w:val="00777AFE"/>
    <w:rsid w:val="00781F5B"/>
    <w:rsid w:val="00782C29"/>
    <w:rsid w:val="00784D84"/>
    <w:rsid w:val="007874C1"/>
    <w:rsid w:val="00791B4D"/>
    <w:rsid w:val="00792ADB"/>
    <w:rsid w:val="00792D96"/>
    <w:rsid w:val="007967DF"/>
    <w:rsid w:val="00796FE0"/>
    <w:rsid w:val="007974B6"/>
    <w:rsid w:val="007A0D92"/>
    <w:rsid w:val="007A1F95"/>
    <w:rsid w:val="007A23BA"/>
    <w:rsid w:val="007A3005"/>
    <w:rsid w:val="007A367C"/>
    <w:rsid w:val="007A68D3"/>
    <w:rsid w:val="007A74CC"/>
    <w:rsid w:val="007B05C2"/>
    <w:rsid w:val="007B077B"/>
    <w:rsid w:val="007B087F"/>
    <w:rsid w:val="007B316E"/>
    <w:rsid w:val="007B6674"/>
    <w:rsid w:val="007B6958"/>
    <w:rsid w:val="007B776F"/>
    <w:rsid w:val="007C33C4"/>
    <w:rsid w:val="007C5028"/>
    <w:rsid w:val="007C5F81"/>
    <w:rsid w:val="007C751B"/>
    <w:rsid w:val="007C7F7F"/>
    <w:rsid w:val="007D03E1"/>
    <w:rsid w:val="007D1BD6"/>
    <w:rsid w:val="007D28E5"/>
    <w:rsid w:val="007D2F75"/>
    <w:rsid w:val="007D4266"/>
    <w:rsid w:val="007D4D5A"/>
    <w:rsid w:val="007D7B51"/>
    <w:rsid w:val="007E040D"/>
    <w:rsid w:val="007E0808"/>
    <w:rsid w:val="007E088F"/>
    <w:rsid w:val="007E0D9A"/>
    <w:rsid w:val="007E2C2D"/>
    <w:rsid w:val="007E5740"/>
    <w:rsid w:val="007E60E1"/>
    <w:rsid w:val="007E75CD"/>
    <w:rsid w:val="007F272B"/>
    <w:rsid w:val="007F27C9"/>
    <w:rsid w:val="007F29E5"/>
    <w:rsid w:val="007F4BF5"/>
    <w:rsid w:val="007F794B"/>
    <w:rsid w:val="00812296"/>
    <w:rsid w:val="00814F01"/>
    <w:rsid w:val="008168B5"/>
    <w:rsid w:val="0081760C"/>
    <w:rsid w:val="00817932"/>
    <w:rsid w:val="00817A2B"/>
    <w:rsid w:val="00817F1F"/>
    <w:rsid w:val="008200F7"/>
    <w:rsid w:val="00820157"/>
    <w:rsid w:val="00820204"/>
    <w:rsid w:val="008202F8"/>
    <w:rsid w:val="00822D08"/>
    <w:rsid w:val="0082490C"/>
    <w:rsid w:val="00826802"/>
    <w:rsid w:val="00827102"/>
    <w:rsid w:val="0082799B"/>
    <w:rsid w:val="00831769"/>
    <w:rsid w:val="00832F0E"/>
    <w:rsid w:val="00834676"/>
    <w:rsid w:val="00834962"/>
    <w:rsid w:val="00834E49"/>
    <w:rsid w:val="00834EDF"/>
    <w:rsid w:val="00835EF3"/>
    <w:rsid w:val="008363AA"/>
    <w:rsid w:val="0083647A"/>
    <w:rsid w:val="0084017C"/>
    <w:rsid w:val="00842AC8"/>
    <w:rsid w:val="008437C3"/>
    <w:rsid w:val="00845161"/>
    <w:rsid w:val="00846731"/>
    <w:rsid w:val="0084688D"/>
    <w:rsid w:val="0084754D"/>
    <w:rsid w:val="00851609"/>
    <w:rsid w:val="00851C6B"/>
    <w:rsid w:val="00852CDE"/>
    <w:rsid w:val="00852E3B"/>
    <w:rsid w:val="00853932"/>
    <w:rsid w:val="008574D4"/>
    <w:rsid w:val="00860EDC"/>
    <w:rsid w:val="00862AC5"/>
    <w:rsid w:val="0086563A"/>
    <w:rsid w:val="00865E9F"/>
    <w:rsid w:val="008734AF"/>
    <w:rsid w:val="00880064"/>
    <w:rsid w:val="008802FF"/>
    <w:rsid w:val="00881290"/>
    <w:rsid w:val="008827D4"/>
    <w:rsid w:val="00882BC1"/>
    <w:rsid w:val="00883675"/>
    <w:rsid w:val="008859DC"/>
    <w:rsid w:val="00885D37"/>
    <w:rsid w:val="00886F90"/>
    <w:rsid w:val="00891D62"/>
    <w:rsid w:val="00892773"/>
    <w:rsid w:val="00893352"/>
    <w:rsid w:val="008A0152"/>
    <w:rsid w:val="008A03D1"/>
    <w:rsid w:val="008A0F8A"/>
    <w:rsid w:val="008A1D64"/>
    <w:rsid w:val="008A329B"/>
    <w:rsid w:val="008A4EAE"/>
    <w:rsid w:val="008A519C"/>
    <w:rsid w:val="008A62F1"/>
    <w:rsid w:val="008B02AE"/>
    <w:rsid w:val="008B2C21"/>
    <w:rsid w:val="008B6280"/>
    <w:rsid w:val="008B7BEA"/>
    <w:rsid w:val="008C0E02"/>
    <w:rsid w:val="008C34D0"/>
    <w:rsid w:val="008C3DCB"/>
    <w:rsid w:val="008D0E32"/>
    <w:rsid w:val="008D1C53"/>
    <w:rsid w:val="008D1F67"/>
    <w:rsid w:val="008D496E"/>
    <w:rsid w:val="008D4C72"/>
    <w:rsid w:val="008D745E"/>
    <w:rsid w:val="008E0713"/>
    <w:rsid w:val="008E2124"/>
    <w:rsid w:val="008E701D"/>
    <w:rsid w:val="008E7829"/>
    <w:rsid w:val="008E78BA"/>
    <w:rsid w:val="008E78CF"/>
    <w:rsid w:val="008F04BC"/>
    <w:rsid w:val="008F0DE8"/>
    <w:rsid w:val="008F1A15"/>
    <w:rsid w:val="008F46AB"/>
    <w:rsid w:val="008F4E84"/>
    <w:rsid w:val="008F71E1"/>
    <w:rsid w:val="009000E0"/>
    <w:rsid w:val="00901F2E"/>
    <w:rsid w:val="00904B70"/>
    <w:rsid w:val="00906285"/>
    <w:rsid w:val="00906341"/>
    <w:rsid w:val="009064E6"/>
    <w:rsid w:val="00910E85"/>
    <w:rsid w:val="0091104F"/>
    <w:rsid w:val="00913F5F"/>
    <w:rsid w:val="009152C5"/>
    <w:rsid w:val="0091554E"/>
    <w:rsid w:val="00916342"/>
    <w:rsid w:val="009169A1"/>
    <w:rsid w:val="00920460"/>
    <w:rsid w:val="00920BFF"/>
    <w:rsid w:val="00923789"/>
    <w:rsid w:val="0092437D"/>
    <w:rsid w:val="0092571A"/>
    <w:rsid w:val="00926F69"/>
    <w:rsid w:val="00926F74"/>
    <w:rsid w:val="00930C18"/>
    <w:rsid w:val="00931035"/>
    <w:rsid w:val="00933762"/>
    <w:rsid w:val="00936464"/>
    <w:rsid w:val="009416B7"/>
    <w:rsid w:val="00942648"/>
    <w:rsid w:val="009435E7"/>
    <w:rsid w:val="0094409A"/>
    <w:rsid w:val="00944A5F"/>
    <w:rsid w:val="00944EEE"/>
    <w:rsid w:val="0094595A"/>
    <w:rsid w:val="0095221B"/>
    <w:rsid w:val="00952698"/>
    <w:rsid w:val="009566CF"/>
    <w:rsid w:val="00964262"/>
    <w:rsid w:val="00964AFD"/>
    <w:rsid w:val="00966FD7"/>
    <w:rsid w:val="009712B9"/>
    <w:rsid w:val="00973172"/>
    <w:rsid w:val="009745D3"/>
    <w:rsid w:val="009748F2"/>
    <w:rsid w:val="00974B08"/>
    <w:rsid w:val="00975691"/>
    <w:rsid w:val="0097626B"/>
    <w:rsid w:val="00977540"/>
    <w:rsid w:val="00977DAE"/>
    <w:rsid w:val="0098168B"/>
    <w:rsid w:val="00981A5D"/>
    <w:rsid w:val="009823A4"/>
    <w:rsid w:val="0098298D"/>
    <w:rsid w:val="00985274"/>
    <w:rsid w:val="00985C82"/>
    <w:rsid w:val="00987A6C"/>
    <w:rsid w:val="00990765"/>
    <w:rsid w:val="009920CD"/>
    <w:rsid w:val="009951CD"/>
    <w:rsid w:val="009A0556"/>
    <w:rsid w:val="009A08AD"/>
    <w:rsid w:val="009A0B2D"/>
    <w:rsid w:val="009A0DDB"/>
    <w:rsid w:val="009A5F13"/>
    <w:rsid w:val="009A5F6B"/>
    <w:rsid w:val="009A6B4D"/>
    <w:rsid w:val="009B6355"/>
    <w:rsid w:val="009B7353"/>
    <w:rsid w:val="009B7732"/>
    <w:rsid w:val="009C00C5"/>
    <w:rsid w:val="009C2F1D"/>
    <w:rsid w:val="009C3327"/>
    <w:rsid w:val="009C399E"/>
    <w:rsid w:val="009C3AED"/>
    <w:rsid w:val="009C47AB"/>
    <w:rsid w:val="009C50B2"/>
    <w:rsid w:val="009C55EF"/>
    <w:rsid w:val="009D27C5"/>
    <w:rsid w:val="009D47DC"/>
    <w:rsid w:val="009D65BE"/>
    <w:rsid w:val="009D7A63"/>
    <w:rsid w:val="009E3F39"/>
    <w:rsid w:val="009E443A"/>
    <w:rsid w:val="009F0A57"/>
    <w:rsid w:val="009F1428"/>
    <w:rsid w:val="009F5DDD"/>
    <w:rsid w:val="00A0359F"/>
    <w:rsid w:val="00A03C20"/>
    <w:rsid w:val="00A04145"/>
    <w:rsid w:val="00A05BBC"/>
    <w:rsid w:val="00A111CF"/>
    <w:rsid w:val="00A127C7"/>
    <w:rsid w:val="00A130D0"/>
    <w:rsid w:val="00A1381C"/>
    <w:rsid w:val="00A1433A"/>
    <w:rsid w:val="00A14E1C"/>
    <w:rsid w:val="00A15294"/>
    <w:rsid w:val="00A16316"/>
    <w:rsid w:val="00A21633"/>
    <w:rsid w:val="00A216F8"/>
    <w:rsid w:val="00A22316"/>
    <w:rsid w:val="00A24029"/>
    <w:rsid w:val="00A30C9C"/>
    <w:rsid w:val="00A315EB"/>
    <w:rsid w:val="00A32601"/>
    <w:rsid w:val="00A33960"/>
    <w:rsid w:val="00A373FE"/>
    <w:rsid w:val="00A37411"/>
    <w:rsid w:val="00A3774E"/>
    <w:rsid w:val="00A37C64"/>
    <w:rsid w:val="00A40E2B"/>
    <w:rsid w:val="00A40E6C"/>
    <w:rsid w:val="00A435D4"/>
    <w:rsid w:val="00A44EFC"/>
    <w:rsid w:val="00A457AF"/>
    <w:rsid w:val="00A47325"/>
    <w:rsid w:val="00A47675"/>
    <w:rsid w:val="00A47F5E"/>
    <w:rsid w:val="00A527B2"/>
    <w:rsid w:val="00A55903"/>
    <w:rsid w:val="00A56718"/>
    <w:rsid w:val="00A57CCB"/>
    <w:rsid w:val="00A6065E"/>
    <w:rsid w:val="00A6442C"/>
    <w:rsid w:val="00A646AD"/>
    <w:rsid w:val="00A65764"/>
    <w:rsid w:val="00A678C0"/>
    <w:rsid w:val="00A70BD8"/>
    <w:rsid w:val="00A718AC"/>
    <w:rsid w:val="00A74CEF"/>
    <w:rsid w:val="00A75348"/>
    <w:rsid w:val="00A762DE"/>
    <w:rsid w:val="00A7757C"/>
    <w:rsid w:val="00A777D2"/>
    <w:rsid w:val="00A8386A"/>
    <w:rsid w:val="00A84F55"/>
    <w:rsid w:val="00A869A0"/>
    <w:rsid w:val="00A8752E"/>
    <w:rsid w:val="00A92D33"/>
    <w:rsid w:val="00A9334C"/>
    <w:rsid w:val="00A941E2"/>
    <w:rsid w:val="00A9544C"/>
    <w:rsid w:val="00A9556B"/>
    <w:rsid w:val="00A9766B"/>
    <w:rsid w:val="00AA13FB"/>
    <w:rsid w:val="00AA2F27"/>
    <w:rsid w:val="00AA4204"/>
    <w:rsid w:val="00AA4C62"/>
    <w:rsid w:val="00AA58B9"/>
    <w:rsid w:val="00AA6455"/>
    <w:rsid w:val="00AB63B8"/>
    <w:rsid w:val="00AB7499"/>
    <w:rsid w:val="00AB7B05"/>
    <w:rsid w:val="00AC22CD"/>
    <w:rsid w:val="00AC415F"/>
    <w:rsid w:val="00AC4F96"/>
    <w:rsid w:val="00AC55A4"/>
    <w:rsid w:val="00AC7DAA"/>
    <w:rsid w:val="00AD3B2C"/>
    <w:rsid w:val="00AD3D20"/>
    <w:rsid w:val="00AE3BEA"/>
    <w:rsid w:val="00AE3FED"/>
    <w:rsid w:val="00AE4100"/>
    <w:rsid w:val="00AE4AE5"/>
    <w:rsid w:val="00AE5F6E"/>
    <w:rsid w:val="00AE704C"/>
    <w:rsid w:val="00AE733D"/>
    <w:rsid w:val="00AE7ECE"/>
    <w:rsid w:val="00AF0A2E"/>
    <w:rsid w:val="00AF206D"/>
    <w:rsid w:val="00AF7B21"/>
    <w:rsid w:val="00B02EF1"/>
    <w:rsid w:val="00B04F19"/>
    <w:rsid w:val="00B10FD1"/>
    <w:rsid w:val="00B11D37"/>
    <w:rsid w:val="00B13884"/>
    <w:rsid w:val="00B166C0"/>
    <w:rsid w:val="00B17B62"/>
    <w:rsid w:val="00B24C2F"/>
    <w:rsid w:val="00B265C5"/>
    <w:rsid w:val="00B26691"/>
    <w:rsid w:val="00B2677F"/>
    <w:rsid w:val="00B26DC5"/>
    <w:rsid w:val="00B30BCC"/>
    <w:rsid w:val="00B30EB9"/>
    <w:rsid w:val="00B329D6"/>
    <w:rsid w:val="00B33873"/>
    <w:rsid w:val="00B33A45"/>
    <w:rsid w:val="00B34555"/>
    <w:rsid w:val="00B355B7"/>
    <w:rsid w:val="00B36922"/>
    <w:rsid w:val="00B37B1B"/>
    <w:rsid w:val="00B420AF"/>
    <w:rsid w:val="00B4779A"/>
    <w:rsid w:val="00B47FA3"/>
    <w:rsid w:val="00B5043F"/>
    <w:rsid w:val="00B51308"/>
    <w:rsid w:val="00B5248A"/>
    <w:rsid w:val="00B52997"/>
    <w:rsid w:val="00B532DA"/>
    <w:rsid w:val="00B53EF7"/>
    <w:rsid w:val="00B57748"/>
    <w:rsid w:val="00B62D61"/>
    <w:rsid w:val="00B64206"/>
    <w:rsid w:val="00B6453F"/>
    <w:rsid w:val="00B65C2C"/>
    <w:rsid w:val="00B65F74"/>
    <w:rsid w:val="00B6705B"/>
    <w:rsid w:val="00B71F7B"/>
    <w:rsid w:val="00B74168"/>
    <w:rsid w:val="00B761C7"/>
    <w:rsid w:val="00B76512"/>
    <w:rsid w:val="00B8006C"/>
    <w:rsid w:val="00B81C0F"/>
    <w:rsid w:val="00B81F2F"/>
    <w:rsid w:val="00B83690"/>
    <w:rsid w:val="00B84037"/>
    <w:rsid w:val="00B851FE"/>
    <w:rsid w:val="00B85E28"/>
    <w:rsid w:val="00B91385"/>
    <w:rsid w:val="00B93E72"/>
    <w:rsid w:val="00B97F3A"/>
    <w:rsid w:val="00BA2FA1"/>
    <w:rsid w:val="00BA6683"/>
    <w:rsid w:val="00BA7DA3"/>
    <w:rsid w:val="00BB3826"/>
    <w:rsid w:val="00BB4E20"/>
    <w:rsid w:val="00BB73E9"/>
    <w:rsid w:val="00BC0E5E"/>
    <w:rsid w:val="00BC163A"/>
    <w:rsid w:val="00BC16E7"/>
    <w:rsid w:val="00BC37B5"/>
    <w:rsid w:val="00BC40D7"/>
    <w:rsid w:val="00BC42BE"/>
    <w:rsid w:val="00BC48EF"/>
    <w:rsid w:val="00BC614F"/>
    <w:rsid w:val="00BD00A4"/>
    <w:rsid w:val="00BD278B"/>
    <w:rsid w:val="00BD5F7E"/>
    <w:rsid w:val="00BD6A0B"/>
    <w:rsid w:val="00BD7423"/>
    <w:rsid w:val="00BE1AFE"/>
    <w:rsid w:val="00BE1C3F"/>
    <w:rsid w:val="00BE1EAC"/>
    <w:rsid w:val="00BE237F"/>
    <w:rsid w:val="00BE463F"/>
    <w:rsid w:val="00BE553E"/>
    <w:rsid w:val="00BE6302"/>
    <w:rsid w:val="00BF2714"/>
    <w:rsid w:val="00BF2CD6"/>
    <w:rsid w:val="00BF4073"/>
    <w:rsid w:val="00BF75DD"/>
    <w:rsid w:val="00BF7A43"/>
    <w:rsid w:val="00C00371"/>
    <w:rsid w:val="00C01080"/>
    <w:rsid w:val="00C013E7"/>
    <w:rsid w:val="00C02CC3"/>
    <w:rsid w:val="00C02F13"/>
    <w:rsid w:val="00C04A60"/>
    <w:rsid w:val="00C050E9"/>
    <w:rsid w:val="00C06EEC"/>
    <w:rsid w:val="00C073AA"/>
    <w:rsid w:val="00C134D9"/>
    <w:rsid w:val="00C144DB"/>
    <w:rsid w:val="00C15981"/>
    <w:rsid w:val="00C203FF"/>
    <w:rsid w:val="00C2182B"/>
    <w:rsid w:val="00C2248D"/>
    <w:rsid w:val="00C2283D"/>
    <w:rsid w:val="00C27097"/>
    <w:rsid w:val="00C27DFF"/>
    <w:rsid w:val="00C31040"/>
    <w:rsid w:val="00C31A68"/>
    <w:rsid w:val="00C343A8"/>
    <w:rsid w:val="00C36008"/>
    <w:rsid w:val="00C37350"/>
    <w:rsid w:val="00C427FC"/>
    <w:rsid w:val="00C43001"/>
    <w:rsid w:val="00C4528E"/>
    <w:rsid w:val="00C46772"/>
    <w:rsid w:val="00C47FF3"/>
    <w:rsid w:val="00C510B3"/>
    <w:rsid w:val="00C53840"/>
    <w:rsid w:val="00C54D6D"/>
    <w:rsid w:val="00C568D9"/>
    <w:rsid w:val="00C5707F"/>
    <w:rsid w:val="00C602BF"/>
    <w:rsid w:val="00C607F6"/>
    <w:rsid w:val="00C62B44"/>
    <w:rsid w:val="00C62F31"/>
    <w:rsid w:val="00C6383A"/>
    <w:rsid w:val="00C65413"/>
    <w:rsid w:val="00C65852"/>
    <w:rsid w:val="00C664A5"/>
    <w:rsid w:val="00C66E3C"/>
    <w:rsid w:val="00C71C61"/>
    <w:rsid w:val="00C73432"/>
    <w:rsid w:val="00C74931"/>
    <w:rsid w:val="00C76952"/>
    <w:rsid w:val="00C816E9"/>
    <w:rsid w:val="00C84702"/>
    <w:rsid w:val="00C848CA"/>
    <w:rsid w:val="00C85373"/>
    <w:rsid w:val="00C85428"/>
    <w:rsid w:val="00C8560D"/>
    <w:rsid w:val="00C859F2"/>
    <w:rsid w:val="00C870E2"/>
    <w:rsid w:val="00C936D2"/>
    <w:rsid w:val="00C950E0"/>
    <w:rsid w:val="00CA1D0C"/>
    <w:rsid w:val="00CA35A9"/>
    <w:rsid w:val="00CA56C6"/>
    <w:rsid w:val="00CA5904"/>
    <w:rsid w:val="00CA5FB0"/>
    <w:rsid w:val="00CB0954"/>
    <w:rsid w:val="00CB2128"/>
    <w:rsid w:val="00CB3A47"/>
    <w:rsid w:val="00CB43E9"/>
    <w:rsid w:val="00CC15A6"/>
    <w:rsid w:val="00CC41AC"/>
    <w:rsid w:val="00CC4969"/>
    <w:rsid w:val="00CC4D6D"/>
    <w:rsid w:val="00CD08FD"/>
    <w:rsid w:val="00CD18C0"/>
    <w:rsid w:val="00CD3116"/>
    <w:rsid w:val="00CD47E1"/>
    <w:rsid w:val="00CD6E9C"/>
    <w:rsid w:val="00CE66F1"/>
    <w:rsid w:val="00CE74D4"/>
    <w:rsid w:val="00CF34E1"/>
    <w:rsid w:val="00CF39B6"/>
    <w:rsid w:val="00CF6547"/>
    <w:rsid w:val="00CF6986"/>
    <w:rsid w:val="00CF7A3B"/>
    <w:rsid w:val="00D00C14"/>
    <w:rsid w:val="00D01576"/>
    <w:rsid w:val="00D03AA3"/>
    <w:rsid w:val="00D04CA4"/>
    <w:rsid w:val="00D06ADE"/>
    <w:rsid w:val="00D06BEF"/>
    <w:rsid w:val="00D12D5F"/>
    <w:rsid w:val="00D13DA4"/>
    <w:rsid w:val="00D21B75"/>
    <w:rsid w:val="00D2262E"/>
    <w:rsid w:val="00D242E2"/>
    <w:rsid w:val="00D26037"/>
    <w:rsid w:val="00D260F3"/>
    <w:rsid w:val="00D265F2"/>
    <w:rsid w:val="00D30A63"/>
    <w:rsid w:val="00D30F4E"/>
    <w:rsid w:val="00D315C5"/>
    <w:rsid w:val="00D31B69"/>
    <w:rsid w:val="00D331DF"/>
    <w:rsid w:val="00D40B59"/>
    <w:rsid w:val="00D4157D"/>
    <w:rsid w:val="00D41C64"/>
    <w:rsid w:val="00D44868"/>
    <w:rsid w:val="00D459A2"/>
    <w:rsid w:val="00D45C20"/>
    <w:rsid w:val="00D50A04"/>
    <w:rsid w:val="00D51021"/>
    <w:rsid w:val="00D51F27"/>
    <w:rsid w:val="00D52586"/>
    <w:rsid w:val="00D53785"/>
    <w:rsid w:val="00D545C1"/>
    <w:rsid w:val="00D5478A"/>
    <w:rsid w:val="00D5624A"/>
    <w:rsid w:val="00D576A4"/>
    <w:rsid w:val="00D6133C"/>
    <w:rsid w:val="00D62999"/>
    <w:rsid w:val="00D636B5"/>
    <w:rsid w:val="00D64F91"/>
    <w:rsid w:val="00D65BA5"/>
    <w:rsid w:val="00D66619"/>
    <w:rsid w:val="00D66B5D"/>
    <w:rsid w:val="00D67318"/>
    <w:rsid w:val="00D7255E"/>
    <w:rsid w:val="00D767DD"/>
    <w:rsid w:val="00D77506"/>
    <w:rsid w:val="00D80FC1"/>
    <w:rsid w:val="00D837CE"/>
    <w:rsid w:val="00D83C08"/>
    <w:rsid w:val="00D83D3E"/>
    <w:rsid w:val="00D85147"/>
    <w:rsid w:val="00D9084B"/>
    <w:rsid w:val="00D93888"/>
    <w:rsid w:val="00D94D7B"/>
    <w:rsid w:val="00D977CB"/>
    <w:rsid w:val="00DA5FCA"/>
    <w:rsid w:val="00DB1A2D"/>
    <w:rsid w:val="00DB4E63"/>
    <w:rsid w:val="00DC0BCF"/>
    <w:rsid w:val="00DC2354"/>
    <w:rsid w:val="00DC315A"/>
    <w:rsid w:val="00DC4FB1"/>
    <w:rsid w:val="00DC6B31"/>
    <w:rsid w:val="00DC73B6"/>
    <w:rsid w:val="00DC7B19"/>
    <w:rsid w:val="00DD19D0"/>
    <w:rsid w:val="00DD44CF"/>
    <w:rsid w:val="00DD570E"/>
    <w:rsid w:val="00DD60FB"/>
    <w:rsid w:val="00DD7681"/>
    <w:rsid w:val="00DE3C6D"/>
    <w:rsid w:val="00DE6EC8"/>
    <w:rsid w:val="00DF00F7"/>
    <w:rsid w:val="00DF0121"/>
    <w:rsid w:val="00DF0179"/>
    <w:rsid w:val="00DF0D4B"/>
    <w:rsid w:val="00DF178F"/>
    <w:rsid w:val="00DF24FE"/>
    <w:rsid w:val="00DF3EE9"/>
    <w:rsid w:val="00DF56DC"/>
    <w:rsid w:val="00DF6A79"/>
    <w:rsid w:val="00DF77B9"/>
    <w:rsid w:val="00DF7858"/>
    <w:rsid w:val="00E01354"/>
    <w:rsid w:val="00E023B4"/>
    <w:rsid w:val="00E05129"/>
    <w:rsid w:val="00E07B79"/>
    <w:rsid w:val="00E1092B"/>
    <w:rsid w:val="00E1114D"/>
    <w:rsid w:val="00E11D55"/>
    <w:rsid w:val="00E126B1"/>
    <w:rsid w:val="00E12D5A"/>
    <w:rsid w:val="00E135C7"/>
    <w:rsid w:val="00E141D9"/>
    <w:rsid w:val="00E14BF8"/>
    <w:rsid w:val="00E14CFE"/>
    <w:rsid w:val="00E17561"/>
    <w:rsid w:val="00E23131"/>
    <w:rsid w:val="00E242C4"/>
    <w:rsid w:val="00E24A89"/>
    <w:rsid w:val="00E24AA0"/>
    <w:rsid w:val="00E2623F"/>
    <w:rsid w:val="00E2662F"/>
    <w:rsid w:val="00E26A6A"/>
    <w:rsid w:val="00E275EA"/>
    <w:rsid w:val="00E3009C"/>
    <w:rsid w:val="00E31446"/>
    <w:rsid w:val="00E35446"/>
    <w:rsid w:val="00E35659"/>
    <w:rsid w:val="00E36459"/>
    <w:rsid w:val="00E36BF9"/>
    <w:rsid w:val="00E4256F"/>
    <w:rsid w:val="00E43104"/>
    <w:rsid w:val="00E436E7"/>
    <w:rsid w:val="00E43783"/>
    <w:rsid w:val="00E439F6"/>
    <w:rsid w:val="00E44E48"/>
    <w:rsid w:val="00E453F4"/>
    <w:rsid w:val="00E45946"/>
    <w:rsid w:val="00E45DD0"/>
    <w:rsid w:val="00E46975"/>
    <w:rsid w:val="00E4732E"/>
    <w:rsid w:val="00E47A7F"/>
    <w:rsid w:val="00E47C1C"/>
    <w:rsid w:val="00E521E4"/>
    <w:rsid w:val="00E529C7"/>
    <w:rsid w:val="00E53455"/>
    <w:rsid w:val="00E542D1"/>
    <w:rsid w:val="00E545EA"/>
    <w:rsid w:val="00E55EC6"/>
    <w:rsid w:val="00E56ED8"/>
    <w:rsid w:val="00E57542"/>
    <w:rsid w:val="00E61126"/>
    <w:rsid w:val="00E61FF1"/>
    <w:rsid w:val="00E62551"/>
    <w:rsid w:val="00E62F0D"/>
    <w:rsid w:val="00E64D27"/>
    <w:rsid w:val="00E651C3"/>
    <w:rsid w:val="00E66B3B"/>
    <w:rsid w:val="00E7133B"/>
    <w:rsid w:val="00E715FA"/>
    <w:rsid w:val="00E72647"/>
    <w:rsid w:val="00E741CD"/>
    <w:rsid w:val="00E75636"/>
    <w:rsid w:val="00E8106B"/>
    <w:rsid w:val="00E813D2"/>
    <w:rsid w:val="00E8173C"/>
    <w:rsid w:val="00E81DB1"/>
    <w:rsid w:val="00E824F4"/>
    <w:rsid w:val="00E83445"/>
    <w:rsid w:val="00E855BB"/>
    <w:rsid w:val="00E86AE0"/>
    <w:rsid w:val="00E909C1"/>
    <w:rsid w:val="00E92B0A"/>
    <w:rsid w:val="00E92F0B"/>
    <w:rsid w:val="00E93AE6"/>
    <w:rsid w:val="00EA2EA7"/>
    <w:rsid w:val="00EA635C"/>
    <w:rsid w:val="00EA68B7"/>
    <w:rsid w:val="00EB1CD0"/>
    <w:rsid w:val="00EB207F"/>
    <w:rsid w:val="00EB28BD"/>
    <w:rsid w:val="00EB3000"/>
    <w:rsid w:val="00EB70A0"/>
    <w:rsid w:val="00EC1002"/>
    <w:rsid w:val="00EC1022"/>
    <w:rsid w:val="00EC17E3"/>
    <w:rsid w:val="00EC1B2D"/>
    <w:rsid w:val="00EC2C1C"/>
    <w:rsid w:val="00EC5394"/>
    <w:rsid w:val="00ED015C"/>
    <w:rsid w:val="00ED1AEE"/>
    <w:rsid w:val="00ED5686"/>
    <w:rsid w:val="00EE0392"/>
    <w:rsid w:val="00EE1E13"/>
    <w:rsid w:val="00EE1E33"/>
    <w:rsid w:val="00EE44D0"/>
    <w:rsid w:val="00EE59B9"/>
    <w:rsid w:val="00EF106F"/>
    <w:rsid w:val="00EF1C47"/>
    <w:rsid w:val="00EF2F4B"/>
    <w:rsid w:val="00EF37AF"/>
    <w:rsid w:val="00EF3B64"/>
    <w:rsid w:val="00EF3C62"/>
    <w:rsid w:val="00EF3C94"/>
    <w:rsid w:val="00EF3F35"/>
    <w:rsid w:val="00F00D3A"/>
    <w:rsid w:val="00F032C3"/>
    <w:rsid w:val="00F04B8F"/>
    <w:rsid w:val="00F0592D"/>
    <w:rsid w:val="00F05D94"/>
    <w:rsid w:val="00F07A9E"/>
    <w:rsid w:val="00F1081D"/>
    <w:rsid w:val="00F10F33"/>
    <w:rsid w:val="00F12873"/>
    <w:rsid w:val="00F131EA"/>
    <w:rsid w:val="00F159EB"/>
    <w:rsid w:val="00F15B68"/>
    <w:rsid w:val="00F2021F"/>
    <w:rsid w:val="00F22251"/>
    <w:rsid w:val="00F22E74"/>
    <w:rsid w:val="00F2350A"/>
    <w:rsid w:val="00F276E1"/>
    <w:rsid w:val="00F32ED5"/>
    <w:rsid w:val="00F334D7"/>
    <w:rsid w:val="00F335E3"/>
    <w:rsid w:val="00F34D88"/>
    <w:rsid w:val="00F3521A"/>
    <w:rsid w:val="00F371EB"/>
    <w:rsid w:val="00F37C15"/>
    <w:rsid w:val="00F37D9C"/>
    <w:rsid w:val="00F401CF"/>
    <w:rsid w:val="00F40443"/>
    <w:rsid w:val="00F42FCC"/>
    <w:rsid w:val="00F5188E"/>
    <w:rsid w:val="00F531DE"/>
    <w:rsid w:val="00F53D6A"/>
    <w:rsid w:val="00F56500"/>
    <w:rsid w:val="00F56820"/>
    <w:rsid w:val="00F56B6C"/>
    <w:rsid w:val="00F57251"/>
    <w:rsid w:val="00F6009C"/>
    <w:rsid w:val="00F603AD"/>
    <w:rsid w:val="00F62876"/>
    <w:rsid w:val="00F63510"/>
    <w:rsid w:val="00F6489D"/>
    <w:rsid w:val="00F6526B"/>
    <w:rsid w:val="00F66FAA"/>
    <w:rsid w:val="00F672A5"/>
    <w:rsid w:val="00F703EC"/>
    <w:rsid w:val="00F721E3"/>
    <w:rsid w:val="00F725E4"/>
    <w:rsid w:val="00F73413"/>
    <w:rsid w:val="00F73691"/>
    <w:rsid w:val="00F7402C"/>
    <w:rsid w:val="00F76360"/>
    <w:rsid w:val="00F76521"/>
    <w:rsid w:val="00F7692B"/>
    <w:rsid w:val="00F769E8"/>
    <w:rsid w:val="00F77348"/>
    <w:rsid w:val="00F80EA7"/>
    <w:rsid w:val="00F81670"/>
    <w:rsid w:val="00F83339"/>
    <w:rsid w:val="00F84519"/>
    <w:rsid w:val="00F86934"/>
    <w:rsid w:val="00F90DCD"/>
    <w:rsid w:val="00F91842"/>
    <w:rsid w:val="00F91BBD"/>
    <w:rsid w:val="00F9264C"/>
    <w:rsid w:val="00F927FA"/>
    <w:rsid w:val="00F93147"/>
    <w:rsid w:val="00F94559"/>
    <w:rsid w:val="00F965F5"/>
    <w:rsid w:val="00F97433"/>
    <w:rsid w:val="00FA0CF7"/>
    <w:rsid w:val="00FA15CC"/>
    <w:rsid w:val="00FA22FC"/>
    <w:rsid w:val="00FA36D8"/>
    <w:rsid w:val="00FA46E8"/>
    <w:rsid w:val="00FA5502"/>
    <w:rsid w:val="00FA570C"/>
    <w:rsid w:val="00FA5E1B"/>
    <w:rsid w:val="00FA5E30"/>
    <w:rsid w:val="00FB1ECD"/>
    <w:rsid w:val="00FB2C0A"/>
    <w:rsid w:val="00FB2E1D"/>
    <w:rsid w:val="00FB3ACD"/>
    <w:rsid w:val="00FB4343"/>
    <w:rsid w:val="00FC24E3"/>
    <w:rsid w:val="00FC5A7C"/>
    <w:rsid w:val="00FC7EFA"/>
    <w:rsid w:val="00FD0E3A"/>
    <w:rsid w:val="00FD4987"/>
    <w:rsid w:val="00FD4A38"/>
    <w:rsid w:val="00FD6D75"/>
    <w:rsid w:val="00FD74B4"/>
    <w:rsid w:val="00FE02D0"/>
    <w:rsid w:val="00FE0C9B"/>
    <w:rsid w:val="00FE199F"/>
    <w:rsid w:val="00FE248D"/>
    <w:rsid w:val="00FE36FB"/>
    <w:rsid w:val="00FE6430"/>
    <w:rsid w:val="00FF1395"/>
    <w:rsid w:val="00FF1B4F"/>
    <w:rsid w:val="00FF55DC"/>
    <w:rsid w:val="092F7B18"/>
    <w:rsid w:val="13FC5D87"/>
    <w:rsid w:val="159124F5"/>
    <w:rsid w:val="18866804"/>
    <w:rsid w:val="1DCA44A9"/>
    <w:rsid w:val="2E070067"/>
    <w:rsid w:val="34C672AB"/>
    <w:rsid w:val="3555351F"/>
    <w:rsid w:val="3BDF55DC"/>
    <w:rsid w:val="3C44584D"/>
    <w:rsid w:val="46E33BAC"/>
    <w:rsid w:val="49B26D3A"/>
    <w:rsid w:val="49CC7870"/>
    <w:rsid w:val="49DF67C0"/>
    <w:rsid w:val="4A4554B8"/>
    <w:rsid w:val="4C3B02C8"/>
    <w:rsid w:val="4C7225C2"/>
    <w:rsid w:val="4D242F02"/>
    <w:rsid w:val="564C2F5E"/>
    <w:rsid w:val="56C9437E"/>
    <w:rsid w:val="5C513B7C"/>
    <w:rsid w:val="75C33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BDBCB47"/>
  <w15:docId w15:val="{F1C1F577-A0DB-4C9E-9DF6-2442D57A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ybc-li-componentcontent">
    <w:name w:val="ybc-li-component_content"/>
    <w:basedOn w:val="a0"/>
  </w:style>
  <w:style w:type="character" w:customStyle="1" w:styleId="hyc-common-markdownreplace-meeting-chat">
    <w:name w:val="hyc-common-markdown__replace-meeting-chat"/>
    <w:basedOn w:val="a0"/>
  </w:style>
  <w:style w:type="character" w:customStyle="1" w:styleId="ybc-li-componentdot">
    <w:name w:val="ybc-li-component_dot"/>
    <w:basedOn w:val="a0"/>
  </w:style>
  <w:style w:type="paragraph" w:styleId="af1">
    <w:name w:val="Normal (Web)"/>
    <w:basedOn w:val="a"/>
    <w:uiPriority w:val="99"/>
    <w:unhideWhenUsed/>
    <w:rsid w:val="008C34D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774">
      <w:bodyDiv w:val="1"/>
      <w:marLeft w:val="0"/>
      <w:marRight w:val="0"/>
      <w:marTop w:val="0"/>
      <w:marBottom w:val="0"/>
      <w:divBdr>
        <w:top w:val="none" w:sz="0" w:space="0" w:color="auto"/>
        <w:left w:val="none" w:sz="0" w:space="0" w:color="auto"/>
        <w:bottom w:val="none" w:sz="0" w:space="0" w:color="auto"/>
        <w:right w:val="none" w:sz="0" w:space="0" w:color="auto"/>
      </w:divBdr>
    </w:div>
    <w:div w:id="120996112">
      <w:bodyDiv w:val="1"/>
      <w:marLeft w:val="0"/>
      <w:marRight w:val="0"/>
      <w:marTop w:val="0"/>
      <w:marBottom w:val="0"/>
      <w:divBdr>
        <w:top w:val="none" w:sz="0" w:space="0" w:color="auto"/>
        <w:left w:val="none" w:sz="0" w:space="0" w:color="auto"/>
        <w:bottom w:val="none" w:sz="0" w:space="0" w:color="auto"/>
        <w:right w:val="none" w:sz="0" w:space="0" w:color="auto"/>
      </w:divBdr>
    </w:div>
    <w:div w:id="158886598">
      <w:bodyDiv w:val="1"/>
      <w:marLeft w:val="0"/>
      <w:marRight w:val="0"/>
      <w:marTop w:val="0"/>
      <w:marBottom w:val="0"/>
      <w:divBdr>
        <w:top w:val="none" w:sz="0" w:space="0" w:color="auto"/>
        <w:left w:val="none" w:sz="0" w:space="0" w:color="auto"/>
        <w:bottom w:val="none" w:sz="0" w:space="0" w:color="auto"/>
        <w:right w:val="none" w:sz="0" w:space="0" w:color="auto"/>
      </w:divBdr>
    </w:div>
    <w:div w:id="261838180">
      <w:bodyDiv w:val="1"/>
      <w:marLeft w:val="0"/>
      <w:marRight w:val="0"/>
      <w:marTop w:val="0"/>
      <w:marBottom w:val="0"/>
      <w:divBdr>
        <w:top w:val="none" w:sz="0" w:space="0" w:color="auto"/>
        <w:left w:val="none" w:sz="0" w:space="0" w:color="auto"/>
        <w:bottom w:val="none" w:sz="0" w:space="0" w:color="auto"/>
        <w:right w:val="none" w:sz="0" w:space="0" w:color="auto"/>
      </w:divBdr>
    </w:div>
    <w:div w:id="354036555">
      <w:bodyDiv w:val="1"/>
      <w:marLeft w:val="0"/>
      <w:marRight w:val="0"/>
      <w:marTop w:val="0"/>
      <w:marBottom w:val="0"/>
      <w:divBdr>
        <w:top w:val="none" w:sz="0" w:space="0" w:color="auto"/>
        <w:left w:val="none" w:sz="0" w:space="0" w:color="auto"/>
        <w:bottom w:val="none" w:sz="0" w:space="0" w:color="auto"/>
        <w:right w:val="none" w:sz="0" w:space="0" w:color="auto"/>
      </w:divBdr>
    </w:div>
    <w:div w:id="526916207">
      <w:bodyDiv w:val="1"/>
      <w:marLeft w:val="0"/>
      <w:marRight w:val="0"/>
      <w:marTop w:val="0"/>
      <w:marBottom w:val="0"/>
      <w:divBdr>
        <w:top w:val="none" w:sz="0" w:space="0" w:color="auto"/>
        <w:left w:val="none" w:sz="0" w:space="0" w:color="auto"/>
        <w:bottom w:val="none" w:sz="0" w:space="0" w:color="auto"/>
        <w:right w:val="none" w:sz="0" w:space="0" w:color="auto"/>
      </w:divBdr>
    </w:div>
    <w:div w:id="534394242">
      <w:bodyDiv w:val="1"/>
      <w:marLeft w:val="0"/>
      <w:marRight w:val="0"/>
      <w:marTop w:val="0"/>
      <w:marBottom w:val="0"/>
      <w:divBdr>
        <w:top w:val="none" w:sz="0" w:space="0" w:color="auto"/>
        <w:left w:val="none" w:sz="0" w:space="0" w:color="auto"/>
        <w:bottom w:val="none" w:sz="0" w:space="0" w:color="auto"/>
        <w:right w:val="none" w:sz="0" w:space="0" w:color="auto"/>
      </w:divBdr>
    </w:div>
    <w:div w:id="602498831">
      <w:bodyDiv w:val="1"/>
      <w:marLeft w:val="0"/>
      <w:marRight w:val="0"/>
      <w:marTop w:val="0"/>
      <w:marBottom w:val="0"/>
      <w:divBdr>
        <w:top w:val="none" w:sz="0" w:space="0" w:color="auto"/>
        <w:left w:val="none" w:sz="0" w:space="0" w:color="auto"/>
        <w:bottom w:val="none" w:sz="0" w:space="0" w:color="auto"/>
        <w:right w:val="none" w:sz="0" w:space="0" w:color="auto"/>
      </w:divBdr>
    </w:div>
    <w:div w:id="614022187">
      <w:bodyDiv w:val="1"/>
      <w:marLeft w:val="0"/>
      <w:marRight w:val="0"/>
      <w:marTop w:val="0"/>
      <w:marBottom w:val="0"/>
      <w:divBdr>
        <w:top w:val="none" w:sz="0" w:space="0" w:color="auto"/>
        <w:left w:val="none" w:sz="0" w:space="0" w:color="auto"/>
        <w:bottom w:val="none" w:sz="0" w:space="0" w:color="auto"/>
        <w:right w:val="none" w:sz="0" w:space="0" w:color="auto"/>
      </w:divBdr>
    </w:div>
    <w:div w:id="834341986">
      <w:bodyDiv w:val="1"/>
      <w:marLeft w:val="0"/>
      <w:marRight w:val="0"/>
      <w:marTop w:val="0"/>
      <w:marBottom w:val="0"/>
      <w:divBdr>
        <w:top w:val="none" w:sz="0" w:space="0" w:color="auto"/>
        <w:left w:val="none" w:sz="0" w:space="0" w:color="auto"/>
        <w:bottom w:val="none" w:sz="0" w:space="0" w:color="auto"/>
        <w:right w:val="none" w:sz="0" w:space="0" w:color="auto"/>
      </w:divBdr>
    </w:div>
    <w:div w:id="885681617">
      <w:bodyDiv w:val="1"/>
      <w:marLeft w:val="0"/>
      <w:marRight w:val="0"/>
      <w:marTop w:val="0"/>
      <w:marBottom w:val="0"/>
      <w:divBdr>
        <w:top w:val="none" w:sz="0" w:space="0" w:color="auto"/>
        <w:left w:val="none" w:sz="0" w:space="0" w:color="auto"/>
        <w:bottom w:val="none" w:sz="0" w:space="0" w:color="auto"/>
        <w:right w:val="none" w:sz="0" w:space="0" w:color="auto"/>
      </w:divBdr>
      <w:divsChild>
        <w:div w:id="1266308677">
          <w:marLeft w:val="0"/>
          <w:marRight w:val="0"/>
          <w:marTop w:val="0"/>
          <w:marBottom w:val="0"/>
          <w:divBdr>
            <w:top w:val="none" w:sz="0" w:space="0" w:color="auto"/>
            <w:left w:val="none" w:sz="0" w:space="0" w:color="auto"/>
            <w:bottom w:val="none" w:sz="0" w:space="0" w:color="auto"/>
            <w:right w:val="none" w:sz="0" w:space="0" w:color="auto"/>
          </w:divBdr>
        </w:div>
      </w:divsChild>
    </w:div>
    <w:div w:id="904297408">
      <w:bodyDiv w:val="1"/>
      <w:marLeft w:val="0"/>
      <w:marRight w:val="0"/>
      <w:marTop w:val="0"/>
      <w:marBottom w:val="0"/>
      <w:divBdr>
        <w:top w:val="none" w:sz="0" w:space="0" w:color="auto"/>
        <w:left w:val="none" w:sz="0" w:space="0" w:color="auto"/>
        <w:bottom w:val="none" w:sz="0" w:space="0" w:color="auto"/>
        <w:right w:val="none" w:sz="0" w:space="0" w:color="auto"/>
      </w:divBdr>
      <w:divsChild>
        <w:div w:id="2015451987">
          <w:marLeft w:val="0"/>
          <w:marRight w:val="0"/>
          <w:marTop w:val="0"/>
          <w:marBottom w:val="240"/>
          <w:divBdr>
            <w:top w:val="none" w:sz="0" w:space="0" w:color="auto"/>
            <w:left w:val="none" w:sz="0" w:space="0" w:color="auto"/>
            <w:bottom w:val="none" w:sz="0" w:space="0" w:color="auto"/>
            <w:right w:val="none" w:sz="0" w:space="0" w:color="auto"/>
          </w:divBdr>
        </w:div>
        <w:div w:id="391276926">
          <w:marLeft w:val="0"/>
          <w:marRight w:val="0"/>
          <w:marTop w:val="240"/>
          <w:marBottom w:val="0"/>
          <w:divBdr>
            <w:top w:val="none" w:sz="0" w:space="0" w:color="auto"/>
            <w:left w:val="none" w:sz="0" w:space="0" w:color="auto"/>
            <w:bottom w:val="none" w:sz="0" w:space="0" w:color="auto"/>
            <w:right w:val="none" w:sz="0" w:space="0" w:color="auto"/>
          </w:divBdr>
        </w:div>
      </w:divsChild>
    </w:div>
    <w:div w:id="926886211">
      <w:bodyDiv w:val="1"/>
      <w:marLeft w:val="0"/>
      <w:marRight w:val="0"/>
      <w:marTop w:val="0"/>
      <w:marBottom w:val="0"/>
      <w:divBdr>
        <w:top w:val="none" w:sz="0" w:space="0" w:color="auto"/>
        <w:left w:val="none" w:sz="0" w:space="0" w:color="auto"/>
        <w:bottom w:val="none" w:sz="0" w:space="0" w:color="auto"/>
        <w:right w:val="none" w:sz="0" w:space="0" w:color="auto"/>
      </w:divBdr>
    </w:div>
    <w:div w:id="942033556">
      <w:bodyDiv w:val="1"/>
      <w:marLeft w:val="0"/>
      <w:marRight w:val="0"/>
      <w:marTop w:val="0"/>
      <w:marBottom w:val="0"/>
      <w:divBdr>
        <w:top w:val="none" w:sz="0" w:space="0" w:color="auto"/>
        <w:left w:val="none" w:sz="0" w:space="0" w:color="auto"/>
        <w:bottom w:val="none" w:sz="0" w:space="0" w:color="auto"/>
        <w:right w:val="none" w:sz="0" w:space="0" w:color="auto"/>
      </w:divBdr>
    </w:div>
    <w:div w:id="953024628">
      <w:bodyDiv w:val="1"/>
      <w:marLeft w:val="0"/>
      <w:marRight w:val="0"/>
      <w:marTop w:val="0"/>
      <w:marBottom w:val="0"/>
      <w:divBdr>
        <w:top w:val="none" w:sz="0" w:space="0" w:color="auto"/>
        <w:left w:val="none" w:sz="0" w:space="0" w:color="auto"/>
        <w:bottom w:val="none" w:sz="0" w:space="0" w:color="auto"/>
        <w:right w:val="none" w:sz="0" w:space="0" w:color="auto"/>
      </w:divBdr>
    </w:div>
    <w:div w:id="1105461331">
      <w:bodyDiv w:val="1"/>
      <w:marLeft w:val="0"/>
      <w:marRight w:val="0"/>
      <w:marTop w:val="0"/>
      <w:marBottom w:val="0"/>
      <w:divBdr>
        <w:top w:val="none" w:sz="0" w:space="0" w:color="auto"/>
        <w:left w:val="none" w:sz="0" w:space="0" w:color="auto"/>
        <w:bottom w:val="none" w:sz="0" w:space="0" w:color="auto"/>
        <w:right w:val="none" w:sz="0" w:space="0" w:color="auto"/>
      </w:divBdr>
      <w:divsChild>
        <w:div w:id="522089659">
          <w:marLeft w:val="0"/>
          <w:marRight w:val="0"/>
          <w:marTop w:val="0"/>
          <w:marBottom w:val="0"/>
          <w:divBdr>
            <w:top w:val="none" w:sz="0" w:space="0" w:color="auto"/>
            <w:left w:val="none" w:sz="0" w:space="0" w:color="auto"/>
            <w:bottom w:val="none" w:sz="0" w:space="0" w:color="auto"/>
            <w:right w:val="none" w:sz="0" w:space="0" w:color="auto"/>
          </w:divBdr>
        </w:div>
      </w:divsChild>
    </w:div>
    <w:div w:id="1214120097">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299732">
      <w:bodyDiv w:val="1"/>
      <w:marLeft w:val="0"/>
      <w:marRight w:val="0"/>
      <w:marTop w:val="0"/>
      <w:marBottom w:val="0"/>
      <w:divBdr>
        <w:top w:val="none" w:sz="0" w:space="0" w:color="auto"/>
        <w:left w:val="none" w:sz="0" w:space="0" w:color="auto"/>
        <w:bottom w:val="none" w:sz="0" w:space="0" w:color="auto"/>
        <w:right w:val="none" w:sz="0" w:space="0" w:color="auto"/>
      </w:divBdr>
    </w:div>
    <w:div w:id="1336306109">
      <w:bodyDiv w:val="1"/>
      <w:marLeft w:val="0"/>
      <w:marRight w:val="0"/>
      <w:marTop w:val="0"/>
      <w:marBottom w:val="0"/>
      <w:divBdr>
        <w:top w:val="none" w:sz="0" w:space="0" w:color="auto"/>
        <w:left w:val="none" w:sz="0" w:space="0" w:color="auto"/>
        <w:bottom w:val="none" w:sz="0" w:space="0" w:color="auto"/>
        <w:right w:val="none" w:sz="0" w:space="0" w:color="auto"/>
      </w:divBdr>
      <w:divsChild>
        <w:div w:id="1239442484">
          <w:marLeft w:val="0"/>
          <w:marRight w:val="0"/>
          <w:marTop w:val="0"/>
          <w:marBottom w:val="0"/>
          <w:divBdr>
            <w:top w:val="none" w:sz="0" w:space="0" w:color="auto"/>
            <w:left w:val="none" w:sz="0" w:space="0" w:color="auto"/>
            <w:bottom w:val="none" w:sz="0" w:space="0" w:color="auto"/>
            <w:right w:val="none" w:sz="0" w:space="0" w:color="auto"/>
          </w:divBdr>
        </w:div>
      </w:divsChild>
    </w:div>
    <w:div w:id="1461920949">
      <w:bodyDiv w:val="1"/>
      <w:marLeft w:val="0"/>
      <w:marRight w:val="0"/>
      <w:marTop w:val="0"/>
      <w:marBottom w:val="0"/>
      <w:divBdr>
        <w:top w:val="none" w:sz="0" w:space="0" w:color="auto"/>
        <w:left w:val="none" w:sz="0" w:space="0" w:color="auto"/>
        <w:bottom w:val="none" w:sz="0" w:space="0" w:color="auto"/>
        <w:right w:val="none" w:sz="0" w:space="0" w:color="auto"/>
      </w:divBdr>
      <w:divsChild>
        <w:div w:id="1303728722">
          <w:marLeft w:val="0"/>
          <w:marRight w:val="0"/>
          <w:marTop w:val="240"/>
          <w:marBottom w:val="240"/>
          <w:divBdr>
            <w:top w:val="none" w:sz="0" w:space="0" w:color="auto"/>
            <w:left w:val="none" w:sz="0" w:space="0" w:color="auto"/>
            <w:bottom w:val="none" w:sz="0" w:space="0" w:color="auto"/>
            <w:right w:val="none" w:sz="0" w:space="0" w:color="auto"/>
          </w:divBdr>
        </w:div>
        <w:div w:id="613369650">
          <w:marLeft w:val="0"/>
          <w:marRight w:val="0"/>
          <w:marTop w:val="240"/>
          <w:marBottom w:val="240"/>
          <w:divBdr>
            <w:top w:val="none" w:sz="0" w:space="0" w:color="auto"/>
            <w:left w:val="none" w:sz="0" w:space="0" w:color="auto"/>
            <w:bottom w:val="none" w:sz="0" w:space="0" w:color="auto"/>
            <w:right w:val="none" w:sz="0" w:space="0" w:color="auto"/>
          </w:divBdr>
        </w:div>
      </w:divsChild>
    </w:div>
    <w:div w:id="1650285068">
      <w:bodyDiv w:val="1"/>
      <w:marLeft w:val="0"/>
      <w:marRight w:val="0"/>
      <w:marTop w:val="0"/>
      <w:marBottom w:val="0"/>
      <w:divBdr>
        <w:top w:val="none" w:sz="0" w:space="0" w:color="auto"/>
        <w:left w:val="none" w:sz="0" w:space="0" w:color="auto"/>
        <w:bottom w:val="none" w:sz="0" w:space="0" w:color="auto"/>
        <w:right w:val="none" w:sz="0" w:space="0" w:color="auto"/>
      </w:divBdr>
    </w:div>
    <w:div w:id="1678462733">
      <w:bodyDiv w:val="1"/>
      <w:marLeft w:val="0"/>
      <w:marRight w:val="0"/>
      <w:marTop w:val="0"/>
      <w:marBottom w:val="0"/>
      <w:divBdr>
        <w:top w:val="none" w:sz="0" w:space="0" w:color="auto"/>
        <w:left w:val="none" w:sz="0" w:space="0" w:color="auto"/>
        <w:bottom w:val="none" w:sz="0" w:space="0" w:color="auto"/>
        <w:right w:val="none" w:sz="0" w:space="0" w:color="auto"/>
      </w:divBdr>
      <w:divsChild>
        <w:div w:id="349768985">
          <w:marLeft w:val="0"/>
          <w:marRight w:val="0"/>
          <w:marTop w:val="240"/>
          <w:marBottom w:val="240"/>
          <w:divBdr>
            <w:top w:val="none" w:sz="0" w:space="0" w:color="auto"/>
            <w:left w:val="none" w:sz="0" w:space="0" w:color="auto"/>
            <w:bottom w:val="none" w:sz="0" w:space="0" w:color="auto"/>
            <w:right w:val="none" w:sz="0" w:space="0" w:color="auto"/>
          </w:divBdr>
        </w:div>
        <w:div w:id="2137067564">
          <w:marLeft w:val="0"/>
          <w:marRight w:val="0"/>
          <w:marTop w:val="240"/>
          <w:marBottom w:val="240"/>
          <w:divBdr>
            <w:top w:val="none" w:sz="0" w:space="0" w:color="auto"/>
            <w:left w:val="none" w:sz="0" w:space="0" w:color="auto"/>
            <w:bottom w:val="none" w:sz="0" w:space="0" w:color="auto"/>
            <w:right w:val="none" w:sz="0" w:space="0" w:color="auto"/>
          </w:divBdr>
        </w:div>
      </w:divsChild>
    </w:div>
    <w:div w:id="1701082411">
      <w:bodyDiv w:val="1"/>
      <w:marLeft w:val="0"/>
      <w:marRight w:val="0"/>
      <w:marTop w:val="0"/>
      <w:marBottom w:val="0"/>
      <w:divBdr>
        <w:top w:val="none" w:sz="0" w:space="0" w:color="auto"/>
        <w:left w:val="none" w:sz="0" w:space="0" w:color="auto"/>
        <w:bottom w:val="none" w:sz="0" w:space="0" w:color="auto"/>
        <w:right w:val="none" w:sz="0" w:space="0" w:color="auto"/>
      </w:divBdr>
    </w:div>
    <w:div w:id="1743523672">
      <w:bodyDiv w:val="1"/>
      <w:marLeft w:val="0"/>
      <w:marRight w:val="0"/>
      <w:marTop w:val="0"/>
      <w:marBottom w:val="0"/>
      <w:divBdr>
        <w:top w:val="none" w:sz="0" w:space="0" w:color="auto"/>
        <w:left w:val="none" w:sz="0" w:space="0" w:color="auto"/>
        <w:bottom w:val="none" w:sz="0" w:space="0" w:color="auto"/>
        <w:right w:val="none" w:sz="0" w:space="0" w:color="auto"/>
      </w:divBdr>
    </w:div>
    <w:div w:id="1769737759">
      <w:bodyDiv w:val="1"/>
      <w:marLeft w:val="0"/>
      <w:marRight w:val="0"/>
      <w:marTop w:val="0"/>
      <w:marBottom w:val="0"/>
      <w:divBdr>
        <w:top w:val="none" w:sz="0" w:space="0" w:color="auto"/>
        <w:left w:val="none" w:sz="0" w:space="0" w:color="auto"/>
        <w:bottom w:val="none" w:sz="0" w:space="0" w:color="auto"/>
        <w:right w:val="none" w:sz="0" w:space="0" w:color="auto"/>
      </w:divBdr>
    </w:div>
    <w:div w:id="1888297708">
      <w:bodyDiv w:val="1"/>
      <w:marLeft w:val="0"/>
      <w:marRight w:val="0"/>
      <w:marTop w:val="0"/>
      <w:marBottom w:val="0"/>
      <w:divBdr>
        <w:top w:val="none" w:sz="0" w:space="0" w:color="auto"/>
        <w:left w:val="none" w:sz="0" w:space="0" w:color="auto"/>
        <w:bottom w:val="none" w:sz="0" w:space="0" w:color="auto"/>
        <w:right w:val="none" w:sz="0" w:space="0" w:color="auto"/>
      </w:divBdr>
    </w:div>
    <w:div w:id="1901089420">
      <w:bodyDiv w:val="1"/>
      <w:marLeft w:val="0"/>
      <w:marRight w:val="0"/>
      <w:marTop w:val="0"/>
      <w:marBottom w:val="0"/>
      <w:divBdr>
        <w:top w:val="none" w:sz="0" w:space="0" w:color="auto"/>
        <w:left w:val="none" w:sz="0" w:space="0" w:color="auto"/>
        <w:bottom w:val="none" w:sz="0" w:space="0" w:color="auto"/>
        <w:right w:val="none" w:sz="0" w:space="0" w:color="auto"/>
      </w:divBdr>
      <w:divsChild>
        <w:div w:id="1844780527">
          <w:marLeft w:val="0"/>
          <w:marRight w:val="0"/>
          <w:marTop w:val="0"/>
          <w:marBottom w:val="0"/>
          <w:divBdr>
            <w:top w:val="none" w:sz="0" w:space="0" w:color="auto"/>
            <w:left w:val="none" w:sz="0" w:space="0" w:color="auto"/>
            <w:bottom w:val="none" w:sz="0" w:space="0" w:color="auto"/>
            <w:right w:val="none" w:sz="0" w:space="0" w:color="auto"/>
          </w:divBdr>
        </w:div>
      </w:divsChild>
    </w:div>
    <w:div w:id="1932005965">
      <w:bodyDiv w:val="1"/>
      <w:marLeft w:val="0"/>
      <w:marRight w:val="0"/>
      <w:marTop w:val="0"/>
      <w:marBottom w:val="0"/>
      <w:divBdr>
        <w:top w:val="none" w:sz="0" w:space="0" w:color="auto"/>
        <w:left w:val="none" w:sz="0" w:space="0" w:color="auto"/>
        <w:bottom w:val="none" w:sz="0" w:space="0" w:color="auto"/>
        <w:right w:val="none" w:sz="0" w:space="0" w:color="auto"/>
      </w:divBdr>
    </w:div>
    <w:div w:id="1963993852">
      <w:bodyDiv w:val="1"/>
      <w:marLeft w:val="0"/>
      <w:marRight w:val="0"/>
      <w:marTop w:val="0"/>
      <w:marBottom w:val="0"/>
      <w:divBdr>
        <w:top w:val="none" w:sz="0" w:space="0" w:color="auto"/>
        <w:left w:val="none" w:sz="0" w:space="0" w:color="auto"/>
        <w:bottom w:val="none" w:sz="0" w:space="0" w:color="auto"/>
        <w:right w:val="none" w:sz="0" w:space="0" w:color="auto"/>
      </w:divBdr>
    </w:div>
    <w:div w:id="1991444184">
      <w:bodyDiv w:val="1"/>
      <w:marLeft w:val="0"/>
      <w:marRight w:val="0"/>
      <w:marTop w:val="0"/>
      <w:marBottom w:val="0"/>
      <w:divBdr>
        <w:top w:val="none" w:sz="0" w:space="0" w:color="auto"/>
        <w:left w:val="none" w:sz="0" w:space="0" w:color="auto"/>
        <w:bottom w:val="none" w:sz="0" w:space="0" w:color="auto"/>
        <w:right w:val="none" w:sz="0" w:space="0" w:color="auto"/>
      </w:divBdr>
      <w:divsChild>
        <w:div w:id="771316095">
          <w:marLeft w:val="0"/>
          <w:marRight w:val="0"/>
          <w:marTop w:val="0"/>
          <w:marBottom w:val="0"/>
          <w:divBdr>
            <w:top w:val="none" w:sz="0" w:space="0" w:color="auto"/>
            <w:left w:val="none" w:sz="0" w:space="0" w:color="auto"/>
            <w:bottom w:val="none" w:sz="0" w:space="0" w:color="auto"/>
            <w:right w:val="none" w:sz="0" w:space="0" w:color="auto"/>
          </w:divBdr>
        </w:div>
      </w:divsChild>
    </w:div>
    <w:div w:id="2100177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3097</TotalTime>
  <Pages>6</Pages>
  <Words>511</Words>
  <Characters>2916</Characters>
  <Application>Microsoft Office Word</Application>
  <DocSecurity>0</DocSecurity>
  <Lines>24</Lines>
  <Paragraphs>6</Paragraphs>
  <ScaleCrop>false</ScaleCrop>
  <Company>Microsoft</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Xhyu 向洪玉</dc:creator>
  <cp:lastModifiedBy>nyming 牛月明</cp:lastModifiedBy>
  <cp:revision>652</cp:revision>
  <cp:lastPrinted>2022-01-30T03:37:00Z</cp:lastPrinted>
  <dcterms:created xsi:type="dcterms:W3CDTF">2025-04-29T03:54:00Z</dcterms:created>
  <dcterms:modified xsi:type="dcterms:W3CDTF">2026-09-10T01:09:00Z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38A99732B699426ABDE2C8E368D154C9_12</vt:lpwstr>
  </property>
  <property fmtid="{D5CDD505-2E9C-101B-9397-08002B2CF9AE}" pid="4" name="KSOTemplateDocerSaveRecord">
    <vt:lpwstr>eyJoZGlkIjoiYzExNDVmZjYyYWE0NTc3NGYyNTFiYTMxMjJiZTQ4ZjciLCJ1c2VySWQiOiI3NjA0NjQ3NzIifQ==</vt:lpwstr>
  </property>
</Properties>
</file>