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98ABB4">
      <w:pPr>
        <w:jc w:val="center"/>
        <w:rPr>
          <w:rFonts w:hint="eastAsia" w:ascii="Times New Roman" w:hAnsi="Times New Roman"/>
          <w:sz w:val="24"/>
        </w:rPr>
      </w:pPr>
      <w:r>
        <w:rPr>
          <w:rFonts w:ascii="Times New Roman" w:hAnsi="Times New Roman"/>
          <w:sz w:val="24"/>
        </w:rPr>
        <w:t>证券代码：60</w:t>
      </w:r>
      <w:r>
        <w:rPr>
          <w:rFonts w:hint="eastAsia" w:ascii="Times New Roman" w:hAnsi="Times New Roman"/>
          <w:sz w:val="24"/>
        </w:rPr>
        <w:t>1086</w:t>
      </w:r>
      <w:r>
        <w:rPr>
          <w:rFonts w:ascii="Times New Roman" w:hAnsi="Times New Roman"/>
          <w:sz w:val="24"/>
        </w:rPr>
        <w:t xml:space="preserve">       </w:t>
      </w:r>
      <w:r>
        <w:rPr>
          <w:rFonts w:hint="eastAsia" w:ascii="Times New Roman" w:hAnsi="Times New Roman"/>
          <w:sz w:val="24"/>
        </w:rPr>
        <w:t xml:space="preserve">                            </w:t>
      </w:r>
      <w:r>
        <w:rPr>
          <w:rFonts w:ascii="Times New Roman" w:hAnsi="Times New Roman"/>
          <w:sz w:val="24"/>
        </w:rPr>
        <w:t xml:space="preserve">   证券简称：</w:t>
      </w:r>
      <w:r>
        <w:rPr>
          <w:rFonts w:hint="eastAsia" w:ascii="Times New Roman" w:hAnsi="Times New Roman"/>
          <w:sz w:val="24"/>
        </w:rPr>
        <w:t>国芳集团</w:t>
      </w:r>
    </w:p>
    <w:p w14:paraId="1980E63D">
      <w:pPr>
        <w:jc w:val="center"/>
        <w:rPr>
          <w:rFonts w:hint="eastAsia"/>
          <w:sz w:val="24"/>
        </w:rPr>
      </w:pPr>
    </w:p>
    <w:p w14:paraId="43467954">
      <w:pPr>
        <w:spacing w:before="156" w:beforeLines="50" w:after="156" w:afterLines="50" w:line="360" w:lineRule="auto"/>
        <w:jc w:val="center"/>
        <w:rPr>
          <w:b/>
          <w:bCs/>
          <w:sz w:val="32"/>
          <w:szCs w:val="28"/>
        </w:rPr>
      </w:pPr>
      <w:r>
        <w:rPr>
          <w:rFonts w:hint="eastAsia"/>
          <w:b/>
          <w:bCs/>
          <w:sz w:val="32"/>
          <w:szCs w:val="28"/>
        </w:rPr>
        <w:t>甘肃国芳工贸（集团）股份有限公司</w:t>
      </w:r>
    </w:p>
    <w:p w14:paraId="4918184A">
      <w:pPr>
        <w:spacing w:before="156" w:beforeLines="50" w:after="156" w:afterLines="50" w:line="360" w:lineRule="auto"/>
        <w:jc w:val="center"/>
        <w:rPr>
          <w:rFonts w:hint="eastAsia"/>
          <w:b/>
          <w:bCs/>
          <w:sz w:val="32"/>
          <w:szCs w:val="28"/>
        </w:rPr>
      </w:pPr>
      <w:r>
        <w:rPr>
          <w:rFonts w:hint="eastAsia"/>
          <w:b/>
          <w:bCs/>
          <w:sz w:val="32"/>
          <w:szCs w:val="28"/>
        </w:rPr>
        <w:t>投资者关系活动记录表</w:t>
      </w:r>
    </w:p>
    <w:p w14:paraId="7C5012DA">
      <w:pPr>
        <w:spacing w:before="156" w:beforeLines="50" w:after="156" w:afterLines="50" w:line="360" w:lineRule="auto"/>
        <w:ind w:firstLine="5880" w:firstLineChars="2450"/>
        <w:jc w:val="right"/>
        <w:rPr>
          <w:rFonts w:hint="default" w:ascii="Times New Roman" w:hAnsi="Times New Roman" w:eastAsia="宋体"/>
          <w:bCs/>
          <w:sz w:val="24"/>
          <w:szCs w:val="28"/>
          <w:lang w:val="en-US" w:eastAsia="zh-CN"/>
        </w:rPr>
      </w:pPr>
      <w:r>
        <w:rPr>
          <w:rFonts w:ascii="Times New Roman"/>
          <w:bCs/>
          <w:sz w:val="24"/>
          <w:szCs w:val="28"/>
        </w:rPr>
        <w:t>编号：</w:t>
      </w:r>
      <w:r>
        <w:rPr>
          <w:rFonts w:hint="eastAsia" w:ascii="Times New Roman" w:hAnsi="Times New Roman"/>
          <w:bCs/>
          <w:sz w:val="24"/>
          <w:szCs w:val="28"/>
          <w:lang w:val="en-US" w:eastAsia="zh-CN"/>
        </w:rPr>
        <w:t>2026-003</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883"/>
      </w:tblGrid>
      <w:tr w14:paraId="7B9A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615202F1">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投资者关系活动类别</w:t>
            </w:r>
          </w:p>
        </w:tc>
        <w:tc>
          <w:tcPr>
            <w:tcW w:w="6883" w:type="dxa"/>
            <w:noWrap w:val="0"/>
            <w:vAlign w:val="center"/>
          </w:tcPr>
          <w:p w14:paraId="362B3D48">
            <w:pPr>
              <w:keepNext w:val="0"/>
              <w:keepLines w:val="0"/>
              <w:suppressLineNumbers w:val="0"/>
              <w:spacing w:before="0" w:beforeAutospacing="0" w:after="0" w:afterAutospacing="0" w:line="360" w:lineRule="auto"/>
              <w:ind w:left="0" w:right="0"/>
              <w:rPr>
                <w:rFonts w:hint="default" w:ascii="Calibri" w:hAnsi="Calibri" w:cs="Times New Roman"/>
                <w:bCs/>
                <w:sz w:val="24"/>
              </w:rPr>
            </w:pPr>
            <w:r>
              <w:rPr>
                <w:rFonts w:hint="eastAsia" w:ascii="Calibri" w:hAnsi="Calibri" w:cs="Times New Roman"/>
                <w:sz w:val="24"/>
                <w:lang w:eastAsia="zh-CN"/>
              </w:rPr>
              <w:t>□</w:t>
            </w:r>
            <w:r>
              <w:rPr>
                <w:rFonts w:hint="default" w:ascii="Calibri" w:hAnsi="Calibri" w:cs="Times New Roman"/>
                <w:bCs/>
                <w:sz w:val="24"/>
              </w:rPr>
              <w:t xml:space="preserve">特定对象调研 </w:t>
            </w:r>
            <w:r>
              <w:rPr>
                <w:rFonts w:hint="eastAsia" w:ascii="Calibri" w:hAnsi="Calibri" w:cs="Times New Roman"/>
                <w:sz w:val="24"/>
                <w:lang w:eastAsia="zh-CN"/>
              </w:rPr>
              <w:t>□</w:t>
            </w:r>
            <w:r>
              <w:rPr>
                <w:rFonts w:hint="default" w:ascii="Calibri" w:hAnsi="Calibri" w:cs="Times New Roman"/>
                <w:bCs/>
                <w:sz w:val="24"/>
              </w:rPr>
              <w:t xml:space="preserve">分析师会议 </w:t>
            </w:r>
            <w:r>
              <w:rPr>
                <w:rFonts w:hint="eastAsia"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 xml:space="preserve">媒体采访 </w:t>
            </w:r>
          </w:p>
          <w:p w14:paraId="74D31519">
            <w:pPr>
              <w:keepNext w:val="0"/>
              <w:keepLines w:val="0"/>
              <w:suppressLineNumbers w:val="0"/>
              <w:spacing w:before="0" w:beforeAutospacing="0" w:after="0" w:afterAutospacing="0" w:line="360" w:lineRule="auto"/>
              <w:ind w:left="0" w:right="0"/>
              <w:rPr>
                <w:rFonts w:hint="default" w:ascii="Calibri" w:hAnsi="Calibri" w:cs="Times New Roman"/>
                <w:bCs/>
                <w:sz w:val="24"/>
              </w:rPr>
            </w:pPr>
            <w:r>
              <w:rPr>
                <w:rFonts w:hint="eastAsia" w:ascii="Calibri" w:hAnsi="Calibri" w:cs="Times New Roman"/>
                <w:sz w:val="24"/>
                <w:lang w:eastAsia="zh-CN"/>
              </w:rPr>
              <w:t>☑</w:t>
            </w:r>
            <w:r>
              <w:rPr>
                <w:rFonts w:hint="default" w:ascii="Calibri" w:hAnsi="Calibri" w:cs="Times New Roman"/>
                <w:bCs/>
                <w:sz w:val="24"/>
              </w:rPr>
              <w:t xml:space="preserve">业绩说明会 </w:t>
            </w:r>
            <w:r>
              <w:rPr>
                <w:rFonts w:hint="eastAsia"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新闻发布会</w:t>
            </w:r>
            <w:r>
              <w:rPr>
                <w:rFonts w:hint="eastAsia" w:ascii="Calibri" w:hAnsi="Calibri" w:cs="Times New Roman"/>
                <w:bCs/>
                <w:sz w:val="24"/>
              </w:rPr>
              <w:t xml:space="preserve"> </w:t>
            </w:r>
            <w:r>
              <w:rPr>
                <w:rFonts w:hint="default"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 xml:space="preserve">路演活动 </w:t>
            </w:r>
          </w:p>
          <w:p w14:paraId="35C1FB6C">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eastAsia" w:ascii="Calibri" w:hAnsi="Calibri" w:cs="Times New Roman"/>
                <w:sz w:val="24"/>
                <w:lang w:eastAsia="zh-CN"/>
              </w:rPr>
              <w:t>□</w:t>
            </w:r>
            <w:r>
              <w:rPr>
                <w:rFonts w:hint="default" w:ascii="Calibri" w:hAnsi="Calibri" w:cs="Times New Roman"/>
                <w:bCs/>
                <w:sz w:val="24"/>
              </w:rPr>
              <w:t xml:space="preserve">现场参观 </w:t>
            </w:r>
            <w:r>
              <w:rPr>
                <w:rFonts w:hint="eastAsia" w:ascii="Calibri" w:hAnsi="Calibri" w:cs="Times New Roman"/>
                <w:bCs/>
                <w:sz w:val="24"/>
              </w:rPr>
              <w:t xml:space="preserve">    </w:t>
            </w:r>
            <w:r>
              <w:rPr>
                <w:rFonts w:hint="eastAsia" w:ascii="Calibri" w:hAnsi="Calibri" w:cs="Times New Roman"/>
                <w:sz w:val="24"/>
              </w:rPr>
              <w:t>□</w:t>
            </w:r>
            <w:r>
              <w:rPr>
                <w:rFonts w:hint="default" w:ascii="Calibri" w:hAnsi="Calibri" w:cs="Times New Roman"/>
                <w:bCs/>
                <w:sz w:val="24"/>
              </w:rPr>
              <w:t xml:space="preserve">其他 </w:t>
            </w:r>
            <w:r>
              <w:rPr>
                <w:rFonts w:hint="default" w:ascii="Calibri" w:hAnsi="Calibri" w:cs="Times New Roman"/>
                <w:bCs/>
                <w:sz w:val="24"/>
                <w:u w:val="single"/>
              </w:rPr>
              <w:t>（请文字说明其他活动内容）</w:t>
            </w:r>
          </w:p>
        </w:tc>
      </w:tr>
      <w:tr w14:paraId="4284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47573EB2">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参与单位名称及人员姓名</w:t>
            </w:r>
          </w:p>
        </w:tc>
        <w:tc>
          <w:tcPr>
            <w:tcW w:w="6883" w:type="dxa"/>
            <w:noWrap w:val="0"/>
            <w:vAlign w:val="center"/>
          </w:tcPr>
          <w:p w14:paraId="6499A06C">
            <w:pPr>
              <w:keepNext w:val="0"/>
              <w:keepLines w:val="0"/>
              <w:suppressLineNumbers w:val="0"/>
              <w:spacing w:before="0" w:beforeAutospacing="0" w:after="0" w:afterAutospacing="0" w:line="360" w:lineRule="auto"/>
              <w:ind w:left="0" w:right="0"/>
              <w:rPr>
                <w:rFonts w:hint="eastAsia" w:ascii="Times New Roman" w:hAnsi="Times New Roman" w:cs="Times New Roman"/>
                <w:bCs/>
                <w:sz w:val="24"/>
                <w:szCs w:val="28"/>
              </w:rPr>
            </w:pPr>
            <w:r>
              <w:rPr>
                <w:rFonts w:hint="eastAsia" w:ascii="Times New Roman" w:hAnsi="Times New Roman" w:cs="Times New Roman"/>
                <w:color w:val="000000"/>
                <w:kern w:val="0"/>
                <w:sz w:val="24"/>
              </w:rPr>
              <w:t>线上交流的投资者</w:t>
            </w:r>
          </w:p>
        </w:tc>
      </w:tr>
      <w:tr w14:paraId="20F0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3DEA68D1">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时间</w:t>
            </w:r>
          </w:p>
        </w:tc>
        <w:tc>
          <w:tcPr>
            <w:tcW w:w="6883" w:type="dxa"/>
            <w:noWrap w:val="0"/>
            <w:vAlign w:val="center"/>
          </w:tcPr>
          <w:p w14:paraId="2D3608DD">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eastAsia" w:ascii="Times New Roman" w:hAnsi="Times New Roman" w:cs="Times New Roman"/>
                <w:sz w:val="24"/>
              </w:rPr>
              <w:t>202</w:t>
            </w:r>
            <w:r>
              <w:rPr>
                <w:rFonts w:hint="eastAsia" w:ascii="Times New Roman" w:hAnsi="Times New Roman" w:cs="Times New Roman"/>
                <w:sz w:val="24"/>
                <w:lang w:val="en-US" w:eastAsia="zh-CN"/>
              </w:rPr>
              <w:t>6</w:t>
            </w:r>
            <w:r>
              <w:rPr>
                <w:rFonts w:hint="eastAsia" w:ascii="Times New Roman" w:hAnsi="Times New Roman" w:cs="Times New Roman"/>
                <w:sz w:val="24"/>
              </w:rPr>
              <w:t>年</w:t>
            </w:r>
            <w:r>
              <w:rPr>
                <w:rFonts w:hint="eastAsia" w:ascii="Times New Roman" w:hAnsi="Times New Roman" w:cs="Times New Roman"/>
                <w:sz w:val="24"/>
                <w:lang w:val="en-US" w:eastAsia="zh-CN"/>
              </w:rPr>
              <w:t>9</w:t>
            </w:r>
            <w:r>
              <w:rPr>
                <w:rFonts w:hint="default" w:ascii="Times New Roman" w:hAnsi="Times New Roman" w:cs="Times New Roman"/>
                <w:sz w:val="24"/>
              </w:rPr>
              <w:t>月</w:t>
            </w:r>
            <w:r>
              <w:rPr>
                <w:rFonts w:hint="eastAsia" w:ascii="Times New Roman" w:hAnsi="Times New Roman" w:cs="Times New Roman"/>
                <w:sz w:val="24"/>
                <w:lang w:val="en-US" w:eastAsia="zh-CN"/>
              </w:rPr>
              <w:t>11</w:t>
            </w:r>
            <w:r>
              <w:rPr>
                <w:rFonts w:hint="eastAsia" w:ascii="Times New Roman" w:hAnsi="Times New Roman" w:cs="Times New Roman"/>
                <w:sz w:val="24"/>
              </w:rPr>
              <w:t>日</w:t>
            </w:r>
            <w:r>
              <w:rPr>
                <w:rFonts w:hint="default" w:ascii="Times New Roman" w:hAnsi="Times New Roman" w:cs="Times New Roman"/>
                <w:color w:val="000000"/>
                <w:kern w:val="0"/>
                <w:sz w:val="24"/>
              </w:rPr>
              <w:t>（星期</w:t>
            </w:r>
            <w:r>
              <w:rPr>
                <w:rFonts w:hint="eastAsia" w:ascii="Times New Roman" w:hAnsi="Times New Roman" w:cs="Times New Roman"/>
                <w:color w:val="000000"/>
                <w:kern w:val="0"/>
                <w:sz w:val="24"/>
              </w:rPr>
              <w:t>五</w:t>
            </w:r>
            <w:r>
              <w:rPr>
                <w:rFonts w:hint="default" w:ascii="Times New Roman" w:hAnsi="Times New Roman" w:cs="Times New Roman"/>
                <w:color w:val="000000"/>
                <w:kern w:val="0"/>
                <w:sz w:val="24"/>
              </w:rPr>
              <w:t>）</w:t>
            </w:r>
            <w:r>
              <w:rPr>
                <w:rFonts w:hint="eastAsia" w:ascii="Times New Roman" w:hAnsi="Times New Roman" w:cs="Times New Roman"/>
                <w:color w:val="000000"/>
                <w:kern w:val="0"/>
                <w:sz w:val="24"/>
              </w:rPr>
              <w:t>下午</w:t>
            </w:r>
            <w:r>
              <w:rPr>
                <w:rFonts w:hint="default" w:ascii="Times New Roman" w:hAnsi="Times New Roman" w:cs="Times New Roman"/>
                <w:color w:val="000000"/>
                <w:kern w:val="0"/>
                <w:sz w:val="24"/>
              </w:rPr>
              <w:t>1</w:t>
            </w:r>
            <w:r>
              <w:rPr>
                <w:rFonts w:hint="eastAsia" w:ascii="Times New Roman" w:hAnsi="Times New Roman" w:cs="Times New Roman"/>
                <w:color w:val="000000"/>
                <w:kern w:val="0"/>
                <w:sz w:val="24"/>
                <w:lang w:val="en-US" w:eastAsia="zh-CN"/>
              </w:rPr>
              <w:t>5</w:t>
            </w:r>
            <w:r>
              <w:rPr>
                <w:rFonts w:hint="default" w:ascii="Times New Roman" w:hAnsi="Times New Roman" w:cs="Times New Roman"/>
                <w:color w:val="000000"/>
                <w:kern w:val="0"/>
                <w:sz w:val="24"/>
              </w:rPr>
              <w:t>:00</w:t>
            </w:r>
            <w:r>
              <w:rPr>
                <w:rFonts w:hint="default" w:ascii="宋体" w:hAnsi="宋体" w:cs="Times New Roman"/>
                <w:color w:val="000000"/>
                <w:kern w:val="0"/>
                <w:sz w:val="24"/>
              </w:rPr>
              <w:t>-</w:t>
            </w:r>
            <w:r>
              <w:rPr>
                <w:rFonts w:hint="default" w:ascii="Times New Roman" w:hAnsi="Times New Roman" w:cs="Times New Roman"/>
                <w:color w:val="000000"/>
                <w:kern w:val="0"/>
                <w:sz w:val="24"/>
              </w:rPr>
              <w:t>1</w:t>
            </w:r>
            <w:r>
              <w:rPr>
                <w:rFonts w:hint="eastAsia" w:ascii="Times New Roman" w:hAnsi="Times New Roman" w:cs="Times New Roman"/>
                <w:color w:val="000000"/>
                <w:kern w:val="0"/>
                <w:sz w:val="24"/>
              </w:rPr>
              <w:t>6</w:t>
            </w:r>
            <w:r>
              <w:rPr>
                <w:rFonts w:hint="default" w:ascii="Times New Roman" w:hAnsi="Times New Roman" w:cs="Times New Roman"/>
                <w:color w:val="000000"/>
                <w:kern w:val="0"/>
                <w:sz w:val="24"/>
              </w:rPr>
              <w:t>:00</w:t>
            </w:r>
          </w:p>
        </w:tc>
      </w:tr>
      <w:tr w14:paraId="0396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67E7DB4F">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地点</w:t>
            </w:r>
          </w:p>
        </w:tc>
        <w:tc>
          <w:tcPr>
            <w:tcW w:w="6883" w:type="dxa"/>
            <w:noWrap w:val="0"/>
            <w:vAlign w:val="center"/>
          </w:tcPr>
          <w:p w14:paraId="21EE55C7">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eastAsia" w:ascii="Calibri" w:hAnsi="Calibri" w:cs="Times New Roman"/>
                <w:bCs/>
                <w:sz w:val="24"/>
              </w:rPr>
              <w:t>上海证券报·中国证券网</w:t>
            </w:r>
            <w:r>
              <w:rPr>
                <w:rFonts w:hint="default" w:ascii="Times New Roman" w:hAnsi="Times New Roman" w:cs="Times New Roman"/>
                <w:bCs/>
                <w:color w:val="000000"/>
                <w:kern w:val="0"/>
                <w:sz w:val="24"/>
              </w:rPr>
              <w:t>路演中心（</w:t>
            </w:r>
            <w:r>
              <w:rPr>
                <w:rFonts w:hint="default" w:ascii="Times New Roman" w:hAnsi="Times New Roman" w:cs="Times New Roman"/>
                <w:bCs/>
                <w:color w:val="auto"/>
                <w:kern w:val="0"/>
                <w:sz w:val="24"/>
                <w:u w:val="none"/>
              </w:rPr>
              <w:t>http://roadshow.cnstock.com/</w:t>
            </w:r>
            <w:r>
              <w:rPr>
                <w:rFonts w:hint="default" w:ascii="Times New Roman" w:hAnsi="Times New Roman" w:cs="Times New Roman"/>
                <w:bCs/>
                <w:color w:val="000000"/>
                <w:kern w:val="0"/>
                <w:sz w:val="24"/>
              </w:rPr>
              <w:t>）</w:t>
            </w:r>
            <w:r>
              <w:rPr>
                <w:rFonts w:hint="eastAsia" w:ascii="Times New Roman" w:hAnsi="Times New Roman" w:cs="Times New Roman"/>
                <w:bCs/>
                <w:color w:val="000000"/>
                <w:kern w:val="0"/>
                <w:sz w:val="24"/>
              </w:rPr>
              <w:t>网络互动平台</w:t>
            </w:r>
          </w:p>
        </w:tc>
      </w:tr>
      <w:tr w14:paraId="3388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36BBB16F">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上市公司接待人员姓名</w:t>
            </w:r>
          </w:p>
        </w:tc>
        <w:tc>
          <w:tcPr>
            <w:tcW w:w="6883" w:type="dxa"/>
            <w:noWrap w:val="0"/>
            <w:vAlign w:val="center"/>
          </w:tcPr>
          <w:p w14:paraId="4C511002">
            <w:pPr>
              <w:keepNext w:val="0"/>
              <w:keepLines w:val="0"/>
              <w:suppressLineNumbers w:val="0"/>
              <w:spacing w:before="0" w:beforeAutospacing="0" w:after="0" w:afterAutospacing="0" w:line="360" w:lineRule="auto"/>
              <w:ind w:left="0" w:right="0"/>
              <w:rPr>
                <w:rFonts w:hint="default" w:ascii="Times New Roman" w:hAnsi="Times New Roman" w:cs="Times New Roman"/>
                <w:bCs/>
                <w:sz w:val="24"/>
                <w:szCs w:val="28"/>
              </w:rPr>
            </w:pPr>
            <w:r>
              <w:rPr>
                <w:rFonts w:hint="default" w:ascii="Calibri" w:hAnsi="Calibri" w:cs="Times New Roman"/>
                <w:bCs/>
                <w:sz w:val="24"/>
              </w:rPr>
              <w:t>董事长</w:t>
            </w:r>
            <w:r>
              <w:rPr>
                <w:rFonts w:hint="eastAsia" w:ascii="Calibri" w:hAnsi="Calibri" w:cs="Times New Roman"/>
                <w:bCs/>
                <w:sz w:val="24"/>
              </w:rPr>
              <w:t>张辉阳</w:t>
            </w:r>
            <w:r>
              <w:rPr>
                <w:rFonts w:hint="default" w:ascii="Calibri" w:hAnsi="Calibri" w:cs="Times New Roman"/>
                <w:bCs/>
                <w:sz w:val="24"/>
              </w:rPr>
              <w:t>先生</w:t>
            </w:r>
            <w:r>
              <w:rPr>
                <w:rFonts w:hint="eastAsia" w:ascii="Calibri" w:hAnsi="Calibri" w:cs="Times New Roman"/>
                <w:bCs/>
                <w:sz w:val="24"/>
              </w:rPr>
              <w:t>，董事、</w:t>
            </w:r>
            <w:r>
              <w:rPr>
                <w:rFonts w:hint="default" w:ascii="Calibri" w:hAnsi="Calibri" w:cs="Times New Roman"/>
                <w:bCs/>
                <w:sz w:val="24"/>
              </w:rPr>
              <w:t>总经理张辉女士，</w:t>
            </w:r>
            <w:r>
              <w:rPr>
                <w:rFonts w:hint="eastAsia" w:ascii="Calibri" w:hAnsi="Calibri" w:cs="Times New Roman"/>
                <w:bCs/>
                <w:sz w:val="24"/>
              </w:rPr>
              <w:t>独立董事李宗义先生，董事、财务总监李源女士，</w:t>
            </w:r>
            <w:r>
              <w:rPr>
                <w:rFonts w:hint="default" w:ascii="Calibri" w:hAnsi="Calibri" w:cs="Times New Roman"/>
                <w:bCs/>
                <w:sz w:val="24"/>
              </w:rPr>
              <w:t>董事会秘书</w:t>
            </w:r>
            <w:r>
              <w:rPr>
                <w:rFonts w:hint="eastAsia" w:ascii="Calibri" w:hAnsi="Calibri" w:cs="Times New Roman"/>
                <w:bCs/>
                <w:sz w:val="24"/>
              </w:rPr>
              <w:t>马琳先生</w:t>
            </w:r>
          </w:p>
        </w:tc>
      </w:tr>
      <w:tr w14:paraId="0354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30559E86">
            <w:pPr>
              <w:keepNext w:val="0"/>
              <w:keepLines w:val="0"/>
              <w:suppressLineNumbers w:val="0"/>
              <w:spacing w:before="0" w:beforeAutospacing="0" w:after="0" w:afterAutospacing="0" w:line="360" w:lineRule="auto"/>
              <w:ind w:left="0" w:right="0"/>
              <w:rPr>
                <w:rFonts w:hint="default" w:ascii="Calibri" w:hAnsi="Calibri" w:cs="Times New Roman"/>
                <w:b/>
                <w:sz w:val="24"/>
              </w:rPr>
            </w:pPr>
            <w:r>
              <w:rPr>
                <w:rFonts w:hint="default" w:ascii="Calibri" w:hAnsi="Calibri" w:cs="Times New Roman"/>
                <w:b/>
                <w:sz w:val="24"/>
              </w:rPr>
              <w:t>投资者关系活动主要内容介绍</w:t>
            </w:r>
          </w:p>
        </w:tc>
        <w:tc>
          <w:tcPr>
            <w:tcW w:w="6883" w:type="dxa"/>
            <w:noWrap w:val="0"/>
            <w:vAlign w:val="center"/>
          </w:tcPr>
          <w:p w14:paraId="182CCE85">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eastAsia" w:ascii="Times New Roman" w:hAnsi="Times New Roman" w:cs="Times New Roman"/>
                <w:b/>
                <w:bCs w:val="0"/>
                <w:sz w:val="24"/>
                <w:szCs w:val="24"/>
                <w:highlight w:val="none"/>
                <w:lang w:val="en-US" w:eastAsia="zh-CN"/>
              </w:rPr>
            </w:pPr>
            <w:r>
              <w:rPr>
                <w:rFonts w:hint="eastAsia" w:ascii="Times New Roman" w:hAnsi="Times New Roman" w:cs="Times New Roman"/>
                <w:b/>
                <w:bCs w:val="0"/>
                <w:sz w:val="24"/>
                <w:szCs w:val="24"/>
                <w:highlight w:val="none"/>
                <w:lang w:val="en-US" w:eastAsia="zh-CN"/>
              </w:rPr>
              <w:t>问题1：</w:t>
            </w:r>
            <w:r>
              <w:rPr>
                <w:rFonts w:hint="eastAsia" w:ascii="Times New Roman" w:hAnsi="Times New Roman" w:cs="Times New Roman"/>
                <w:b/>
                <w:color w:val="000000" w:themeColor="text1"/>
                <w:sz w:val="24"/>
                <w:szCs w:val="24"/>
                <w14:textFill>
                  <w14:solidFill>
                    <w14:schemeClr w14:val="tx1"/>
                  </w14:solidFill>
                </w14:textFill>
              </w:rPr>
              <w:t>如何看待当前消费趋势变化？公司如何应对消费分化格局？</w:t>
            </w:r>
          </w:p>
          <w:p w14:paraId="44E7415B">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eastAsia"/>
                <w:sz w:val="24"/>
                <w:szCs w:val="24"/>
              </w:rPr>
            </w:pPr>
            <w:r>
              <w:rPr>
                <w:rFonts w:hint="eastAsia" w:ascii="Times New Roman" w:hAnsi="Times New Roman" w:cs="Times New Roman"/>
                <w:b/>
                <w:bCs w:val="0"/>
                <w:sz w:val="24"/>
                <w:szCs w:val="24"/>
                <w:highlight w:val="none"/>
                <w:lang w:val="en-US" w:eastAsia="zh-CN"/>
              </w:rPr>
              <w:t>回答：</w:t>
            </w:r>
            <w:r>
              <w:rPr>
                <w:rFonts w:hint="eastAsia" w:ascii="Times New Roman" w:hAnsi="Times New Roman" w:cs="Times New Roman"/>
                <w:b w:val="0"/>
                <w:bCs/>
                <w:sz w:val="24"/>
                <w:szCs w:val="24"/>
                <w:highlight w:val="none"/>
                <w:lang w:val="en-US" w:eastAsia="zh-CN"/>
              </w:rPr>
              <w:t>尊敬的投资者您好！随着市场环境、消费心态、产业协同、渠道变革等多重因素的变化与推动，消费者对情感价值、社交价值、自我实现价值的追求持续增强，消费市场也从“品牌主导”转向“消费者主导”，服务消费、健康消费、绿色消费、体验消费成为增量主力。公司力行转型升级战略，推动重点门店改造，深耕当地商圈，“一店一策”打造特色消费场景，紧贴圈层化、国潮化、悦己化、社交化消费趋势，聚焦首店效应与头部品牌，提升品牌力与商品力，结合业态融合、模式创新和品牌协同性，注重场景体验和服务增值，以更卓越的商品品质、更深度的情感连接、更好的使用体验，有效推动“购物+体验+社交”场景融合、跨业态引流与价值转化，满足消费新需求，构建差异化的核心竞争力。公司将围绕整体发展战略，以创新变革为核心发展动力，以市场为导向，不断提高经营管理水平，通过全渠道运营、数字化建设、团队培养、安全生产、内控建设等多方面工作，巩固并提升市场占有率，加强公司领先优势，保持健康发展态势，为员工、顾客及股东创造更多价值。感谢您对公司的关注！</w:t>
            </w:r>
          </w:p>
          <w:p w14:paraId="6B27FD05">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0" w:firstLineChars="200"/>
              <w:textAlignment w:val="auto"/>
              <w:rPr>
                <w:rFonts w:hint="eastAsia"/>
                <w:sz w:val="24"/>
                <w:szCs w:val="24"/>
                <w:lang w:val="en-US" w:eastAsia="zh-CN"/>
              </w:rPr>
            </w:pPr>
          </w:p>
          <w:p w14:paraId="26CCD4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both"/>
              <w:textAlignment w:val="auto"/>
              <w:rPr>
                <w:rFonts w:hint="default" w:ascii="Times New Roman" w:hAnsi="Times New Roman" w:cs="Times New Roman"/>
                <w:b/>
                <w:bCs w:val="0"/>
                <w:sz w:val="24"/>
                <w:szCs w:val="24"/>
                <w:highlight w:val="none"/>
                <w:lang w:val="en-US" w:eastAsia="zh-CN"/>
              </w:rPr>
            </w:pPr>
            <w:r>
              <w:rPr>
                <w:rFonts w:hint="default" w:ascii="Times New Roman" w:hAnsi="Times New Roman" w:cs="Times New Roman"/>
                <w:b/>
                <w:bCs w:val="0"/>
                <w:sz w:val="24"/>
                <w:szCs w:val="24"/>
                <w:highlight w:val="none"/>
                <w:lang w:val="en-US" w:eastAsia="zh-CN"/>
              </w:rPr>
              <w:t>问题2：陕西和新疆什么时间拓展</w:t>
            </w:r>
          </w:p>
          <w:p w14:paraId="2E662D29">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default" w:ascii="Times New Roman" w:hAnsi="Times New Roman" w:cs="Times New Roman"/>
                <w:b w:val="0"/>
                <w:bCs/>
                <w:sz w:val="24"/>
                <w:szCs w:val="24"/>
              </w:rPr>
            </w:pPr>
            <w:r>
              <w:rPr>
                <w:rFonts w:hint="default" w:ascii="Times New Roman" w:hAnsi="Times New Roman" w:cs="Times New Roman"/>
                <w:b/>
                <w:bCs w:val="0"/>
                <w:sz w:val="24"/>
                <w:szCs w:val="24"/>
                <w:highlight w:val="none"/>
                <w:lang w:val="en-US" w:eastAsia="zh-CN"/>
              </w:rPr>
              <w:t>回答：</w:t>
            </w:r>
            <w:r>
              <w:rPr>
                <w:rFonts w:hint="default" w:ascii="Times New Roman" w:hAnsi="Times New Roman" w:cs="Times New Roman"/>
                <w:b w:val="0"/>
                <w:bCs/>
                <w:sz w:val="24"/>
                <w:szCs w:val="24"/>
                <w:highlight w:val="none"/>
                <w:lang w:val="en-US" w:eastAsia="zh-CN"/>
              </w:rPr>
              <w:t>尊敬的投资者您好！公司业务目前主要覆盖甘肃、青海、宁夏三省区，未来将重点深耕甘肃市场，并逐步强化青海、宁夏，暂无陕西和新疆拓展计划，请以公司在上交所网站及指定信息披露媒体发布的相关公告为准，感谢您对公司的关注！</w:t>
            </w:r>
          </w:p>
          <w:p w14:paraId="2B106BC7">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0" w:firstLineChars="200"/>
              <w:textAlignment w:val="auto"/>
              <w:rPr>
                <w:rFonts w:hint="default" w:ascii="Times New Roman" w:hAnsi="Times New Roman" w:cs="Times New Roman"/>
                <w:sz w:val="24"/>
                <w:szCs w:val="24"/>
                <w:lang w:val="en-US" w:eastAsia="zh-CN"/>
              </w:rPr>
            </w:pPr>
          </w:p>
          <w:p w14:paraId="62D3B6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eastAsia" w:ascii="Times New Roman" w:hAnsi="Times New Roman" w:cs="Times New Roman"/>
                <w:b/>
                <w:bCs w:val="0"/>
                <w:sz w:val="24"/>
                <w:szCs w:val="24"/>
                <w:highlight w:val="none"/>
                <w:lang w:val="en-US" w:eastAsia="zh-CN"/>
              </w:rPr>
            </w:pPr>
            <w:r>
              <w:rPr>
                <w:rFonts w:hint="eastAsia" w:ascii="Times New Roman" w:hAnsi="Times New Roman" w:cs="Times New Roman"/>
                <w:b/>
                <w:bCs w:val="0"/>
                <w:sz w:val="24"/>
                <w:szCs w:val="24"/>
                <w:highlight w:val="none"/>
                <w:lang w:val="en-US" w:eastAsia="zh-CN"/>
              </w:rPr>
              <w:t xml:space="preserve">问题3：公司上半年的业绩大增，主要原因是什么？是否具有可持续性？ </w:t>
            </w:r>
          </w:p>
          <w:p w14:paraId="3855ADB7">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eastAsia" w:ascii="Times New Roman" w:hAnsi="Times New Roman" w:cs="Times New Roman"/>
                <w:b/>
                <w:bCs w:val="0"/>
                <w:sz w:val="24"/>
                <w:szCs w:val="28"/>
                <w:highlight w:val="none"/>
                <w:lang w:val="en-US" w:eastAsia="zh-CN"/>
              </w:rPr>
            </w:pPr>
            <w:r>
              <w:rPr>
                <w:rFonts w:hint="eastAsia" w:ascii="Times New Roman" w:hAnsi="Times New Roman" w:cs="Times New Roman"/>
                <w:b/>
                <w:bCs w:val="0"/>
                <w:sz w:val="24"/>
                <w:szCs w:val="24"/>
                <w:highlight w:val="none"/>
                <w:lang w:val="en-US" w:eastAsia="zh-CN"/>
              </w:rPr>
              <w:t>回答：</w:t>
            </w:r>
            <w:r>
              <w:rPr>
                <w:rFonts w:hint="eastAsia" w:ascii="Times New Roman" w:hAnsi="Times New Roman" w:cs="Times New Roman"/>
                <w:b w:val="0"/>
                <w:bCs/>
                <w:sz w:val="24"/>
                <w:szCs w:val="24"/>
                <w:highlight w:val="none"/>
                <w:lang w:val="en-US" w:eastAsia="zh-CN"/>
              </w:rPr>
              <w:t>尊敬的投资者您好！上半年公司营收与利润实现双增长：营业收入 4.22 亿元，同比增长 10.35%；净利润 7,113.36 万元，同比大幅增长 214.09%。扣除非经常性损益后归属于母公司净利润3,276.98 万元，同比增长11.39%。主营业务稳健增长，主营业务收入3.89 亿元，同比增长 10.37%，毛利率为34.26%，同比下降5.39个百分点。净利润大幅增长主要源于报告期内公司持有的吉林奥来德光电材料股份有限公司股票全部售出，处置该股票的投资收益及公允价值变动收益较去年同期大幅增加。资产规模保持稳定：截至报告期末，公司总资产总计27.98 亿元，归属于上市公司股东的净资产为16.01 亿元，同比略有下降但整体平稳。随着公司</w:t>
            </w:r>
            <w:bookmarkStart w:id="0" w:name="_GoBack"/>
            <w:bookmarkEnd w:id="0"/>
            <w:r>
              <w:rPr>
                <w:rFonts w:hint="eastAsia" w:ascii="Times New Roman" w:hAnsi="Times New Roman" w:cs="Times New Roman"/>
                <w:b w:val="0"/>
                <w:bCs/>
                <w:sz w:val="24"/>
                <w:szCs w:val="24"/>
                <w:highlight w:val="none"/>
                <w:lang w:val="en-US" w:eastAsia="zh-CN"/>
              </w:rPr>
              <w:t>各门店以场景式改造为核心的调改升级陆续完成，全新打造的区域性生活体验空间和特色消费场景已全面落地。依托市场化赋能、系统化运作、价值化导向结合业态差异化和业务协同性，有效提升了各门店经营能力和核心竞争力，推动公司主业稳定向好发展。公司将围绕整体发展战略，强化领先优势，深耕甘肃、巩固并提升西北市场份额，以创新变革为核心发展力，创增量提效能，以轻重资产结合方式持续战略拓展，开拓经营网点，保持健康、高质量发展态势。感谢您对公司的关注！</w:t>
            </w:r>
          </w:p>
          <w:p w14:paraId="793098F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val="0"/>
                <w:sz w:val="24"/>
                <w:szCs w:val="28"/>
                <w:highlight w:val="none"/>
                <w:lang w:val="en-US" w:eastAsia="zh-CN"/>
              </w:rPr>
            </w:pPr>
          </w:p>
          <w:p w14:paraId="6C1E5C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val="0"/>
                <w:sz w:val="24"/>
                <w:szCs w:val="24"/>
                <w:highlight w:val="none"/>
                <w:lang w:val="en-US" w:eastAsia="zh-CN"/>
              </w:rPr>
            </w:pPr>
            <w:r>
              <w:rPr>
                <w:rFonts w:hint="default" w:ascii="Times New Roman" w:hAnsi="Times New Roman" w:cs="Times New Roman"/>
                <w:b/>
                <w:bCs w:val="0"/>
                <w:sz w:val="24"/>
                <w:szCs w:val="24"/>
                <w:highlight w:val="none"/>
                <w:lang w:val="en-US" w:eastAsia="zh-CN"/>
              </w:rPr>
              <w:t>问题4：公司如何通过市值管理来提升公司价值？</w:t>
            </w:r>
          </w:p>
          <w:p w14:paraId="4C21B38C">
            <w:pPr>
              <w:keepNext w:val="0"/>
              <w:keepLines w:val="0"/>
              <w:pageBreakBefore w:val="0"/>
              <w:widowControl w:val="0"/>
              <w:suppressLineNumbers w:val="0"/>
              <w:kinsoku/>
              <w:wordWrap/>
              <w:overflowPunct/>
              <w:topLinePunct w:val="0"/>
              <w:autoSpaceDE/>
              <w:autoSpaceDN/>
              <w:bidi w:val="0"/>
              <w:adjustRightInd w:val="0"/>
              <w:snapToGrid w:val="0"/>
              <w:spacing w:before="156" w:beforeLines="50" w:beforeAutospacing="0" w:after="0" w:afterAutospacing="0" w:line="360" w:lineRule="auto"/>
              <w:ind w:left="0" w:right="0" w:firstLine="482" w:firstLineChars="200"/>
              <w:textAlignment w:val="auto"/>
              <w:rPr>
                <w:rFonts w:hint="default" w:ascii="Times New Roman" w:hAnsi="Times New Roman" w:cs="Times New Roman"/>
                <w:b/>
                <w:bCs w:val="0"/>
                <w:sz w:val="24"/>
                <w:szCs w:val="28"/>
                <w:highlight w:val="none"/>
                <w:lang w:val="en-US" w:eastAsia="zh-CN"/>
              </w:rPr>
            </w:pPr>
            <w:r>
              <w:rPr>
                <w:rFonts w:hint="default" w:ascii="Times New Roman" w:hAnsi="Times New Roman" w:cs="Times New Roman"/>
                <w:b/>
                <w:bCs w:val="0"/>
                <w:sz w:val="24"/>
                <w:szCs w:val="24"/>
                <w:highlight w:val="none"/>
                <w:lang w:val="en-US" w:eastAsia="zh-CN"/>
              </w:rPr>
              <w:t>回答：</w:t>
            </w:r>
            <w:r>
              <w:rPr>
                <w:rFonts w:hint="default" w:ascii="Times New Roman" w:hAnsi="Times New Roman" w:cs="Times New Roman"/>
                <w:b w:val="0"/>
                <w:bCs/>
                <w:sz w:val="24"/>
                <w:szCs w:val="24"/>
                <w:highlight w:val="none"/>
                <w:lang w:val="en-US" w:eastAsia="zh-CN"/>
              </w:rPr>
              <w:t>尊敬的投资者您好！公司始终坚持价值创造为核心的市值管理理念，在夯实主营业务的同时，严格按照监管机构规定和要求努力做好信息披露工作，并加强与投资者的互动与沟通。为加强公司市值管理工作，维护公司、投资者以及其他利益相关方的合法权益，优化投资者关系管理，公司以高质量信披为基础，构建市值管理体系，通过业绩说明会、投资者走进上市公司调研等活动传递价值。公司也将一如既往地关注国家对上市公司发展的政策导向，继续围绕发展新质生产力的核心理念，聚焦主业发展，不断提升公司经营效率和盈利能力，完善对外信息披露，积极推进公司市值维护相关工作，推动公司市值合理反映公司价值，严守合规底线，树立资本市场良好形象，助力股价提升。感谢您对公司的关注！</w:t>
            </w:r>
          </w:p>
        </w:tc>
      </w:tr>
      <w:tr w14:paraId="0039F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26B752CF">
            <w:pPr>
              <w:keepNext w:val="0"/>
              <w:keepLines w:val="0"/>
              <w:suppressLineNumbers w:val="0"/>
              <w:spacing w:before="0" w:beforeAutospacing="0" w:after="0" w:afterAutospacing="0" w:line="360" w:lineRule="auto"/>
              <w:ind w:left="0" w:right="0"/>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sz w:val="24"/>
              </w:rPr>
              <w:t>附件清单（如有）</w:t>
            </w:r>
          </w:p>
        </w:tc>
        <w:tc>
          <w:tcPr>
            <w:tcW w:w="6883" w:type="dxa"/>
            <w:noWrap w:val="0"/>
            <w:vAlign w:val="center"/>
          </w:tcPr>
          <w:p w14:paraId="7C8C3CC7">
            <w:pPr>
              <w:pStyle w:val="9"/>
              <w:keepNext w:val="0"/>
              <w:keepLines w:val="0"/>
              <w:widowControl w:val="0"/>
              <w:suppressLineNumbers w:val="0"/>
              <w:spacing w:before="0" w:beforeAutospacing="0" w:after="0" w:afterAutospacing="0" w:line="360" w:lineRule="auto"/>
              <w:ind w:left="0" w:right="0"/>
              <w:jc w:val="both"/>
              <w:rPr>
                <w:rFonts w:hint="eastAsia" w:ascii="Times New Roman" w:hAnsi="Times New Roman" w:cs="Times New Roman"/>
                <w:color w:val="000000"/>
              </w:rPr>
            </w:pPr>
            <w:r>
              <w:rPr>
                <w:rFonts w:hint="eastAsia" w:ascii="Times New Roman" w:hAnsi="Times New Roman" w:cs="Times New Roman"/>
                <w:color w:val="000000"/>
              </w:rPr>
              <w:t>无</w:t>
            </w:r>
          </w:p>
        </w:tc>
      </w:tr>
      <w:tr w14:paraId="1754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1196C73C">
            <w:pPr>
              <w:keepNext w:val="0"/>
              <w:keepLines w:val="0"/>
              <w:suppressLineNumbers w:val="0"/>
              <w:spacing w:before="0" w:beforeAutospacing="0" w:after="0" w:afterAutospacing="0" w:line="360" w:lineRule="auto"/>
              <w:ind w:left="0" w:right="0"/>
              <w:rPr>
                <w:rFonts w:hint="default" w:ascii="Times New Roman" w:hAnsi="Times New Roman" w:cs="Times New Roman"/>
                <w:b/>
                <w:bCs/>
                <w:color w:val="000000"/>
                <w:kern w:val="0"/>
                <w:sz w:val="24"/>
              </w:rPr>
            </w:pPr>
            <w:r>
              <w:rPr>
                <w:rFonts w:hint="default" w:ascii="Times New Roman" w:hAnsi="Times New Roman" w:cs="Times New Roman"/>
                <w:b/>
                <w:bCs/>
                <w:color w:val="000000"/>
                <w:kern w:val="0"/>
                <w:sz w:val="24"/>
              </w:rPr>
              <w:t>日期</w:t>
            </w:r>
          </w:p>
        </w:tc>
        <w:tc>
          <w:tcPr>
            <w:tcW w:w="6883" w:type="dxa"/>
            <w:noWrap w:val="0"/>
            <w:vAlign w:val="center"/>
          </w:tcPr>
          <w:p w14:paraId="3DA62CE6">
            <w:pPr>
              <w:pStyle w:val="9"/>
              <w:keepNext w:val="0"/>
              <w:keepLines w:val="0"/>
              <w:widowControl w:val="0"/>
              <w:suppressLineNumbers w:val="0"/>
              <w:spacing w:before="0" w:beforeAutospacing="0" w:after="0" w:afterAutospacing="0" w:line="360" w:lineRule="auto"/>
              <w:ind w:left="0" w:right="0"/>
              <w:jc w:val="both"/>
              <w:rPr>
                <w:rFonts w:hint="eastAsia" w:ascii="Times New Roman" w:hAnsi="Times New Roman" w:cs="Times New Roman"/>
                <w:color w:val="000000"/>
              </w:rPr>
            </w:pPr>
            <w:r>
              <w:rPr>
                <w:rFonts w:hint="default" w:ascii="Times New Roman" w:hAnsi="Times New Roman" w:cs="Times New Roman"/>
                <w:color w:val="000000"/>
              </w:rPr>
              <w:t>202</w:t>
            </w:r>
            <w:r>
              <w:rPr>
                <w:rFonts w:hint="eastAsia" w:ascii="Times New Roman" w:hAnsi="Times New Roman" w:cs="Times New Roman"/>
                <w:color w:val="000000"/>
                <w:lang w:val="en-US" w:eastAsia="zh-CN"/>
              </w:rPr>
              <w:t>6</w:t>
            </w:r>
            <w:r>
              <w:rPr>
                <w:rFonts w:hint="default" w:ascii="Times New Roman" w:hAnsi="Times New Roman" w:cs="Times New Roman"/>
                <w:color w:val="000000"/>
              </w:rPr>
              <w:t>年</w:t>
            </w:r>
            <w:r>
              <w:rPr>
                <w:rFonts w:hint="eastAsia" w:ascii="Times New Roman" w:hAnsi="Times New Roman" w:cs="Times New Roman"/>
                <w:color w:val="000000"/>
                <w:lang w:val="en-US" w:eastAsia="zh-CN"/>
              </w:rPr>
              <w:t>9</w:t>
            </w:r>
            <w:r>
              <w:rPr>
                <w:rFonts w:hint="default" w:ascii="Times New Roman" w:hAnsi="Times New Roman" w:cs="Times New Roman"/>
                <w:color w:val="000000"/>
              </w:rPr>
              <w:t>月</w:t>
            </w:r>
            <w:r>
              <w:rPr>
                <w:rFonts w:hint="eastAsia" w:ascii="Times New Roman" w:hAnsi="Times New Roman" w:cs="Times New Roman"/>
                <w:color w:val="000000"/>
                <w:lang w:val="en-US" w:eastAsia="zh-CN"/>
              </w:rPr>
              <w:t>11</w:t>
            </w:r>
            <w:r>
              <w:rPr>
                <w:rFonts w:hint="default" w:ascii="Times New Roman" w:hAnsi="Times New Roman" w:cs="Times New Roman"/>
                <w:color w:val="000000"/>
              </w:rPr>
              <w:t>日</w:t>
            </w:r>
          </w:p>
        </w:tc>
      </w:tr>
    </w:tbl>
    <w:p w14:paraId="2EDFF29F">
      <w:pPr>
        <w:spacing w:before="156" w:beforeLines="50" w:after="156" w:afterLines="50" w:line="360" w:lineRule="auto"/>
        <w:jc w:val="left"/>
        <w:rPr>
          <w:rFonts w:ascii="Times New Roman" w:hAnsi="Times New Roman"/>
          <w:bCs/>
          <w:sz w:val="24"/>
          <w:szCs w:val="28"/>
        </w:rPr>
      </w:pPr>
    </w:p>
    <w:sectPr>
      <w:footerReference r:id="rId3" w:type="default"/>
      <w:pgSz w:w="11906" w:h="16838"/>
      <w:pgMar w:top="1247" w:right="1644" w:bottom="1191"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37C27">
    <w:pPr>
      <w:pStyle w:val="6"/>
      <w:jc w:val="center"/>
      <w:rPr>
        <w:rFonts w:hint="eastAsia"/>
        <w:lang w:eastAsia="zh-CN"/>
      </w:rPr>
    </w:pPr>
    <w:r>
      <w:fldChar w:fldCharType="begin"/>
    </w:r>
    <w:r>
      <w:instrText xml:space="preserve">PAGE   \* MERGEFORMAT</w:instrText>
    </w:r>
    <w:r>
      <w:fldChar w:fldCharType="separate"/>
    </w:r>
    <w:r>
      <w:rPr>
        <w:lang w:val="zh-CN" w:eastAsia="zh-CN"/>
      </w:rPr>
      <w:t>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B6E"/>
    <w:rsid w:val="00004363"/>
    <w:rsid w:val="00011254"/>
    <w:rsid w:val="0001420B"/>
    <w:rsid w:val="00024ADF"/>
    <w:rsid w:val="00032EAE"/>
    <w:rsid w:val="000344B6"/>
    <w:rsid w:val="000358A7"/>
    <w:rsid w:val="00042940"/>
    <w:rsid w:val="0005018B"/>
    <w:rsid w:val="00056B5D"/>
    <w:rsid w:val="00056DF4"/>
    <w:rsid w:val="00056E40"/>
    <w:rsid w:val="00065BA9"/>
    <w:rsid w:val="000728EB"/>
    <w:rsid w:val="0007459A"/>
    <w:rsid w:val="000753C2"/>
    <w:rsid w:val="000771B0"/>
    <w:rsid w:val="00080AA5"/>
    <w:rsid w:val="000832BB"/>
    <w:rsid w:val="00090194"/>
    <w:rsid w:val="000919E1"/>
    <w:rsid w:val="00092CA4"/>
    <w:rsid w:val="000961AD"/>
    <w:rsid w:val="00096889"/>
    <w:rsid w:val="000A0C29"/>
    <w:rsid w:val="000A5396"/>
    <w:rsid w:val="000A5610"/>
    <w:rsid w:val="000A6149"/>
    <w:rsid w:val="000B48D6"/>
    <w:rsid w:val="000C091E"/>
    <w:rsid w:val="000C7C81"/>
    <w:rsid w:val="000D5B8E"/>
    <w:rsid w:val="000D5E65"/>
    <w:rsid w:val="000E2A0C"/>
    <w:rsid w:val="000E367B"/>
    <w:rsid w:val="000E491F"/>
    <w:rsid w:val="000E6BDA"/>
    <w:rsid w:val="000E75B6"/>
    <w:rsid w:val="000F2F6B"/>
    <w:rsid w:val="00105226"/>
    <w:rsid w:val="00111606"/>
    <w:rsid w:val="00113C4B"/>
    <w:rsid w:val="001143B1"/>
    <w:rsid w:val="00115C0F"/>
    <w:rsid w:val="00117638"/>
    <w:rsid w:val="00117AD8"/>
    <w:rsid w:val="00125F01"/>
    <w:rsid w:val="001301F4"/>
    <w:rsid w:val="00135764"/>
    <w:rsid w:val="0013734F"/>
    <w:rsid w:val="00137BD0"/>
    <w:rsid w:val="00145B82"/>
    <w:rsid w:val="0014609E"/>
    <w:rsid w:val="00150889"/>
    <w:rsid w:val="00160FCA"/>
    <w:rsid w:val="00162E0A"/>
    <w:rsid w:val="00163287"/>
    <w:rsid w:val="00164588"/>
    <w:rsid w:val="00167DB5"/>
    <w:rsid w:val="00172CDC"/>
    <w:rsid w:val="00175A30"/>
    <w:rsid w:val="0018012D"/>
    <w:rsid w:val="0018065E"/>
    <w:rsid w:val="0019003B"/>
    <w:rsid w:val="00196086"/>
    <w:rsid w:val="001A5A79"/>
    <w:rsid w:val="001B31BB"/>
    <w:rsid w:val="001B43C2"/>
    <w:rsid w:val="001B48C8"/>
    <w:rsid w:val="001B4FEA"/>
    <w:rsid w:val="001C0635"/>
    <w:rsid w:val="001C0A95"/>
    <w:rsid w:val="001C57B7"/>
    <w:rsid w:val="001C5EB3"/>
    <w:rsid w:val="001D1466"/>
    <w:rsid w:val="001E290F"/>
    <w:rsid w:val="001E377C"/>
    <w:rsid w:val="001E4BEE"/>
    <w:rsid w:val="001E551C"/>
    <w:rsid w:val="001E65B4"/>
    <w:rsid w:val="001F0E4E"/>
    <w:rsid w:val="001F1E11"/>
    <w:rsid w:val="001F6146"/>
    <w:rsid w:val="002056B9"/>
    <w:rsid w:val="002153EA"/>
    <w:rsid w:val="0022218E"/>
    <w:rsid w:val="00225040"/>
    <w:rsid w:val="002260BB"/>
    <w:rsid w:val="00230D50"/>
    <w:rsid w:val="0023657B"/>
    <w:rsid w:val="00240D0C"/>
    <w:rsid w:val="002452DF"/>
    <w:rsid w:val="00245F93"/>
    <w:rsid w:val="00252FEA"/>
    <w:rsid w:val="002551A0"/>
    <w:rsid w:val="002551EC"/>
    <w:rsid w:val="00260375"/>
    <w:rsid w:val="00260D10"/>
    <w:rsid w:val="002621FD"/>
    <w:rsid w:val="00266763"/>
    <w:rsid w:val="00266814"/>
    <w:rsid w:val="002703BB"/>
    <w:rsid w:val="00270B4D"/>
    <w:rsid w:val="00276E57"/>
    <w:rsid w:val="0028013F"/>
    <w:rsid w:val="0028029E"/>
    <w:rsid w:val="0028251B"/>
    <w:rsid w:val="00284D9A"/>
    <w:rsid w:val="0028782D"/>
    <w:rsid w:val="002900BB"/>
    <w:rsid w:val="002933A5"/>
    <w:rsid w:val="002974CF"/>
    <w:rsid w:val="002A149A"/>
    <w:rsid w:val="002A629C"/>
    <w:rsid w:val="002C118A"/>
    <w:rsid w:val="002C30C9"/>
    <w:rsid w:val="002C7166"/>
    <w:rsid w:val="002D7677"/>
    <w:rsid w:val="002D7AD4"/>
    <w:rsid w:val="002E1F6F"/>
    <w:rsid w:val="002E4836"/>
    <w:rsid w:val="002E57E4"/>
    <w:rsid w:val="002E6557"/>
    <w:rsid w:val="002E6FE7"/>
    <w:rsid w:val="002E7182"/>
    <w:rsid w:val="002E74F3"/>
    <w:rsid w:val="003009F3"/>
    <w:rsid w:val="00300C50"/>
    <w:rsid w:val="003021FE"/>
    <w:rsid w:val="0030566C"/>
    <w:rsid w:val="00305A3A"/>
    <w:rsid w:val="00311535"/>
    <w:rsid w:val="00314779"/>
    <w:rsid w:val="003152EA"/>
    <w:rsid w:val="003153B8"/>
    <w:rsid w:val="00317136"/>
    <w:rsid w:val="003179D3"/>
    <w:rsid w:val="003179D5"/>
    <w:rsid w:val="00320C46"/>
    <w:rsid w:val="00323055"/>
    <w:rsid w:val="00324391"/>
    <w:rsid w:val="00324B5A"/>
    <w:rsid w:val="003251DF"/>
    <w:rsid w:val="003270B9"/>
    <w:rsid w:val="00330785"/>
    <w:rsid w:val="003404A3"/>
    <w:rsid w:val="00345736"/>
    <w:rsid w:val="00350EF4"/>
    <w:rsid w:val="003547E5"/>
    <w:rsid w:val="003559CE"/>
    <w:rsid w:val="00355D1F"/>
    <w:rsid w:val="00370CE6"/>
    <w:rsid w:val="003712EB"/>
    <w:rsid w:val="00371F3A"/>
    <w:rsid w:val="00381F72"/>
    <w:rsid w:val="00384956"/>
    <w:rsid w:val="00387B40"/>
    <w:rsid w:val="00390DEA"/>
    <w:rsid w:val="0039173A"/>
    <w:rsid w:val="00391CDE"/>
    <w:rsid w:val="00392333"/>
    <w:rsid w:val="00393CFA"/>
    <w:rsid w:val="00396729"/>
    <w:rsid w:val="003A2718"/>
    <w:rsid w:val="003A2EEB"/>
    <w:rsid w:val="003A6D02"/>
    <w:rsid w:val="003B0A04"/>
    <w:rsid w:val="003B21C0"/>
    <w:rsid w:val="003B370E"/>
    <w:rsid w:val="003B4867"/>
    <w:rsid w:val="003B533F"/>
    <w:rsid w:val="003B6A8C"/>
    <w:rsid w:val="003C0E79"/>
    <w:rsid w:val="003C18F3"/>
    <w:rsid w:val="003D0E58"/>
    <w:rsid w:val="003D5E19"/>
    <w:rsid w:val="003E0778"/>
    <w:rsid w:val="003E0CD7"/>
    <w:rsid w:val="003E18FE"/>
    <w:rsid w:val="003E3FFE"/>
    <w:rsid w:val="003E6DF1"/>
    <w:rsid w:val="003E7A3B"/>
    <w:rsid w:val="003F1C3C"/>
    <w:rsid w:val="003F2129"/>
    <w:rsid w:val="003F3991"/>
    <w:rsid w:val="003F7FE9"/>
    <w:rsid w:val="004061F2"/>
    <w:rsid w:val="0041206D"/>
    <w:rsid w:val="004169F0"/>
    <w:rsid w:val="004209F9"/>
    <w:rsid w:val="00423F91"/>
    <w:rsid w:val="00424827"/>
    <w:rsid w:val="0042669D"/>
    <w:rsid w:val="004356C1"/>
    <w:rsid w:val="00435986"/>
    <w:rsid w:val="00436433"/>
    <w:rsid w:val="00440E8C"/>
    <w:rsid w:val="00444211"/>
    <w:rsid w:val="0044509F"/>
    <w:rsid w:val="0045152C"/>
    <w:rsid w:val="00455F43"/>
    <w:rsid w:val="00457CEF"/>
    <w:rsid w:val="004651FD"/>
    <w:rsid w:val="0046630A"/>
    <w:rsid w:val="00474432"/>
    <w:rsid w:val="0047505F"/>
    <w:rsid w:val="00475271"/>
    <w:rsid w:val="00480E54"/>
    <w:rsid w:val="00483C48"/>
    <w:rsid w:val="00490D08"/>
    <w:rsid w:val="0049337F"/>
    <w:rsid w:val="00493D22"/>
    <w:rsid w:val="00494C60"/>
    <w:rsid w:val="0049525B"/>
    <w:rsid w:val="004A1C9B"/>
    <w:rsid w:val="004A5575"/>
    <w:rsid w:val="004A6338"/>
    <w:rsid w:val="004B2505"/>
    <w:rsid w:val="004B62C8"/>
    <w:rsid w:val="004C19B5"/>
    <w:rsid w:val="004C1E2D"/>
    <w:rsid w:val="004D454C"/>
    <w:rsid w:val="004D45A9"/>
    <w:rsid w:val="004D65B6"/>
    <w:rsid w:val="004E401D"/>
    <w:rsid w:val="004F3F52"/>
    <w:rsid w:val="004F765D"/>
    <w:rsid w:val="0050341A"/>
    <w:rsid w:val="005120A9"/>
    <w:rsid w:val="00516C30"/>
    <w:rsid w:val="005209B4"/>
    <w:rsid w:val="00527479"/>
    <w:rsid w:val="005312A3"/>
    <w:rsid w:val="0053568F"/>
    <w:rsid w:val="00541EEE"/>
    <w:rsid w:val="00541FCB"/>
    <w:rsid w:val="00542228"/>
    <w:rsid w:val="0054394D"/>
    <w:rsid w:val="00546C07"/>
    <w:rsid w:val="00552266"/>
    <w:rsid w:val="0056018A"/>
    <w:rsid w:val="005603DF"/>
    <w:rsid w:val="00560C2E"/>
    <w:rsid w:val="00566A12"/>
    <w:rsid w:val="00566DC6"/>
    <w:rsid w:val="00574654"/>
    <w:rsid w:val="00574E27"/>
    <w:rsid w:val="00577216"/>
    <w:rsid w:val="00585EED"/>
    <w:rsid w:val="005865EE"/>
    <w:rsid w:val="0058694D"/>
    <w:rsid w:val="00587652"/>
    <w:rsid w:val="00590511"/>
    <w:rsid w:val="00596264"/>
    <w:rsid w:val="005964AA"/>
    <w:rsid w:val="00596663"/>
    <w:rsid w:val="00597713"/>
    <w:rsid w:val="005A12AD"/>
    <w:rsid w:val="005A1CF6"/>
    <w:rsid w:val="005A24B3"/>
    <w:rsid w:val="005B1226"/>
    <w:rsid w:val="005B2BBC"/>
    <w:rsid w:val="005C14A0"/>
    <w:rsid w:val="005C157C"/>
    <w:rsid w:val="005C3D0F"/>
    <w:rsid w:val="005C4F89"/>
    <w:rsid w:val="005D0397"/>
    <w:rsid w:val="005D0F3F"/>
    <w:rsid w:val="005D1D4D"/>
    <w:rsid w:val="005D4187"/>
    <w:rsid w:val="005D7452"/>
    <w:rsid w:val="005E21F0"/>
    <w:rsid w:val="005E3EAD"/>
    <w:rsid w:val="005E563D"/>
    <w:rsid w:val="005E75FC"/>
    <w:rsid w:val="005F032C"/>
    <w:rsid w:val="005F15E9"/>
    <w:rsid w:val="005F30BD"/>
    <w:rsid w:val="005F6C5F"/>
    <w:rsid w:val="00603240"/>
    <w:rsid w:val="006035C1"/>
    <w:rsid w:val="00604F65"/>
    <w:rsid w:val="00612765"/>
    <w:rsid w:val="0061481F"/>
    <w:rsid w:val="00615D57"/>
    <w:rsid w:val="006168CD"/>
    <w:rsid w:val="006317CC"/>
    <w:rsid w:val="00633B8C"/>
    <w:rsid w:val="00635755"/>
    <w:rsid w:val="006434E9"/>
    <w:rsid w:val="00646C2D"/>
    <w:rsid w:val="006472E7"/>
    <w:rsid w:val="006505CD"/>
    <w:rsid w:val="00654DEA"/>
    <w:rsid w:val="00656681"/>
    <w:rsid w:val="00660CE2"/>
    <w:rsid w:val="006632DE"/>
    <w:rsid w:val="00664E99"/>
    <w:rsid w:val="0066529D"/>
    <w:rsid w:val="0066785B"/>
    <w:rsid w:val="006758B2"/>
    <w:rsid w:val="006770CF"/>
    <w:rsid w:val="006813CE"/>
    <w:rsid w:val="006816B9"/>
    <w:rsid w:val="006821C2"/>
    <w:rsid w:val="006866F3"/>
    <w:rsid w:val="00686AA2"/>
    <w:rsid w:val="0069030F"/>
    <w:rsid w:val="006917F7"/>
    <w:rsid w:val="006A0A4F"/>
    <w:rsid w:val="006A14AA"/>
    <w:rsid w:val="006A1584"/>
    <w:rsid w:val="006A1A5C"/>
    <w:rsid w:val="006B1DA0"/>
    <w:rsid w:val="006B25C8"/>
    <w:rsid w:val="006B2CA5"/>
    <w:rsid w:val="006B5AE3"/>
    <w:rsid w:val="006B6E98"/>
    <w:rsid w:val="006C6267"/>
    <w:rsid w:val="006C7699"/>
    <w:rsid w:val="006D16BA"/>
    <w:rsid w:val="006D26F8"/>
    <w:rsid w:val="006E6485"/>
    <w:rsid w:val="006E6525"/>
    <w:rsid w:val="006E6DFA"/>
    <w:rsid w:val="006E76D8"/>
    <w:rsid w:val="006F02D9"/>
    <w:rsid w:val="006F0B80"/>
    <w:rsid w:val="006F0F2E"/>
    <w:rsid w:val="006F25E4"/>
    <w:rsid w:val="007013C8"/>
    <w:rsid w:val="0070178F"/>
    <w:rsid w:val="00701AAA"/>
    <w:rsid w:val="00703569"/>
    <w:rsid w:val="007059F9"/>
    <w:rsid w:val="007066A8"/>
    <w:rsid w:val="00707CAD"/>
    <w:rsid w:val="00712B71"/>
    <w:rsid w:val="007168DA"/>
    <w:rsid w:val="0073026B"/>
    <w:rsid w:val="0073104A"/>
    <w:rsid w:val="0073293D"/>
    <w:rsid w:val="007357FF"/>
    <w:rsid w:val="00740A49"/>
    <w:rsid w:val="00742B2E"/>
    <w:rsid w:val="00742B39"/>
    <w:rsid w:val="00743D15"/>
    <w:rsid w:val="00745F06"/>
    <w:rsid w:val="00746618"/>
    <w:rsid w:val="00750841"/>
    <w:rsid w:val="007535AD"/>
    <w:rsid w:val="00756280"/>
    <w:rsid w:val="007574C6"/>
    <w:rsid w:val="0076018F"/>
    <w:rsid w:val="00762273"/>
    <w:rsid w:val="0076457F"/>
    <w:rsid w:val="007662FD"/>
    <w:rsid w:val="00773B64"/>
    <w:rsid w:val="007764A8"/>
    <w:rsid w:val="007801B4"/>
    <w:rsid w:val="00782ECC"/>
    <w:rsid w:val="00785A1C"/>
    <w:rsid w:val="00792C82"/>
    <w:rsid w:val="007936B6"/>
    <w:rsid w:val="007945DD"/>
    <w:rsid w:val="007A301C"/>
    <w:rsid w:val="007A4A5B"/>
    <w:rsid w:val="007A60B6"/>
    <w:rsid w:val="007A66A0"/>
    <w:rsid w:val="007B23CA"/>
    <w:rsid w:val="007B2C6D"/>
    <w:rsid w:val="007B355C"/>
    <w:rsid w:val="007B37F6"/>
    <w:rsid w:val="007B679F"/>
    <w:rsid w:val="007C7492"/>
    <w:rsid w:val="007D2CFF"/>
    <w:rsid w:val="007E0FA0"/>
    <w:rsid w:val="007E1718"/>
    <w:rsid w:val="007E1D76"/>
    <w:rsid w:val="007E5239"/>
    <w:rsid w:val="007E6DEF"/>
    <w:rsid w:val="007F156E"/>
    <w:rsid w:val="007F22F1"/>
    <w:rsid w:val="007F6C4B"/>
    <w:rsid w:val="008001A0"/>
    <w:rsid w:val="00800896"/>
    <w:rsid w:val="008044A0"/>
    <w:rsid w:val="0081421C"/>
    <w:rsid w:val="00827490"/>
    <w:rsid w:val="00830342"/>
    <w:rsid w:val="00834020"/>
    <w:rsid w:val="008347AE"/>
    <w:rsid w:val="0083525D"/>
    <w:rsid w:val="00835C28"/>
    <w:rsid w:val="00841626"/>
    <w:rsid w:val="0085038D"/>
    <w:rsid w:val="00854636"/>
    <w:rsid w:val="00855646"/>
    <w:rsid w:val="00862ACF"/>
    <w:rsid w:val="00864E71"/>
    <w:rsid w:val="00865E11"/>
    <w:rsid w:val="00866EC9"/>
    <w:rsid w:val="00867524"/>
    <w:rsid w:val="00872787"/>
    <w:rsid w:val="00873337"/>
    <w:rsid w:val="00877277"/>
    <w:rsid w:val="00880D54"/>
    <w:rsid w:val="0088129C"/>
    <w:rsid w:val="0089166B"/>
    <w:rsid w:val="00893114"/>
    <w:rsid w:val="0089434A"/>
    <w:rsid w:val="008A12B4"/>
    <w:rsid w:val="008B0227"/>
    <w:rsid w:val="008B07B8"/>
    <w:rsid w:val="008B2711"/>
    <w:rsid w:val="008C65D8"/>
    <w:rsid w:val="008E2982"/>
    <w:rsid w:val="008E5593"/>
    <w:rsid w:val="008E5F39"/>
    <w:rsid w:val="008F1AA5"/>
    <w:rsid w:val="008F3469"/>
    <w:rsid w:val="008F61D7"/>
    <w:rsid w:val="00901BCA"/>
    <w:rsid w:val="00902C4D"/>
    <w:rsid w:val="00903A47"/>
    <w:rsid w:val="009068A8"/>
    <w:rsid w:val="00907E82"/>
    <w:rsid w:val="009147B2"/>
    <w:rsid w:val="00915E54"/>
    <w:rsid w:val="009165EC"/>
    <w:rsid w:val="0091732B"/>
    <w:rsid w:val="00920822"/>
    <w:rsid w:val="00920B24"/>
    <w:rsid w:val="00922010"/>
    <w:rsid w:val="00922B7B"/>
    <w:rsid w:val="009241DB"/>
    <w:rsid w:val="00926989"/>
    <w:rsid w:val="00927736"/>
    <w:rsid w:val="00930F44"/>
    <w:rsid w:val="00932159"/>
    <w:rsid w:val="00935CC4"/>
    <w:rsid w:val="00936327"/>
    <w:rsid w:val="009408C4"/>
    <w:rsid w:val="009423DD"/>
    <w:rsid w:val="00944120"/>
    <w:rsid w:val="00944C17"/>
    <w:rsid w:val="00946679"/>
    <w:rsid w:val="00946FD0"/>
    <w:rsid w:val="00955820"/>
    <w:rsid w:val="00956363"/>
    <w:rsid w:val="0095719F"/>
    <w:rsid w:val="009574B0"/>
    <w:rsid w:val="009635BB"/>
    <w:rsid w:val="00965559"/>
    <w:rsid w:val="00965D19"/>
    <w:rsid w:val="00967E95"/>
    <w:rsid w:val="0097497F"/>
    <w:rsid w:val="00976D0E"/>
    <w:rsid w:val="009777E7"/>
    <w:rsid w:val="009911F9"/>
    <w:rsid w:val="009951B2"/>
    <w:rsid w:val="009A0FCF"/>
    <w:rsid w:val="009A4601"/>
    <w:rsid w:val="009A6BC0"/>
    <w:rsid w:val="009A6F09"/>
    <w:rsid w:val="009B2B7B"/>
    <w:rsid w:val="009B383B"/>
    <w:rsid w:val="009B44BE"/>
    <w:rsid w:val="009C06B0"/>
    <w:rsid w:val="009C21EE"/>
    <w:rsid w:val="009C7B59"/>
    <w:rsid w:val="009D2087"/>
    <w:rsid w:val="009D22E1"/>
    <w:rsid w:val="009D58A7"/>
    <w:rsid w:val="009D59D1"/>
    <w:rsid w:val="009D6323"/>
    <w:rsid w:val="009E16B9"/>
    <w:rsid w:val="009E1FC1"/>
    <w:rsid w:val="009E4F66"/>
    <w:rsid w:val="009F29CC"/>
    <w:rsid w:val="009F2B41"/>
    <w:rsid w:val="009F7022"/>
    <w:rsid w:val="00A008CC"/>
    <w:rsid w:val="00A11BE8"/>
    <w:rsid w:val="00A1593C"/>
    <w:rsid w:val="00A25A27"/>
    <w:rsid w:val="00A309D9"/>
    <w:rsid w:val="00A31249"/>
    <w:rsid w:val="00A32F04"/>
    <w:rsid w:val="00A355D5"/>
    <w:rsid w:val="00A35A3B"/>
    <w:rsid w:val="00A429BE"/>
    <w:rsid w:val="00A42F20"/>
    <w:rsid w:val="00A43401"/>
    <w:rsid w:val="00A45E9B"/>
    <w:rsid w:val="00A55286"/>
    <w:rsid w:val="00A55C95"/>
    <w:rsid w:val="00A56A72"/>
    <w:rsid w:val="00A601C4"/>
    <w:rsid w:val="00A66C80"/>
    <w:rsid w:val="00A751BD"/>
    <w:rsid w:val="00A76C5B"/>
    <w:rsid w:val="00A76D8D"/>
    <w:rsid w:val="00A779C3"/>
    <w:rsid w:val="00A803E3"/>
    <w:rsid w:val="00A8070B"/>
    <w:rsid w:val="00A832D6"/>
    <w:rsid w:val="00A8357A"/>
    <w:rsid w:val="00A8622E"/>
    <w:rsid w:val="00A91C30"/>
    <w:rsid w:val="00A95C24"/>
    <w:rsid w:val="00AA2460"/>
    <w:rsid w:val="00AA4DA3"/>
    <w:rsid w:val="00AA615D"/>
    <w:rsid w:val="00AB086B"/>
    <w:rsid w:val="00AB0976"/>
    <w:rsid w:val="00AB2C5D"/>
    <w:rsid w:val="00AC0322"/>
    <w:rsid w:val="00AC63F9"/>
    <w:rsid w:val="00AC73CB"/>
    <w:rsid w:val="00AD47FE"/>
    <w:rsid w:val="00AD5B3A"/>
    <w:rsid w:val="00AE0928"/>
    <w:rsid w:val="00AE7306"/>
    <w:rsid w:val="00AE757C"/>
    <w:rsid w:val="00AE75D6"/>
    <w:rsid w:val="00AF3DE2"/>
    <w:rsid w:val="00AF4105"/>
    <w:rsid w:val="00AF54E0"/>
    <w:rsid w:val="00AF7233"/>
    <w:rsid w:val="00AF76F1"/>
    <w:rsid w:val="00B014D1"/>
    <w:rsid w:val="00B03674"/>
    <w:rsid w:val="00B13956"/>
    <w:rsid w:val="00B15C5C"/>
    <w:rsid w:val="00B203BF"/>
    <w:rsid w:val="00B23D74"/>
    <w:rsid w:val="00B27868"/>
    <w:rsid w:val="00B27C95"/>
    <w:rsid w:val="00B30316"/>
    <w:rsid w:val="00B32AB8"/>
    <w:rsid w:val="00B34E7E"/>
    <w:rsid w:val="00B35543"/>
    <w:rsid w:val="00B370AB"/>
    <w:rsid w:val="00B37D9D"/>
    <w:rsid w:val="00B40B9A"/>
    <w:rsid w:val="00B4241B"/>
    <w:rsid w:val="00B51199"/>
    <w:rsid w:val="00B54560"/>
    <w:rsid w:val="00B55D5D"/>
    <w:rsid w:val="00B6091E"/>
    <w:rsid w:val="00B62154"/>
    <w:rsid w:val="00B715BC"/>
    <w:rsid w:val="00B75259"/>
    <w:rsid w:val="00B77ABE"/>
    <w:rsid w:val="00B8148E"/>
    <w:rsid w:val="00B823A0"/>
    <w:rsid w:val="00B85614"/>
    <w:rsid w:val="00B9134C"/>
    <w:rsid w:val="00B93207"/>
    <w:rsid w:val="00BA0DFC"/>
    <w:rsid w:val="00BA2939"/>
    <w:rsid w:val="00BA3C7C"/>
    <w:rsid w:val="00BA72F0"/>
    <w:rsid w:val="00BB3877"/>
    <w:rsid w:val="00BB6B55"/>
    <w:rsid w:val="00BC5229"/>
    <w:rsid w:val="00BC7552"/>
    <w:rsid w:val="00BD1379"/>
    <w:rsid w:val="00BD32D8"/>
    <w:rsid w:val="00BD7B6E"/>
    <w:rsid w:val="00BE54F5"/>
    <w:rsid w:val="00BE5D6E"/>
    <w:rsid w:val="00BF5955"/>
    <w:rsid w:val="00C0044D"/>
    <w:rsid w:val="00C138B9"/>
    <w:rsid w:val="00C142DE"/>
    <w:rsid w:val="00C17460"/>
    <w:rsid w:val="00C203C4"/>
    <w:rsid w:val="00C20AE5"/>
    <w:rsid w:val="00C21939"/>
    <w:rsid w:val="00C2195F"/>
    <w:rsid w:val="00C2605D"/>
    <w:rsid w:val="00C27163"/>
    <w:rsid w:val="00C34E37"/>
    <w:rsid w:val="00C36EAF"/>
    <w:rsid w:val="00C40067"/>
    <w:rsid w:val="00C421C6"/>
    <w:rsid w:val="00C424AE"/>
    <w:rsid w:val="00C51473"/>
    <w:rsid w:val="00C57A15"/>
    <w:rsid w:val="00C64937"/>
    <w:rsid w:val="00C66FD4"/>
    <w:rsid w:val="00C81C15"/>
    <w:rsid w:val="00C84FA7"/>
    <w:rsid w:val="00C902FA"/>
    <w:rsid w:val="00C94399"/>
    <w:rsid w:val="00C967EF"/>
    <w:rsid w:val="00CA1296"/>
    <w:rsid w:val="00CA3E47"/>
    <w:rsid w:val="00CA454D"/>
    <w:rsid w:val="00CA7688"/>
    <w:rsid w:val="00CB3C30"/>
    <w:rsid w:val="00CB4C33"/>
    <w:rsid w:val="00CC02EB"/>
    <w:rsid w:val="00CD509D"/>
    <w:rsid w:val="00CE3A1E"/>
    <w:rsid w:val="00CE7076"/>
    <w:rsid w:val="00CF04C9"/>
    <w:rsid w:val="00CF2577"/>
    <w:rsid w:val="00D01E97"/>
    <w:rsid w:val="00D0297D"/>
    <w:rsid w:val="00D12AB8"/>
    <w:rsid w:val="00D1478F"/>
    <w:rsid w:val="00D14C8A"/>
    <w:rsid w:val="00D233CC"/>
    <w:rsid w:val="00D23FF7"/>
    <w:rsid w:val="00D25A13"/>
    <w:rsid w:val="00D25D7F"/>
    <w:rsid w:val="00D34494"/>
    <w:rsid w:val="00D36298"/>
    <w:rsid w:val="00D51943"/>
    <w:rsid w:val="00D524A6"/>
    <w:rsid w:val="00D643B5"/>
    <w:rsid w:val="00D65673"/>
    <w:rsid w:val="00D75F2E"/>
    <w:rsid w:val="00D84B2D"/>
    <w:rsid w:val="00D865CF"/>
    <w:rsid w:val="00D86C06"/>
    <w:rsid w:val="00D97683"/>
    <w:rsid w:val="00DA0623"/>
    <w:rsid w:val="00DA43F3"/>
    <w:rsid w:val="00DA4AE0"/>
    <w:rsid w:val="00DB1D92"/>
    <w:rsid w:val="00DB415A"/>
    <w:rsid w:val="00DB6985"/>
    <w:rsid w:val="00DB7D3D"/>
    <w:rsid w:val="00DC0BC9"/>
    <w:rsid w:val="00DC1BE7"/>
    <w:rsid w:val="00DC2084"/>
    <w:rsid w:val="00DC4CDD"/>
    <w:rsid w:val="00DD33AE"/>
    <w:rsid w:val="00DD5734"/>
    <w:rsid w:val="00DD6BA6"/>
    <w:rsid w:val="00DE29F6"/>
    <w:rsid w:val="00DE2CCD"/>
    <w:rsid w:val="00DE44F6"/>
    <w:rsid w:val="00DE4695"/>
    <w:rsid w:val="00DE5C2D"/>
    <w:rsid w:val="00DE6657"/>
    <w:rsid w:val="00DF1E35"/>
    <w:rsid w:val="00DF3949"/>
    <w:rsid w:val="00DF5570"/>
    <w:rsid w:val="00E00003"/>
    <w:rsid w:val="00E018B4"/>
    <w:rsid w:val="00E03662"/>
    <w:rsid w:val="00E06CF9"/>
    <w:rsid w:val="00E07A12"/>
    <w:rsid w:val="00E10CE2"/>
    <w:rsid w:val="00E116BC"/>
    <w:rsid w:val="00E11783"/>
    <w:rsid w:val="00E13EBC"/>
    <w:rsid w:val="00E14A59"/>
    <w:rsid w:val="00E17268"/>
    <w:rsid w:val="00E279D5"/>
    <w:rsid w:val="00E35BC1"/>
    <w:rsid w:val="00E403C1"/>
    <w:rsid w:val="00E43733"/>
    <w:rsid w:val="00E50DF3"/>
    <w:rsid w:val="00E575D9"/>
    <w:rsid w:val="00E643C0"/>
    <w:rsid w:val="00E73C8B"/>
    <w:rsid w:val="00E778E5"/>
    <w:rsid w:val="00E80102"/>
    <w:rsid w:val="00E8654D"/>
    <w:rsid w:val="00E875D7"/>
    <w:rsid w:val="00EA2FD7"/>
    <w:rsid w:val="00EB025D"/>
    <w:rsid w:val="00EB233F"/>
    <w:rsid w:val="00EC53CF"/>
    <w:rsid w:val="00EC5D5F"/>
    <w:rsid w:val="00EC7499"/>
    <w:rsid w:val="00ED190D"/>
    <w:rsid w:val="00ED3F6E"/>
    <w:rsid w:val="00ED60A4"/>
    <w:rsid w:val="00ED6E49"/>
    <w:rsid w:val="00ED7CBC"/>
    <w:rsid w:val="00ED7FF0"/>
    <w:rsid w:val="00EE0614"/>
    <w:rsid w:val="00EF2992"/>
    <w:rsid w:val="00EF438D"/>
    <w:rsid w:val="00F026E4"/>
    <w:rsid w:val="00F042EC"/>
    <w:rsid w:val="00F04505"/>
    <w:rsid w:val="00F20E67"/>
    <w:rsid w:val="00F221EF"/>
    <w:rsid w:val="00F2389D"/>
    <w:rsid w:val="00F2699C"/>
    <w:rsid w:val="00F275E8"/>
    <w:rsid w:val="00F30C96"/>
    <w:rsid w:val="00F3232F"/>
    <w:rsid w:val="00F42641"/>
    <w:rsid w:val="00F45D03"/>
    <w:rsid w:val="00F51761"/>
    <w:rsid w:val="00F53EDA"/>
    <w:rsid w:val="00F61642"/>
    <w:rsid w:val="00F627BE"/>
    <w:rsid w:val="00F647BF"/>
    <w:rsid w:val="00F64ED2"/>
    <w:rsid w:val="00F6638E"/>
    <w:rsid w:val="00F7081E"/>
    <w:rsid w:val="00F73168"/>
    <w:rsid w:val="00F733B7"/>
    <w:rsid w:val="00F836E1"/>
    <w:rsid w:val="00F90D1D"/>
    <w:rsid w:val="00F92161"/>
    <w:rsid w:val="00F93BDD"/>
    <w:rsid w:val="00F9768B"/>
    <w:rsid w:val="00FA1AE6"/>
    <w:rsid w:val="00FA3E77"/>
    <w:rsid w:val="00FA5486"/>
    <w:rsid w:val="00FA6957"/>
    <w:rsid w:val="00FB40C6"/>
    <w:rsid w:val="00FB620D"/>
    <w:rsid w:val="00FC0577"/>
    <w:rsid w:val="00FC698A"/>
    <w:rsid w:val="00FD061A"/>
    <w:rsid w:val="00FD4013"/>
    <w:rsid w:val="00FE3B0C"/>
    <w:rsid w:val="00FE3E14"/>
    <w:rsid w:val="00FE5DD6"/>
    <w:rsid w:val="00FE7628"/>
    <w:rsid w:val="00FF1177"/>
    <w:rsid w:val="00FF3A8E"/>
    <w:rsid w:val="00FF3C93"/>
    <w:rsid w:val="043451BC"/>
    <w:rsid w:val="045B0C31"/>
    <w:rsid w:val="0CC442C6"/>
    <w:rsid w:val="123639F0"/>
    <w:rsid w:val="13573133"/>
    <w:rsid w:val="13E13DDF"/>
    <w:rsid w:val="163F4B3A"/>
    <w:rsid w:val="16F56543"/>
    <w:rsid w:val="177F1919"/>
    <w:rsid w:val="188D5CB2"/>
    <w:rsid w:val="198033AB"/>
    <w:rsid w:val="1A2C027D"/>
    <w:rsid w:val="1F901EA7"/>
    <w:rsid w:val="224F3F94"/>
    <w:rsid w:val="23D54AAC"/>
    <w:rsid w:val="28A96F49"/>
    <w:rsid w:val="28F4613D"/>
    <w:rsid w:val="293A46B3"/>
    <w:rsid w:val="2A28047C"/>
    <w:rsid w:val="2DFD7B3F"/>
    <w:rsid w:val="2F9F2191"/>
    <w:rsid w:val="33037AA9"/>
    <w:rsid w:val="333A197F"/>
    <w:rsid w:val="357D65D2"/>
    <w:rsid w:val="35EF3825"/>
    <w:rsid w:val="37635EED"/>
    <w:rsid w:val="38D26A82"/>
    <w:rsid w:val="3E292915"/>
    <w:rsid w:val="3EB43064"/>
    <w:rsid w:val="3ED77313"/>
    <w:rsid w:val="40486C5A"/>
    <w:rsid w:val="4136428A"/>
    <w:rsid w:val="484C07B1"/>
    <w:rsid w:val="4C404189"/>
    <w:rsid w:val="4DB76A0C"/>
    <w:rsid w:val="4F391107"/>
    <w:rsid w:val="565151E5"/>
    <w:rsid w:val="56C7506B"/>
    <w:rsid w:val="5B021EDD"/>
    <w:rsid w:val="62EF200D"/>
    <w:rsid w:val="65D379C4"/>
    <w:rsid w:val="66E43C17"/>
    <w:rsid w:val="68465A22"/>
    <w:rsid w:val="69AC2A06"/>
    <w:rsid w:val="6A876FCF"/>
    <w:rsid w:val="6E200CBB"/>
    <w:rsid w:val="71BD5CFE"/>
    <w:rsid w:val="73BB4D8B"/>
    <w:rsid w:val="73CA7234"/>
    <w:rsid w:val="79144124"/>
    <w:rsid w:val="7E3742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5">
    <w:name w:val="Balloon Text"/>
    <w:basedOn w:val="1"/>
    <w:link w:val="15"/>
    <w:qFormat/>
    <w:uiPriority w:val="0"/>
    <w:rPr>
      <w:sz w:val="18"/>
      <w:szCs w:val="18"/>
    </w:rPr>
  </w:style>
  <w:style w:type="paragraph" w:styleId="6">
    <w:name w:val="footer"/>
    <w:basedOn w:val="1"/>
    <w:link w:val="16"/>
    <w:qFormat/>
    <w:uiPriority w:val="99"/>
    <w:pPr>
      <w:tabs>
        <w:tab w:val="center" w:pos="4153"/>
        <w:tab w:val="right" w:pos="8306"/>
      </w:tabs>
      <w:snapToGrid w:val="0"/>
      <w:jc w:val="left"/>
    </w:pPr>
    <w:rPr>
      <w:rFonts w:cs="Times New Roman"/>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rFonts w:cs="Times New Roman"/>
      <w:sz w:val="18"/>
      <w:szCs w:val="18"/>
    </w:rPr>
  </w:style>
  <w:style w:type="paragraph" w:styleId="8">
    <w:name w:val="Subtitle"/>
    <w:basedOn w:val="1"/>
    <w:next w:val="1"/>
    <w:link w:val="18"/>
    <w:qFormat/>
    <w:uiPriority w:val="0"/>
    <w:pPr>
      <w:spacing w:before="240" w:after="60" w:line="312" w:lineRule="auto"/>
      <w:jc w:val="center"/>
      <w:outlineLvl w:val="1"/>
    </w:pPr>
    <w:rPr>
      <w:rFonts w:ascii="Cambria" w:hAnsi="Cambria" w:cs="Times New Roman"/>
      <w:b/>
      <w:bCs/>
      <w:kern w:val="28"/>
      <w:sz w:val="32"/>
      <w:szCs w:val="32"/>
    </w:rPr>
  </w:style>
  <w:style w:type="paragraph" w:styleId="9">
    <w:name w:val="HTML Preformatted"/>
    <w:basedOn w:val="1"/>
    <w:link w:val="1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unhideWhenUsed/>
    <w:qFormat/>
    <w:uiPriority w:val="99"/>
    <w:rPr>
      <w:color w:val="0000FF"/>
      <w:u w:val="single"/>
    </w:rPr>
  </w:style>
  <w:style w:type="character" w:customStyle="1" w:styleId="14">
    <w:name w:val="标题 1 Char"/>
    <w:link w:val="2"/>
    <w:qFormat/>
    <w:uiPriority w:val="9"/>
    <w:rPr>
      <w:rFonts w:ascii="Calibri" w:hAnsi="Calibri" w:eastAsia="宋体" w:cs="Times New Roman"/>
      <w:b/>
      <w:bCs/>
      <w:kern w:val="44"/>
      <w:sz w:val="44"/>
      <w:szCs w:val="44"/>
    </w:rPr>
  </w:style>
  <w:style w:type="character" w:customStyle="1" w:styleId="15">
    <w:name w:val="批注框文本 Char"/>
    <w:link w:val="5"/>
    <w:qFormat/>
    <w:uiPriority w:val="0"/>
    <w:rPr>
      <w:kern w:val="2"/>
      <w:sz w:val="18"/>
      <w:szCs w:val="18"/>
    </w:rPr>
  </w:style>
  <w:style w:type="character" w:customStyle="1" w:styleId="16">
    <w:name w:val="页脚 Char"/>
    <w:link w:val="6"/>
    <w:qFormat/>
    <w:uiPriority w:val="0"/>
    <w:rPr>
      <w:kern w:val="2"/>
      <w:sz w:val="18"/>
      <w:szCs w:val="18"/>
    </w:rPr>
  </w:style>
  <w:style w:type="character" w:customStyle="1" w:styleId="17">
    <w:name w:val="页眉 Char"/>
    <w:link w:val="7"/>
    <w:qFormat/>
    <w:uiPriority w:val="0"/>
    <w:rPr>
      <w:kern w:val="2"/>
      <w:sz w:val="18"/>
      <w:szCs w:val="18"/>
    </w:rPr>
  </w:style>
  <w:style w:type="character" w:customStyle="1" w:styleId="18">
    <w:name w:val="副标题 Char"/>
    <w:link w:val="8"/>
    <w:qFormat/>
    <w:uiPriority w:val="0"/>
    <w:rPr>
      <w:rFonts w:ascii="Cambria" w:hAnsi="Cambria" w:cs="Times New Roman"/>
      <w:b/>
      <w:bCs/>
      <w:kern w:val="28"/>
      <w:sz w:val="32"/>
      <w:szCs w:val="32"/>
    </w:rPr>
  </w:style>
  <w:style w:type="character" w:customStyle="1" w:styleId="19">
    <w:name w:val="HTML 预设格式 字符"/>
    <w:link w:val="9"/>
    <w:qFormat/>
    <w:uiPriority w:val="99"/>
    <w:rPr>
      <w:rFonts w:ascii="宋体" w:hAnsi="宋体" w:cs="宋体"/>
      <w:sz w:val="24"/>
      <w:szCs w:val="24"/>
    </w:rPr>
  </w:style>
  <w:style w:type="character" w:customStyle="1" w:styleId="20">
    <w:name w:val="fontstyle21"/>
    <w:qFormat/>
    <w:uiPriority w:val="0"/>
    <w:rPr>
      <w:rFonts w:hint="default" w:ascii="Times New Roman" w:hAnsi="Times New Roman" w:cs="Times New Roman"/>
      <w:color w:val="000000"/>
      <w:sz w:val="22"/>
      <w:szCs w:val="22"/>
    </w:rPr>
  </w:style>
  <w:style w:type="character" w:customStyle="1" w:styleId="21">
    <w:name w:val="fontstyle01"/>
    <w:qFormat/>
    <w:uiPriority w:val="0"/>
    <w:rPr>
      <w:rFonts w:hint="eastAsia" w:ascii="宋体" w:hAnsi="宋体" w:eastAsia="宋体"/>
      <w:color w:val="000000"/>
      <w:sz w:val="22"/>
      <w:szCs w:val="22"/>
    </w:rPr>
  </w:style>
  <w:style w:type="paragraph" w:customStyle="1" w:styleId="2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23">
    <w:name w:val="List Paragraph"/>
    <w:basedOn w:val="1"/>
    <w:qFormat/>
    <w:uiPriority w:val="34"/>
    <w:pPr>
      <w:ind w:firstLine="420" w:firstLineChars="200"/>
    </w:pPr>
    <w:rPr>
      <w:rFonts w:ascii="Calibri" w:hAnsi="Calibri" w:eastAsia="宋体" w:cs="Times New Roman"/>
      <w:sz w:val="24"/>
    </w:rPr>
  </w:style>
  <w:style w:type="paragraph" w:customStyle="1" w:styleId="24">
    <w:name w:val="_Style 1"/>
    <w:basedOn w:val="1"/>
    <w:qFormat/>
    <w:uiPriority w:val="72"/>
    <w:pPr>
      <w:ind w:firstLine="420" w:firstLineChars="200"/>
    </w:pPr>
  </w:style>
  <w:style w:type="character" w:customStyle="1" w:styleId="25">
    <w:name w:val="页脚 字符"/>
    <w:basedOn w:val="12"/>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Templates\SSEReport.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SSEReport.dotm</Template>
  <Pages>3</Pages>
  <Words>1638</Words>
  <Characters>1732</Characters>
  <Lines>18</Lines>
  <Paragraphs>5</Paragraphs>
  <TotalTime>4</TotalTime>
  <ScaleCrop>false</ScaleCrop>
  <LinksUpToDate>false</LinksUpToDate>
  <CharactersWithSpaces>1790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2017-12-29T10:15:00Z</dcterms:created>
  <dc:creator>Administrator.BU97Y153KSSG48Q</dc:creator>
  <cp:lastModifiedBy>仙女不讲李</cp:lastModifiedBy>
  <cp:lastPrinted>2017-12-29T10:22:00Z</cp:lastPrinted>
  <dcterms:modified xsi:type="dcterms:W3CDTF">2026-09-11T08:06:43Z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eyJoZGlkIjoiZWJiMjYyOTQyMWMzZWY1MGY3OTkyZWNjNDFkNTdlYjEiLCJ1c2VySWQiOiIxMDA1NjIxOTI4In0=</vt:lpwstr>
  </property>
  <property fmtid="{D5CDD505-2E9C-101B-9397-08002B2CF9AE}" pid="4" name="ICV">
    <vt:lpwstr>4C64111F4D9A45D0BB1198E670807797_13</vt:lpwstr>
  </property>
</Properties>
</file>