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7D734" w14:textId="77777777" w:rsidR="008345DD" w:rsidRDefault="00FC674D">
      <w:pPr>
        <w:pStyle w:val="1"/>
        <w:rPr>
          <w:rFonts w:ascii="宋体" w:eastAsia="宋体" w:hAnsi="宋体" w:cs="宋体"/>
          <w:sz w:val="20"/>
          <w:szCs w:val="20"/>
          <w:lang w:val="en-US"/>
        </w:rPr>
      </w:pPr>
      <w:r>
        <w:rPr>
          <w:rFonts w:ascii="宋体" w:eastAsia="宋体" w:hAnsi="宋体" w:cs="宋体" w:hint="eastAsia"/>
          <w:sz w:val="20"/>
          <w:szCs w:val="20"/>
          <w:lang w:val="en-US"/>
        </w:rPr>
        <w:t xml:space="preserve">证券代码：603266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                             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证券简称：天龙股份</w:t>
      </w:r>
    </w:p>
    <w:p w14:paraId="38E2F24B" w14:textId="77777777" w:rsidR="008345DD" w:rsidRDefault="008345DD">
      <w:pPr>
        <w:spacing w:line="360" w:lineRule="auto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14:paraId="6C59C87D" w14:textId="77777777" w:rsidR="008345DD" w:rsidRDefault="00FC674D">
      <w:pPr>
        <w:spacing w:line="360" w:lineRule="auto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宁波天龙电子股份有限公司</w:t>
      </w:r>
    </w:p>
    <w:p w14:paraId="584173BD" w14:textId="77777777" w:rsidR="008345DD" w:rsidRDefault="00FC674D">
      <w:pPr>
        <w:spacing w:line="360" w:lineRule="auto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投资者关系活动记录表</w:t>
      </w:r>
    </w:p>
    <w:p w14:paraId="40E4E65A" w14:textId="23E02FFC" w:rsidR="008345DD" w:rsidRDefault="00FC674D">
      <w:pPr>
        <w:spacing w:before="51" w:after="32"/>
        <w:ind w:right="619"/>
        <w:jc w:val="righ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编号：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2026</w:t>
      </w:r>
      <w:r>
        <w:rPr>
          <w:rFonts w:ascii="宋体" w:eastAsia="宋体" w:hAnsi="宋体" w:cs="宋体" w:hint="eastAsia"/>
          <w:sz w:val="20"/>
          <w:szCs w:val="20"/>
        </w:rPr>
        <w:t>-</w:t>
      </w:r>
      <w:r w:rsidR="00BA0919">
        <w:rPr>
          <w:rFonts w:ascii="宋体" w:eastAsia="宋体" w:hAnsi="宋体" w:cs="宋体" w:hint="eastAsia"/>
          <w:sz w:val="20"/>
          <w:szCs w:val="20"/>
        </w:rPr>
        <w:t>002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5945"/>
      </w:tblGrid>
      <w:tr w:rsidR="008345DD" w14:paraId="7110B924" w14:textId="77777777">
        <w:trPr>
          <w:trHeight w:val="2801"/>
          <w:jc w:val="center"/>
        </w:trPr>
        <w:tc>
          <w:tcPr>
            <w:tcW w:w="2580" w:type="dxa"/>
          </w:tcPr>
          <w:p w14:paraId="3CFADC38" w14:textId="77777777" w:rsidR="008345DD" w:rsidRDefault="008345DD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14:paraId="3D23CAF9" w14:textId="77777777" w:rsidR="008345DD" w:rsidRDefault="00FC674D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</w:tcPr>
          <w:p w14:paraId="6E589175" w14:textId="77777777" w:rsidR="008345DD" w:rsidRDefault="008345DD">
            <w:pPr>
              <w:pStyle w:val="TableParagraph"/>
              <w:spacing w:before="7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43970FE3" w14:textId="77777777" w:rsidR="008345DD" w:rsidRDefault="0033550B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特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定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对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象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调研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析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师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会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议</w:t>
            </w:r>
          </w:p>
          <w:p w14:paraId="434D4178" w14:textId="77777777" w:rsidR="008345DD" w:rsidRDefault="008345DD">
            <w:pPr>
              <w:pStyle w:val="TableParagraph"/>
              <w:spacing w:before="11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30619352" w14:textId="77777777" w:rsidR="008345DD" w:rsidRDefault="0033550B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媒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体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采访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66658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Wingdings 2" w:eastAsia="MS Gothic" w:hAnsi="Wingdings 2" w:cs="宋体"/>
                    <w:sz w:val="20"/>
                    <w:szCs w:val="20"/>
                  </w:rPr>
                  <w:t>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业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绩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说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明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</w:p>
          <w:p w14:paraId="2A0B9FD3" w14:textId="77777777" w:rsidR="008345DD" w:rsidRDefault="008345DD">
            <w:pPr>
              <w:pStyle w:val="TableParagraph"/>
              <w:spacing w:before="8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4D4D7346" w14:textId="77777777" w:rsidR="008345DD" w:rsidRDefault="0033550B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新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闻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发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布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路</w:t>
            </w:r>
            <w:r w:rsidR="00FC674D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演</w:t>
            </w:r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活动</w:t>
            </w:r>
          </w:p>
          <w:p w14:paraId="1B598EAD" w14:textId="77777777" w:rsidR="008345DD" w:rsidRDefault="008345DD">
            <w:pPr>
              <w:pStyle w:val="TableParagraph"/>
              <w:spacing w:before="8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753C4DAD" w14:textId="77777777" w:rsidR="008345DD" w:rsidRDefault="0033550B">
            <w:pPr>
              <w:pStyle w:val="TableParagraph"/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现场参观</w:t>
            </w:r>
          </w:p>
          <w:p w14:paraId="711084EA" w14:textId="77777777" w:rsidR="008345DD" w:rsidRDefault="008345DD">
            <w:pPr>
              <w:pStyle w:val="TableParagraph"/>
              <w:spacing w:before="11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07F46F27" w14:textId="77777777" w:rsidR="008345DD" w:rsidRDefault="0033550B">
            <w:pPr>
              <w:pStyle w:val="TableParagraph"/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674D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FC674D">
              <w:rPr>
                <w:rFonts w:ascii="宋体" w:eastAsia="宋体" w:hAnsi="宋体" w:cs="宋体" w:hint="eastAsia"/>
                <w:sz w:val="20"/>
                <w:szCs w:val="20"/>
              </w:rPr>
              <w:t>其他（</w:t>
            </w:r>
            <w:proofErr w:type="gramStart"/>
            <w:r w:rsidR="00FC674D">
              <w:rPr>
                <w:rFonts w:ascii="宋体" w:eastAsia="宋体" w:hAnsi="宋体" w:cs="宋体" w:hint="eastAsia"/>
                <w:sz w:val="20"/>
                <w:szCs w:val="20"/>
                <w:u w:val="single"/>
              </w:rPr>
              <w:t>请文字</w:t>
            </w:r>
            <w:proofErr w:type="gramEnd"/>
            <w:r w:rsidR="00FC674D">
              <w:rPr>
                <w:rFonts w:ascii="宋体" w:eastAsia="宋体" w:hAnsi="宋体" w:cs="宋体" w:hint="eastAsia"/>
                <w:sz w:val="20"/>
                <w:szCs w:val="20"/>
                <w:u w:val="single"/>
              </w:rPr>
              <w:t>说明其他活动内容）</w:t>
            </w:r>
          </w:p>
        </w:tc>
      </w:tr>
      <w:tr w:rsidR="008345DD" w14:paraId="2116A478" w14:textId="77777777">
        <w:trPr>
          <w:trHeight w:val="1120"/>
          <w:jc w:val="center"/>
        </w:trPr>
        <w:tc>
          <w:tcPr>
            <w:tcW w:w="2580" w:type="dxa"/>
            <w:vAlign w:val="center"/>
          </w:tcPr>
          <w:p w14:paraId="00E56B33" w14:textId="77777777" w:rsidR="008345DD" w:rsidRDefault="00FC674D">
            <w:pPr>
              <w:pStyle w:val="TableParagraph"/>
              <w:spacing w:line="560" w:lineRule="exact"/>
              <w:ind w:left="107" w:right="96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45" w:type="dxa"/>
            <w:vAlign w:val="center"/>
          </w:tcPr>
          <w:p w14:paraId="7B328A39" w14:textId="77777777" w:rsidR="008345DD" w:rsidRDefault="00FC674D">
            <w:pPr>
              <w:pStyle w:val="TableParagraph"/>
              <w:spacing w:before="100" w:beforeAutospacing="1" w:line="360" w:lineRule="auto"/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线上参与天龙股份（603266）2026年半年度业绩说明会的全体投资者</w:t>
            </w:r>
          </w:p>
        </w:tc>
      </w:tr>
      <w:tr w:rsidR="008345DD" w14:paraId="04F4A4FD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513ED4E4" w14:textId="77777777" w:rsidR="008345DD" w:rsidRDefault="00FC674D">
            <w:pPr>
              <w:pStyle w:val="TableParagraph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2CFCF6C3" w14:textId="77777777" w:rsidR="008345DD" w:rsidRDefault="00FC674D">
            <w:pPr>
              <w:spacing w:before="100" w:beforeAutospacing="1" w:line="360" w:lineRule="auto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2026年09月11日 15:00-16:00</w:t>
            </w:r>
          </w:p>
        </w:tc>
      </w:tr>
      <w:tr w:rsidR="008345DD" w14:paraId="04AE1C55" w14:textId="77777777">
        <w:trPr>
          <w:trHeight w:val="561"/>
          <w:jc w:val="center"/>
        </w:trPr>
        <w:tc>
          <w:tcPr>
            <w:tcW w:w="2580" w:type="dxa"/>
            <w:vAlign w:val="center"/>
          </w:tcPr>
          <w:p w14:paraId="18F0F1B5" w14:textId="77777777" w:rsidR="008345DD" w:rsidRDefault="00FC674D">
            <w:pPr>
              <w:pStyle w:val="TableParagraph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1B63B961" w14:textId="77777777" w:rsidR="008345DD" w:rsidRDefault="00FC674D">
            <w:pPr>
              <w:pStyle w:val="TableParagraph"/>
              <w:spacing w:before="100" w:beforeAutospacing="1" w:line="360" w:lineRule="auto"/>
              <w:rPr>
                <w:rFonts w:asciiTheme="minorEastAsia" w:eastAsiaTheme="minorEastAsia" w:hAnsiTheme="minorEastAsia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/>
                <w:sz w:val="20"/>
                <w:szCs w:val="20"/>
              </w:rPr>
              <w:t>价值在线（https://www.ir-online.cn/）网络互动</w:t>
            </w:r>
          </w:p>
        </w:tc>
      </w:tr>
      <w:tr w:rsidR="008345DD" w14:paraId="2FF6032D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4DFEB199" w14:textId="77777777" w:rsidR="008345DD" w:rsidRDefault="00FC674D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7CA61F63" w14:textId="77777777" w:rsidR="008345DD" w:rsidRDefault="00FC674D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 xml:space="preserve">总经理 </w:t>
            </w:r>
            <w:proofErr w:type="gramStart"/>
            <w:r>
              <w:rPr>
                <w:rFonts w:ascii="宋体" w:eastAsia="宋体" w:hAnsi="宋体" w:cs="宋体"/>
                <w:sz w:val="20"/>
                <w:szCs w:val="20"/>
              </w:rPr>
              <w:t>刘宝升</w:t>
            </w:r>
            <w:proofErr w:type="gramEnd"/>
            <w:r>
              <w:rPr>
                <w:rFonts w:ascii="宋体" w:eastAsia="宋体" w:hAnsi="宋体" w:cs="宋体"/>
                <w:sz w:val="20"/>
                <w:szCs w:val="20"/>
              </w:rPr>
              <w:br/>
              <w:t>财务总监 于忠灿</w:t>
            </w:r>
            <w:r>
              <w:rPr>
                <w:rFonts w:ascii="宋体" w:eastAsia="宋体" w:hAnsi="宋体" w:cs="宋体"/>
                <w:sz w:val="20"/>
                <w:szCs w:val="20"/>
              </w:rPr>
              <w:br/>
              <w:t xml:space="preserve">董事会秘书 </w:t>
            </w:r>
            <w:proofErr w:type="gramStart"/>
            <w:r>
              <w:rPr>
                <w:rFonts w:ascii="宋体" w:eastAsia="宋体" w:hAnsi="宋体" w:cs="宋体"/>
                <w:sz w:val="20"/>
                <w:szCs w:val="20"/>
              </w:rPr>
              <w:t>虞建锋</w:t>
            </w:r>
            <w:proofErr w:type="gramEnd"/>
            <w:r>
              <w:rPr>
                <w:rFonts w:ascii="宋体" w:eastAsia="宋体" w:hAnsi="宋体" w:cs="宋体"/>
                <w:sz w:val="20"/>
                <w:szCs w:val="20"/>
              </w:rPr>
              <w:br/>
              <w:t xml:space="preserve">独立董事 </w:t>
            </w:r>
            <w:proofErr w:type="gramStart"/>
            <w:r>
              <w:rPr>
                <w:rFonts w:ascii="宋体" w:eastAsia="宋体" w:hAnsi="宋体" w:cs="宋体"/>
                <w:sz w:val="20"/>
                <w:szCs w:val="20"/>
              </w:rPr>
              <w:t>祝锡萍</w:t>
            </w:r>
            <w:proofErr w:type="gramEnd"/>
          </w:p>
        </w:tc>
      </w:tr>
      <w:tr w:rsidR="008345DD" w14:paraId="40BBC08F" w14:textId="77777777">
        <w:trPr>
          <w:trHeight w:val="2800"/>
          <w:jc w:val="center"/>
        </w:trPr>
        <w:tc>
          <w:tcPr>
            <w:tcW w:w="2580" w:type="dxa"/>
          </w:tcPr>
          <w:p w14:paraId="29F50B24" w14:textId="77777777" w:rsidR="008345DD" w:rsidRDefault="008345DD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14:paraId="57BDE2EE" w14:textId="77777777" w:rsidR="008345DD" w:rsidRDefault="008345DD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14:paraId="294FE76B" w14:textId="77777777" w:rsidR="008345DD" w:rsidRDefault="008345DD">
            <w:pPr>
              <w:pStyle w:val="TableParagraph"/>
              <w:spacing w:before="5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14:paraId="099FB18B" w14:textId="77777777" w:rsidR="008345DD" w:rsidRDefault="00FC674D">
            <w:pPr>
              <w:pStyle w:val="TableParagraph"/>
              <w:spacing w:before="1" w:line="499" w:lineRule="auto"/>
              <w:ind w:left="107" w:right="96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5945" w:type="dxa"/>
          </w:tcPr>
          <w:p w14:paraId="5DB46624" w14:textId="561F2541" w:rsidR="008345DD" w:rsidRDefault="00FC674D" w:rsidP="0033550B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sz w:val="20"/>
              </w:rPr>
              <w:t xml:space="preserve">    1.1</w:t>
            </w:r>
            <w:r w:rsidR="00B622DE">
              <w:rPr>
                <w:rFonts w:ascii="宋体" w:eastAsia="宋体" w:hAnsi="宋体" w:cs="宋体" w:hint="eastAsia"/>
                <w:b/>
                <w:sz w:val="20"/>
              </w:rPr>
              <w:t>)</w:t>
            </w:r>
            <w:r>
              <w:rPr>
                <w:rFonts w:ascii="宋体" w:eastAsia="宋体" w:hAnsi="宋体" w:cs="宋体"/>
                <w:b/>
                <w:sz w:val="20"/>
              </w:rPr>
              <w:t>.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豪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米波 26 年 1</w:t>
            </w:r>
            <w:r>
              <w:rPr>
                <w:rFonts w:ascii="MS Gothic" w:eastAsia="MS Gothic" w:hAnsi="MS Gothic" w:cs="MS Gothic" w:hint="eastAsia"/>
                <w:b/>
                <w:sz w:val="20"/>
              </w:rPr>
              <w:t>‑</w:t>
            </w:r>
            <w:r>
              <w:rPr>
                <w:rFonts w:ascii="宋体" w:eastAsia="宋体" w:hAnsi="宋体" w:cs="宋体"/>
                <w:b/>
                <w:sz w:val="20"/>
              </w:rPr>
              <w:t>6 月单体营收 2705 万元，5</w:t>
            </w:r>
            <w:r>
              <w:rPr>
                <w:rFonts w:ascii="MS Gothic" w:eastAsia="MS Gothic" w:hAnsi="MS Gothic" w:cs="MS Gothic" w:hint="eastAsia"/>
                <w:b/>
                <w:sz w:val="20"/>
              </w:rPr>
              <w:t>‑</w:t>
            </w:r>
            <w:r>
              <w:rPr>
                <w:rFonts w:ascii="宋体" w:eastAsia="宋体" w:hAnsi="宋体" w:cs="宋体"/>
                <w:b/>
                <w:sz w:val="20"/>
              </w:rPr>
              <w:t>6 月并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表收入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 xml:space="preserve"> 1268.76 万元，5</w:t>
            </w:r>
            <w:r>
              <w:rPr>
                <w:rFonts w:ascii="MS Gothic" w:eastAsia="MS Gothic" w:hAnsi="MS Gothic" w:cs="MS Gothic" w:hint="eastAsia"/>
                <w:b/>
                <w:sz w:val="20"/>
              </w:rPr>
              <w:t>‑</w:t>
            </w:r>
            <w:r>
              <w:rPr>
                <w:rFonts w:ascii="宋体" w:eastAsia="宋体" w:hAnsi="宋体" w:cs="宋体"/>
                <w:b/>
                <w:sz w:val="20"/>
              </w:rPr>
              <w:t>6 月单体亏损 554.49 万元；业绩承诺为 2026</w:t>
            </w:r>
            <w:r>
              <w:rPr>
                <w:rFonts w:ascii="MS Gothic" w:eastAsia="MS Gothic" w:hAnsi="MS Gothic" w:cs="MS Gothic" w:hint="eastAsia"/>
                <w:b/>
                <w:sz w:val="20"/>
              </w:rPr>
              <w:t>‑</w:t>
            </w:r>
            <w:r>
              <w:rPr>
                <w:rFonts w:ascii="宋体" w:eastAsia="宋体" w:hAnsi="宋体" w:cs="宋体"/>
                <w:b/>
                <w:sz w:val="20"/>
              </w:rPr>
              <w:t>2029 四年累计营收 12 亿、累计净利润 0.48 亿。请问公司对豪米波 2026 全年营收预期？在手订单如何支撑下半年放量？亏损源于研发还是爬坡成本，预计何时单体盈亏平衡？当前毛利率是否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达收购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评估预期，下半年的降本路径是？ 2</w:t>
            </w:r>
            <w:r w:rsidR="00B622DE">
              <w:rPr>
                <w:rFonts w:ascii="宋体" w:eastAsia="宋体" w:hAnsi="宋体" w:cs="宋体" w:hint="eastAsia"/>
                <w:b/>
                <w:sz w:val="20"/>
              </w:rPr>
              <w:t>)</w:t>
            </w:r>
            <w:r>
              <w:rPr>
                <w:rFonts w:ascii="宋体" w:eastAsia="宋体" w:hAnsi="宋体" w:cs="宋体"/>
                <w:b/>
                <w:sz w:val="20"/>
              </w:rPr>
              <w:t>.常熟工厂年产能 100 万颗，上半年计划产 36.38 万颗，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实际约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 xml:space="preserve"> 10 万颗，产能利用率偏低。制约爬坡核心瓶颈是芯片、良率还是订单？射频芯片供应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链是否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稳定，国产替代进展？下半年常熟工厂产能利用率、良率目标，四川工厂产能升级进度？ 3</w:t>
            </w:r>
            <w:r w:rsidR="00B622DE">
              <w:rPr>
                <w:rFonts w:ascii="宋体" w:eastAsia="宋体" w:hAnsi="宋体" w:cs="宋体" w:hint="eastAsia"/>
                <w:b/>
                <w:sz w:val="20"/>
              </w:rPr>
              <w:t>)</w:t>
            </w:r>
            <w:r>
              <w:rPr>
                <w:rFonts w:ascii="宋体" w:eastAsia="宋体" w:hAnsi="宋体" w:cs="宋体"/>
                <w:b/>
                <w:sz w:val="20"/>
              </w:rPr>
              <w:t>.2025 年前三季度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豪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米波收入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中奇</w:t>
            </w:r>
            <w:r>
              <w:rPr>
                <w:rFonts w:ascii="宋体" w:eastAsia="宋体" w:hAnsi="宋体" w:cs="宋体"/>
                <w:b/>
                <w:sz w:val="20"/>
              </w:rPr>
              <w:lastRenderedPageBreak/>
              <w:t>瑞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 xml:space="preserve"> iCar 占比约 58%，客户集中。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除奇瑞外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，新增量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产客户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推进情况？广汽、长城等联调项目定点时间、订单规模？K</w:t>
            </w:r>
            <w:r>
              <w:rPr>
                <w:rFonts w:ascii="MS Gothic" w:eastAsia="MS Gothic" w:hAnsi="MS Gothic" w:cs="MS Gothic" w:hint="eastAsia"/>
                <w:b/>
                <w:sz w:val="20"/>
              </w:rPr>
              <w:t>‑</w:t>
            </w:r>
            <w:r>
              <w:rPr>
                <w:rFonts w:ascii="宋体" w:eastAsia="宋体" w:hAnsi="宋体" w:cs="宋体"/>
                <w:b/>
                <w:sz w:val="20"/>
              </w:rPr>
              <w:t>001 意向项目定点节奏与营收贡献，如何降低大客户依赖？ 4</w:t>
            </w:r>
            <w:r w:rsidR="00B622DE">
              <w:rPr>
                <w:rFonts w:ascii="宋体" w:eastAsia="宋体" w:hAnsi="宋体" w:cs="宋体" w:hint="eastAsia"/>
                <w:b/>
                <w:sz w:val="20"/>
              </w:rPr>
              <w:t>)</w:t>
            </w:r>
            <w:r>
              <w:rPr>
                <w:rFonts w:ascii="宋体" w:eastAsia="宋体" w:hAnsi="宋体" w:cs="宋体"/>
                <w:b/>
                <w:sz w:val="20"/>
              </w:rPr>
              <w:t>.2026 豪米波研发预算多少，研发主要投向？核心技术团队稳定性，并购后激励绑定安排？国产 4D 雷达竞争激烈，豪米波未来三年</w:t>
            </w:r>
            <w:proofErr w:type="gramStart"/>
            <w:r>
              <w:rPr>
                <w:rFonts w:ascii="宋体" w:eastAsia="宋体" w:hAnsi="宋体" w:cs="宋体"/>
                <w:b/>
                <w:sz w:val="20"/>
              </w:rPr>
              <w:t>市占率规划</w:t>
            </w:r>
            <w:proofErr w:type="gramEnd"/>
            <w:r>
              <w:rPr>
                <w:rFonts w:ascii="宋体" w:eastAsia="宋体" w:hAnsi="宋体" w:cs="宋体"/>
                <w:b/>
                <w:sz w:val="20"/>
              </w:rPr>
              <w:t>，核心差异化优势是？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 1、受</w:t>
            </w:r>
            <w:r w:rsidR="002C698D">
              <w:rPr>
                <w:rFonts w:ascii="宋体" w:eastAsia="宋体" w:hAnsi="宋体" w:cs="宋体"/>
                <w:sz w:val="20"/>
              </w:rPr>
              <w:t>春节淡季、</w:t>
            </w:r>
            <w:r>
              <w:rPr>
                <w:rFonts w:ascii="宋体" w:eastAsia="宋体" w:hAnsi="宋体" w:cs="宋体"/>
                <w:sz w:val="20"/>
              </w:rPr>
              <w:t>中东局势、客户销售策略调整影响，苏州豪米波2026年上半年营收略不及预期，但自5月起供货量已稳步回升。公司现阶段亏损主要由三大因素叠加导致：一、现阶段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常熟产线尚未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达到最优产能规模，固定制造费用分摊至单位产品较高，良率爬坡带来生产损耗，规模效应尚未充分释放；二、公司持续投入下一代八发八收、十六发十六收4D成像雷达、算法、天线等研发工作，研发费用保持刚性</w:t>
            </w:r>
            <w:r w:rsidR="00347349">
              <w:rPr>
                <w:rFonts w:ascii="宋体" w:eastAsia="宋体" w:hAnsi="宋体" w:cs="宋体"/>
                <w:sz w:val="20"/>
              </w:rPr>
              <w:t>；</w:t>
            </w:r>
            <w:r>
              <w:rPr>
                <w:rFonts w:ascii="宋体" w:eastAsia="宋体" w:hAnsi="宋体" w:cs="宋体"/>
                <w:sz w:val="20"/>
              </w:rPr>
              <w:t>三、主芯片采购价格居高不下。 目前公司已全面推进多维降本增效工作：通过优化芯片选型、扩大采购规模</w:t>
            </w:r>
            <w:r w:rsidR="00472C39">
              <w:rPr>
                <w:rFonts w:ascii="宋体" w:eastAsia="宋体" w:hAnsi="宋体" w:cs="宋体"/>
                <w:sz w:val="20"/>
              </w:rPr>
              <w:t>及导入备选供应商，降低采购成本</w:t>
            </w:r>
            <w:r>
              <w:rPr>
                <w:rFonts w:ascii="宋体" w:eastAsia="宋体" w:hAnsi="宋体" w:cs="宋体"/>
                <w:sz w:val="20"/>
              </w:rPr>
              <w:t>；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优化产线生产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工艺、提升产品良率等。中长期随着产能利用率的提升、新一代8T8R和16T16R等4D成像雷达产品落地，产品结构优化将进一步改善盈利水平。 2、常熟工厂年产100万颗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自动化产线硬件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已全部建成</w:t>
            </w:r>
            <w:r w:rsidR="00745CF3">
              <w:rPr>
                <w:rFonts w:ascii="宋体" w:eastAsia="宋体" w:hAnsi="宋体" w:cs="宋体"/>
                <w:sz w:val="20"/>
              </w:rPr>
              <w:t>，</w:t>
            </w:r>
            <w:r>
              <w:rPr>
                <w:rFonts w:ascii="宋体" w:eastAsia="宋体" w:hAnsi="宋体" w:cs="宋体"/>
                <w:sz w:val="20"/>
              </w:rPr>
              <w:t>上半年产能利用率偏低，主因是下游整车订单释放节奏不及预期，受</w:t>
            </w:r>
            <w:r w:rsidR="002C698D">
              <w:rPr>
                <w:rFonts w:ascii="宋体" w:eastAsia="宋体" w:hAnsi="宋体" w:cs="宋体"/>
                <w:sz w:val="20"/>
              </w:rPr>
              <w:t>春节淡季、</w:t>
            </w:r>
            <w:r>
              <w:rPr>
                <w:rFonts w:ascii="宋体" w:eastAsia="宋体" w:hAnsi="宋体" w:cs="宋体"/>
                <w:sz w:val="20"/>
              </w:rPr>
              <w:t>中东局势 、主机厂销售策略调整影响，实际量产订单低于规划，不过从5月份开始订单量已稳步上升。四川工厂产能已搬迁至常熟工厂，并在实施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原有产线自动化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升级改造，改造完成后预计产能升级50%。目前射频芯片供应整体稳定，主要以国外芯片为主，核心射频芯片正联合</w:t>
            </w:r>
            <w:r w:rsidR="009A66A7">
              <w:rPr>
                <w:rFonts w:ascii="宋体" w:eastAsia="宋体" w:hAnsi="宋体" w:cs="宋体"/>
                <w:sz w:val="20"/>
              </w:rPr>
              <w:t>部分</w:t>
            </w:r>
            <w:r>
              <w:rPr>
                <w:rFonts w:ascii="宋体" w:eastAsia="宋体" w:hAnsi="宋体" w:cs="宋体"/>
                <w:sz w:val="20"/>
              </w:rPr>
              <w:t>国内芯片厂商开展车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规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级产品开发与全流程可靠性认证，计划逐步实现规模化导入，进一步优化供应链结构、控制物料成本。 3、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奇瑞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iCar目前在公司营收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占比较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大，公司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尚有广汽丰田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、江淮、江铃、福田等多个客户，目前，公司正在与广汽、长城、东风、解放等多家整车厂开展技术和商务对接</w:t>
            </w:r>
            <w:r w:rsidR="00962A18">
              <w:rPr>
                <w:rFonts w:ascii="宋体" w:eastAsia="宋体" w:hAnsi="宋体" w:cs="宋体"/>
                <w:sz w:val="20"/>
              </w:rPr>
              <w:t>。</w:t>
            </w:r>
            <w:r>
              <w:rPr>
                <w:rFonts w:ascii="宋体" w:eastAsia="宋体" w:hAnsi="宋体" w:cs="宋体"/>
                <w:sz w:val="20"/>
              </w:rPr>
              <w:t>4、2026年苏州豪米波将维持较高强度的研发投入，具体研发预算会跟随项目落地情况动态调整。研发资源主要投向三大方向：一是下一代八发八收、十六发十六收4D成像毫米波雷达开发；二是感知算法、目标聚类、多传感器融合算法从传统算法进入AI算法迭代；三是射频天线、高频电路底层技术自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研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，同时布局UWB车载传感器等新产品预研，坚持量产一代、储备一代、预研一代的产品节奏。苏州豪米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波核心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技术团队由白杰教授带队，核心骨干均具备多年毫米波雷达行业从业</w:t>
            </w:r>
            <w:r>
              <w:rPr>
                <w:rFonts w:ascii="宋体" w:eastAsia="宋体" w:hAnsi="宋体" w:cs="宋体"/>
                <w:sz w:val="20"/>
              </w:rPr>
              <w:lastRenderedPageBreak/>
              <w:t>经验，整体团队稳定，核心管理人员、技术骨干已在苏州豪米波层面设置了员工持股平台。苏州豪米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波核心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差异化优势主要体现在三方面：第一，</w:t>
            </w:r>
            <w:r w:rsidR="009827C7" w:rsidRPr="009827C7">
              <w:rPr>
                <w:rFonts w:ascii="宋体" w:eastAsia="宋体" w:hAnsi="宋体" w:cs="宋体" w:hint="eastAsia"/>
                <w:sz w:val="20"/>
              </w:rPr>
              <w:t>苏州豪米波是目前市场上为数不多可实现单芯片</w:t>
            </w:r>
            <w:r w:rsidR="009827C7" w:rsidRPr="009827C7">
              <w:rPr>
                <w:rFonts w:ascii="宋体" w:eastAsia="宋体" w:hAnsi="宋体" w:cs="宋体"/>
                <w:sz w:val="20"/>
              </w:rPr>
              <w:t>4D成像的高新技术企业</w:t>
            </w:r>
            <w:r w:rsidR="009827C7">
              <w:rPr>
                <w:rFonts w:ascii="宋体" w:eastAsia="宋体" w:hAnsi="宋体" w:cs="宋体"/>
                <w:sz w:val="20"/>
              </w:rPr>
              <w:t>，</w:t>
            </w:r>
            <w:r>
              <w:rPr>
                <w:rFonts w:ascii="宋体" w:eastAsia="宋体" w:hAnsi="宋体" w:cs="宋体"/>
                <w:sz w:val="20"/>
              </w:rPr>
              <w:t>具备全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栈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自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研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能力，射频天线设计、硬件开发、底层信号处理、感知算法与AI迭代等全部自主可控，能够快速响应主机厂车型定制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化调整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需求；第二，已经具备成熟前装大批量交付经验，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完整跑通车规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认证、规模化生产、质量管控与海外几十个国家地区出口认证等全流程；第三，产品路线兼顾性能与成本，新一代八发八收、十六发十六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收产品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在探测距离、角度分辨率、功能安全等级进一步升级的同时，控制整机成本，适配不同层级客户配套需求。面对行业激烈竞争，公司将通过差异化优势并深度参与主机厂前期车型定义，提供整套感知解决方案，构建长期竞争力，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提升市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 xml:space="preserve">占率。 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2.贵公司股价为何从年初跌到现在，请说明一下原因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答:尊敬的投资者您好，公司生产经营活动正常，发展前景良好。但二级市场的</w:t>
            </w:r>
            <w:proofErr w:type="gramStart"/>
            <w:r>
              <w:rPr>
                <w:rFonts w:ascii="宋体" w:eastAsia="宋体" w:hAnsi="宋体" w:cs="宋体"/>
                <w:sz w:val="20"/>
              </w:rPr>
              <w:t>股价受</w:t>
            </w:r>
            <w:proofErr w:type="gramEnd"/>
            <w:r>
              <w:rPr>
                <w:rFonts w:ascii="宋体" w:eastAsia="宋体" w:hAnsi="宋体" w:cs="宋体"/>
                <w:sz w:val="20"/>
              </w:rPr>
              <w:t>国家宏观经济环境、行业发展情况和资本市场波动等多种因素共同影响，具有一定的不确定性，公司管理层会继续努力发展主业，争取以良好的业绩回报投资者。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3.请问海外业务的拓展布局思路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答:公司海外业务会以现有公司国际化头部客户为核心基础，以泰国基地为前期支点，提升公司全球化供应能力，更好满足国际客户订单需求。并同步探索海外新兴智能感知相关市场，稳步推进全球化产能布局。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</w:t>
            </w:r>
            <w:r w:rsidR="0033550B">
              <w:rPr>
                <w:rFonts w:ascii="宋体" w:eastAsia="宋体" w:hAnsi="宋体" w:cs="宋体"/>
                <w:b/>
                <w:sz w:val="20"/>
              </w:rPr>
              <w:t xml:space="preserve"> </w:t>
            </w:r>
            <w:r w:rsidR="0033550B">
              <w:rPr>
                <w:rFonts w:ascii="宋体" w:eastAsia="宋体" w:hAnsi="宋体" w:cs="宋体" w:hint="eastAsia"/>
                <w:b/>
                <w:sz w:val="20"/>
              </w:rPr>
              <w:t>4</w:t>
            </w:r>
            <w:r>
              <w:rPr>
                <w:rFonts w:ascii="宋体" w:eastAsia="宋体" w:hAnsi="宋体" w:cs="宋体"/>
                <w:b/>
                <w:sz w:val="20"/>
              </w:rPr>
              <w:t>.泰国基地插座总成项目预计2026下半年量产，请介绍该项目的产能规划，投产后预计主要服务哪些区域客户？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答:尊敬的投资者，您好！泰国基地插座总成项目预计2026年下半年量产，第一期项目产能规划</w:t>
            </w:r>
            <w:r w:rsidR="00FE6C8E">
              <w:rPr>
                <w:rFonts w:ascii="宋体" w:eastAsia="宋体" w:hAnsi="宋体" w:cs="宋体" w:hint="eastAsia"/>
                <w:sz w:val="20"/>
              </w:rPr>
              <w:t>预计</w:t>
            </w:r>
            <w:r>
              <w:rPr>
                <w:rFonts w:ascii="宋体" w:eastAsia="宋体" w:hAnsi="宋体" w:cs="宋体"/>
                <w:sz w:val="20"/>
              </w:rPr>
              <w:t>1600万只，投产后服务于美国客户。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</w:t>
            </w:r>
            <w:r w:rsidR="0033550B">
              <w:rPr>
                <w:rFonts w:ascii="宋体" w:eastAsia="宋体" w:hAnsi="宋体" w:cs="宋体" w:hint="eastAsia"/>
                <w:b/>
                <w:sz w:val="20"/>
              </w:rPr>
              <w:t>5</w:t>
            </w:r>
            <w:bookmarkStart w:id="0" w:name="_GoBack"/>
            <w:bookmarkEnd w:id="0"/>
            <w:r>
              <w:rPr>
                <w:rFonts w:ascii="宋体" w:eastAsia="宋体" w:hAnsi="宋体" w:cs="宋体"/>
                <w:b/>
                <w:sz w:val="20"/>
              </w:rPr>
              <w:t>.请问公司中长期股东回报计划是什么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您好，公司坚持持续、稳定、积极的分红回报原则，优先现金分红、兼顾股票股利，保障股东长期收益、维持分红政策连续性。正常盈利且无重大资金支出情况下，年度现金分红比例不低于当年可分配利润的20%。</w:t>
            </w:r>
          </w:p>
        </w:tc>
      </w:tr>
      <w:tr w:rsidR="008345DD" w14:paraId="71057E5E" w14:textId="77777777">
        <w:trPr>
          <w:trHeight w:val="999"/>
          <w:jc w:val="center"/>
        </w:trPr>
        <w:tc>
          <w:tcPr>
            <w:tcW w:w="2580" w:type="dxa"/>
            <w:vAlign w:val="center"/>
          </w:tcPr>
          <w:p w14:paraId="48EB8AFC" w14:textId="77777777" w:rsidR="008345DD" w:rsidRDefault="00FC674D">
            <w:pPr>
              <w:pStyle w:val="TableParagraph"/>
              <w:spacing w:before="1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7B45F4B1" w14:textId="77777777" w:rsidR="008345DD" w:rsidRDefault="00FC674D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74F05E21" w14:textId="77777777" w:rsidR="008345DD" w:rsidRDefault="00FC674D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</w:rPr>
              <w:t>本次活动不涉及未公开披露的重大信息。</w:t>
            </w:r>
          </w:p>
        </w:tc>
      </w:tr>
      <w:tr w:rsidR="008345DD" w14:paraId="43B4CC0C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1761DC70" w14:textId="77777777" w:rsidR="008345DD" w:rsidRDefault="00FC674D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lastRenderedPageBreak/>
              <w:t>附件清单（如有）</w:t>
            </w:r>
          </w:p>
        </w:tc>
        <w:tc>
          <w:tcPr>
            <w:tcW w:w="5945" w:type="dxa"/>
            <w:vAlign w:val="center"/>
          </w:tcPr>
          <w:p w14:paraId="1B7B1EDC" w14:textId="77777777" w:rsidR="008345DD" w:rsidRDefault="008345DD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8345DD" w14:paraId="4EB2B386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15039407" w14:textId="77777777" w:rsidR="008345DD" w:rsidRDefault="00FC674D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33BC3644" w14:textId="77777777" w:rsidR="008345DD" w:rsidRDefault="00FC674D">
            <w:pPr>
              <w:pStyle w:val="TableParagraph"/>
              <w:spacing w:before="100" w:beforeAutospacing="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2026年09月11日</w:t>
            </w:r>
          </w:p>
        </w:tc>
      </w:tr>
    </w:tbl>
    <w:p w14:paraId="356C28FA" w14:textId="77777777" w:rsidR="008345DD" w:rsidRDefault="008345DD">
      <w:pPr>
        <w:rPr>
          <w:rFonts w:ascii="宋体" w:eastAsia="宋体" w:hAnsi="宋体" w:cs="宋体"/>
          <w:sz w:val="28"/>
          <w:szCs w:val="36"/>
        </w:rPr>
      </w:pPr>
    </w:p>
    <w:sectPr w:rsidR="008345DD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26CC3"/>
    <w:rsid w:val="00036089"/>
    <w:rsid w:val="00053CFA"/>
    <w:rsid w:val="000633EC"/>
    <w:rsid w:val="00063804"/>
    <w:rsid w:val="000665A2"/>
    <w:rsid w:val="000877AB"/>
    <w:rsid w:val="000B7C08"/>
    <w:rsid w:val="000D12CF"/>
    <w:rsid w:val="000D2D88"/>
    <w:rsid w:val="000E4B20"/>
    <w:rsid w:val="000F1A33"/>
    <w:rsid w:val="0011418F"/>
    <w:rsid w:val="00172C24"/>
    <w:rsid w:val="001E59D1"/>
    <w:rsid w:val="001E5EA4"/>
    <w:rsid w:val="002042A7"/>
    <w:rsid w:val="00205911"/>
    <w:rsid w:val="002146AD"/>
    <w:rsid w:val="00226165"/>
    <w:rsid w:val="00275CB6"/>
    <w:rsid w:val="002800B5"/>
    <w:rsid w:val="00295B29"/>
    <w:rsid w:val="002C698D"/>
    <w:rsid w:val="002D4073"/>
    <w:rsid w:val="002E7098"/>
    <w:rsid w:val="00301D32"/>
    <w:rsid w:val="0033550B"/>
    <w:rsid w:val="00347349"/>
    <w:rsid w:val="00366FAD"/>
    <w:rsid w:val="0037105B"/>
    <w:rsid w:val="003975BA"/>
    <w:rsid w:val="003A28A7"/>
    <w:rsid w:val="003A419D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72C39"/>
    <w:rsid w:val="004925E7"/>
    <w:rsid w:val="00495B11"/>
    <w:rsid w:val="004F6FF3"/>
    <w:rsid w:val="00571B49"/>
    <w:rsid w:val="005743AE"/>
    <w:rsid w:val="005D64CA"/>
    <w:rsid w:val="005E5717"/>
    <w:rsid w:val="005E6DB2"/>
    <w:rsid w:val="0061433E"/>
    <w:rsid w:val="0062751D"/>
    <w:rsid w:val="00634CC6"/>
    <w:rsid w:val="006354AA"/>
    <w:rsid w:val="00661AFA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45CF3"/>
    <w:rsid w:val="00764128"/>
    <w:rsid w:val="007824B8"/>
    <w:rsid w:val="007910DD"/>
    <w:rsid w:val="007A3EC1"/>
    <w:rsid w:val="007B3368"/>
    <w:rsid w:val="007D0A69"/>
    <w:rsid w:val="007D6DC4"/>
    <w:rsid w:val="008345DD"/>
    <w:rsid w:val="00853463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26940"/>
    <w:rsid w:val="00960964"/>
    <w:rsid w:val="00962A18"/>
    <w:rsid w:val="00965E4D"/>
    <w:rsid w:val="009827C7"/>
    <w:rsid w:val="009A66A7"/>
    <w:rsid w:val="009B1D5C"/>
    <w:rsid w:val="009C2E31"/>
    <w:rsid w:val="009E0140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5064"/>
    <w:rsid w:val="00B340A3"/>
    <w:rsid w:val="00B410F5"/>
    <w:rsid w:val="00B622DE"/>
    <w:rsid w:val="00B6280C"/>
    <w:rsid w:val="00B671A4"/>
    <w:rsid w:val="00B72CD4"/>
    <w:rsid w:val="00B85B00"/>
    <w:rsid w:val="00BA0919"/>
    <w:rsid w:val="00BF132F"/>
    <w:rsid w:val="00BF2373"/>
    <w:rsid w:val="00C13878"/>
    <w:rsid w:val="00CA1705"/>
    <w:rsid w:val="00CA6886"/>
    <w:rsid w:val="00CE1A54"/>
    <w:rsid w:val="00CF5FB6"/>
    <w:rsid w:val="00D02518"/>
    <w:rsid w:val="00D17454"/>
    <w:rsid w:val="00D33FBC"/>
    <w:rsid w:val="00D7535C"/>
    <w:rsid w:val="00D76302"/>
    <w:rsid w:val="00DA5CE2"/>
    <w:rsid w:val="00DC5A3C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E3187"/>
    <w:rsid w:val="00EE7ECA"/>
    <w:rsid w:val="00EF499B"/>
    <w:rsid w:val="00F14977"/>
    <w:rsid w:val="00FB4A08"/>
    <w:rsid w:val="00FC0C2A"/>
    <w:rsid w:val="00FC674D"/>
    <w:rsid w:val="00FD7F8E"/>
    <w:rsid w:val="00FE6C8E"/>
    <w:rsid w:val="00FF11E4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45F688C"/>
    <w:rsid w:val="14D47131"/>
    <w:rsid w:val="15680001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8AE48FE"/>
    <w:rsid w:val="4B756271"/>
    <w:rsid w:val="4C8E1CA8"/>
    <w:rsid w:val="4D6D36A4"/>
    <w:rsid w:val="510903EF"/>
    <w:rsid w:val="53F137F4"/>
    <w:rsid w:val="543A6906"/>
    <w:rsid w:val="56850CBB"/>
    <w:rsid w:val="59D8738A"/>
    <w:rsid w:val="5A666D76"/>
    <w:rsid w:val="5B2253C2"/>
    <w:rsid w:val="5CF02E0F"/>
    <w:rsid w:val="603269D2"/>
    <w:rsid w:val="61A52BCA"/>
    <w:rsid w:val="67095496"/>
    <w:rsid w:val="67ED7463"/>
    <w:rsid w:val="681A546A"/>
    <w:rsid w:val="68507D37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6430096"/>
    <w:rsid w:val="788C25F5"/>
    <w:rsid w:val="79F72AA9"/>
    <w:rsid w:val="7A144529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</w:style>
  <w:style w:type="paragraph" w:styleId="a4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3"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1">
    <w:name w:val="页脚 Char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">
    <w:name w:val="批注文字 Char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3">
    <w:name w:val="批注主题 Char"/>
    <w:basedOn w:val="Char"/>
    <w:link w:val="a8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Char0">
    <w:name w:val="批注框文本 Char"/>
    <w:basedOn w:val="a0"/>
    <w:link w:val="a5"/>
    <w:qFormat/>
    <w:rPr>
      <w:rFonts w:ascii="仿宋" w:eastAsia="仿宋" w:hAnsi="仿宋" w:cs="仿宋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</w:style>
  <w:style w:type="paragraph" w:styleId="a4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3"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1">
    <w:name w:val="页脚 Char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">
    <w:name w:val="批注文字 Char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3">
    <w:name w:val="批注主题 Char"/>
    <w:basedOn w:val="Char"/>
    <w:link w:val="a8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Char0">
    <w:name w:val="批注框文本 Char"/>
    <w:basedOn w:val="a0"/>
    <w:link w:val="a5"/>
    <w:qFormat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ECA2-D91B-48FF-9AAF-7D4DF879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zhuyn(诸幼南)</cp:lastModifiedBy>
  <cp:revision>45</cp:revision>
  <dcterms:created xsi:type="dcterms:W3CDTF">2022-04-12T06:10:00Z</dcterms:created>
  <dcterms:modified xsi:type="dcterms:W3CDTF">2026-09-11T09:23:00Z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eyJoZGlkIjoiOGM5NTU1N2RhMWY0YTA0NTk3MGY0YjY5ODdkZWVlM2UiLCJ1c2VySWQiOiIyNDU4NTQzMjEifQ==</vt:lpwstr>
  </property>
</Properties>
</file>