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3AFBD">
      <w:pPr>
        <w:spacing w:before="156" w:beforeLines="50" w:after="156" w:afterLines="50" w:line="400" w:lineRule="exact"/>
        <w:rPr>
          <w:bCs/>
          <w:iCs/>
          <w:color w:val="auto"/>
          <w:sz w:val="24"/>
        </w:rPr>
      </w:pPr>
      <w:r>
        <w:rPr>
          <w:rFonts w:hAnsi="宋体"/>
          <w:bCs/>
          <w:iCs/>
          <w:color w:val="auto"/>
          <w:sz w:val="24"/>
        </w:rPr>
        <w:t>证券代码：</w:t>
      </w:r>
      <w:r>
        <w:rPr>
          <w:color w:val="auto"/>
          <w:sz w:val="24"/>
        </w:rPr>
        <w:t xml:space="preserve">600581                             </w:t>
      </w:r>
      <w:r>
        <w:rPr>
          <w:rFonts w:hAnsi="宋体"/>
          <w:bCs/>
          <w:iCs/>
          <w:color w:val="auto"/>
          <w:sz w:val="24"/>
        </w:rPr>
        <w:t>证券简称：</w:t>
      </w:r>
      <w:r>
        <w:rPr>
          <w:rFonts w:hint="eastAsia"/>
          <w:color w:val="auto"/>
          <w:sz w:val="24"/>
        </w:rPr>
        <w:t>*ST八钢</w:t>
      </w:r>
    </w:p>
    <w:p w14:paraId="7FEC54A2">
      <w:pPr>
        <w:spacing w:before="156" w:beforeLines="50" w:after="156" w:afterLines="50" w:line="400" w:lineRule="exact"/>
        <w:jc w:val="center"/>
        <w:rPr>
          <w:rFonts w:ascii="宋体" w:hAnsi="宋体"/>
          <w:b/>
          <w:bCs/>
          <w:iCs/>
          <w:color w:val="auto"/>
          <w:sz w:val="32"/>
          <w:szCs w:val="32"/>
        </w:rPr>
      </w:pPr>
      <w:r>
        <w:rPr>
          <w:rFonts w:ascii="宋体" w:hAnsi="宋体"/>
          <w:b/>
          <w:bCs/>
          <w:iCs/>
          <w:color w:val="auto"/>
          <w:sz w:val="32"/>
          <w:szCs w:val="32"/>
        </w:rPr>
        <w:t>新疆八一钢铁股份有限公司</w:t>
      </w:r>
      <w:r>
        <w:rPr>
          <w:rFonts w:hint="eastAsia" w:ascii="宋体" w:hAnsi="宋体"/>
          <w:b/>
          <w:bCs/>
          <w:iCs/>
          <w:color w:val="auto"/>
          <w:sz w:val="32"/>
          <w:szCs w:val="32"/>
        </w:rPr>
        <w:t>投资者关系活动记录表</w:t>
      </w:r>
    </w:p>
    <w:p w14:paraId="6BAAD4C1">
      <w:pPr>
        <w:spacing w:line="400" w:lineRule="exact"/>
        <w:rPr>
          <w:bCs/>
          <w:iCs/>
          <w:color w:val="auto"/>
          <w:sz w:val="24"/>
        </w:rPr>
      </w:pPr>
      <w:r>
        <w:rPr>
          <w:rFonts w:hint="eastAsia" w:ascii="宋体" w:hAnsi="宋体"/>
          <w:bCs/>
          <w:iCs/>
          <w:color w:val="auto"/>
          <w:sz w:val="24"/>
        </w:rPr>
        <w:t xml:space="preserve">                                                     </w:t>
      </w:r>
    </w:p>
    <w:tbl>
      <w:tblPr>
        <w:tblStyle w:val="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908"/>
        <w:gridCol w:w="6847"/>
      </w:tblGrid>
      <w:tr w14:paraId="7A41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tcPr>
          <w:p w14:paraId="06B9E733">
            <w:pPr>
              <w:keepNext w:val="0"/>
              <w:keepLines w:val="0"/>
              <w:suppressLineNumbers w:val="0"/>
              <w:spacing w:before="0" w:beforeAutospacing="0" w:after="0" w:afterAutospacing="0" w:line="420" w:lineRule="exact"/>
              <w:ind w:left="0" w:right="0"/>
              <w:rPr>
                <w:rFonts w:hint="default"/>
                <w:bCs/>
                <w:iCs/>
                <w:color w:val="auto"/>
                <w:kern w:val="0"/>
                <w:sz w:val="24"/>
              </w:rPr>
            </w:pPr>
            <w:r>
              <w:rPr>
                <w:rFonts w:hint="default" w:hAnsi="宋体"/>
                <w:bCs/>
                <w:iCs/>
                <w:color w:val="auto"/>
                <w:kern w:val="0"/>
                <w:sz w:val="24"/>
              </w:rPr>
              <w:t>投资者关系活动类别</w:t>
            </w:r>
          </w:p>
          <w:p w14:paraId="18F806C7">
            <w:pPr>
              <w:keepNext w:val="0"/>
              <w:keepLines w:val="0"/>
              <w:suppressLineNumbers w:val="0"/>
              <w:spacing w:before="0" w:beforeAutospacing="0" w:after="0" w:afterAutospacing="0" w:line="420" w:lineRule="exact"/>
              <w:ind w:left="0" w:right="0"/>
              <w:rPr>
                <w:rFonts w:hint="default"/>
                <w:bCs/>
                <w:iCs/>
                <w:color w:val="auto"/>
                <w:sz w:val="24"/>
              </w:rPr>
            </w:pPr>
          </w:p>
        </w:tc>
        <w:tc>
          <w:tcPr>
            <w:tcW w:w="6847" w:type="dxa"/>
            <w:tcBorders>
              <w:top w:val="single" w:color="auto" w:sz="4" w:space="0"/>
              <w:left w:val="single" w:color="auto" w:sz="4" w:space="0"/>
              <w:bottom w:val="single" w:color="auto" w:sz="4" w:space="0"/>
              <w:right w:val="single" w:color="auto" w:sz="4" w:space="0"/>
            </w:tcBorders>
            <w:shd w:val="clear" w:color="auto" w:fill="auto"/>
          </w:tcPr>
          <w:p w14:paraId="38637A1C">
            <w:pPr>
              <w:keepNext w:val="0"/>
              <w:keepLines w:val="0"/>
              <w:suppressLineNumbers w:val="0"/>
              <w:spacing w:before="0" w:beforeAutospacing="0" w:after="0" w:afterAutospacing="0" w:line="420" w:lineRule="exact"/>
              <w:ind w:left="0" w:right="0"/>
              <w:rPr>
                <w:rFonts w:hint="default"/>
                <w:bCs/>
                <w:iCs/>
                <w:color w:val="auto"/>
                <w:sz w:val="24"/>
              </w:rPr>
            </w:pPr>
            <w:r>
              <w:rPr>
                <w:rFonts w:hint="default"/>
                <w:bCs/>
                <w:iCs/>
                <w:color w:val="auto"/>
                <w:kern w:val="0"/>
                <w:sz w:val="24"/>
              </w:rPr>
              <w:t>□</w:t>
            </w:r>
            <w:r>
              <w:rPr>
                <w:rFonts w:hint="default" w:hAnsi="宋体"/>
                <w:color w:val="auto"/>
                <w:kern w:val="0"/>
                <w:sz w:val="24"/>
              </w:rPr>
              <w:t>特定对象调研</w:t>
            </w:r>
            <w:r>
              <w:rPr>
                <w:rFonts w:hint="default"/>
                <w:color w:val="auto"/>
                <w:kern w:val="0"/>
                <w:sz w:val="24"/>
              </w:rPr>
              <w:t xml:space="preserve">       </w:t>
            </w:r>
            <w:r>
              <w:rPr>
                <w:rFonts w:hint="eastAsia"/>
                <w:color w:val="auto"/>
                <w:kern w:val="0"/>
                <w:sz w:val="24"/>
              </w:rPr>
              <w:t xml:space="preserve"> </w:t>
            </w:r>
            <w:r>
              <w:rPr>
                <w:rFonts w:hint="default"/>
                <w:color w:val="auto"/>
                <w:kern w:val="0"/>
                <w:sz w:val="24"/>
              </w:rPr>
              <w:t xml:space="preserve"> </w:t>
            </w:r>
            <w:r>
              <w:rPr>
                <w:rFonts w:hint="default"/>
                <w:bCs/>
                <w:iCs/>
                <w:color w:val="auto"/>
                <w:kern w:val="0"/>
                <w:sz w:val="24"/>
              </w:rPr>
              <w:t>□</w:t>
            </w:r>
            <w:r>
              <w:rPr>
                <w:rFonts w:hint="eastAsia"/>
                <w:bCs/>
                <w:iCs/>
                <w:color w:val="auto"/>
                <w:kern w:val="0"/>
                <w:sz w:val="24"/>
              </w:rPr>
              <w:t xml:space="preserve"> </w:t>
            </w:r>
            <w:r>
              <w:rPr>
                <w:rFonts w:hint="default" w:hAnsi="宋体"/>
                <w:color w:val="auto"/>
                <w:kern w:val="0"/>
                <w:sz w:val="24"/>
              </w:rPr>
              <w:t>分析师会议</w:t>
            </w:r>
          </w:p>
          <w:p w14:paraId="6CEB3444">
            <w:pPr>
              <w:keepNext w:val="0"/>
              <w:keepLines w:val="0"/>
              <w:suppressLineNumbers w:val="0"/>
              <w:spacing w:before="0" w:beforeAutospacing="0" w:after="0" w:afterAutospacing="0" w:line="420" w:lineRule="exact"/>
              <w:ind w:left="0" w:right="0"/>
              <w:rPr>
                <w:rFonts w:hint="default"/>
                <w:bCs/>
                <w:iCs/>
                <w:color w:val="auto"/>
                <w:kern w:val="0"/>
                <w:sz w:val="24"/>
              </w:rPr>
            </w:pPr>
            <w:r>
              <w:rPr>
                <w:rFonts w:hint="default"/>
                <w:bCs/>
                <w:iCs/>
                <w:color w:val="auto"/>
                <w:kern w:val="0"/>
                <w:sz w:val="24"/>
              </w:rPr>
              <w:t>□</w:t>
            </w:r>
            <w:r>
              <w:rPr>
                <w:rFonts w:hint="eastAsia"/>
                <w:bCs/>
                <w:iCs/>
                <w:color w:val="auto"/>
                <w:kern w:val="0"/>
                <w:sz w:val="24"/>
              </w:rPr>
              <w:t xml:space="preserve"> </w:t>
            </w:r>
            <w:r>
              <w:rPr>
                <w:rFonts w:hint="default" w:hAnsi="宋体"/>
                <w:color w:val="auto"/>
                <w:kern w:val="0"/>
                <w:sz w:val="24"/>
              </w:rPr>
              <w:t>媒体采访</w:t>
            </w:r>
            <w:r>
              <w:rPr>
                <w:rFonts w:hint="default"/>
                <w:color w:val="auto"/>
                <w:kern w:val="0"/>
                <w:sz w:val="24"/>
              </w:rPr>
              <w:t xml:space="preserve">            </w:t>
            </w:r>
            <w:r>
              <w:rPr>
                <w:rFonts w:hint="default"/>
                <w:bCs/>
                <w:iCs/>
                <w:color w:val="auto"/>
                <w:kern w:val="0"/>
                <w:sz w:val="24"/>
              </w:rPr>
              <w:t>√</w:t>
            </w:r>
            <w:r>
              <w:rPr>
                <w:rFonts w:hint="eastAsia"/>
                <w:bCs/>
                <w:iCs/>
                <w:color w:val="auto"/>
                <w:kern w:val="0"/>
                <w:sz w:val="24"/>
              </w:rPr>
              <w:t xml:space="preserve"> </w:t>
            </w:r>
            <w:r>
              <w:rPr>
                <w:rFonts w:hint="default" w:hAnsi="宋体"/>
                <w:color w:val="auto"/>
                <w:kern w:val="0"/>
                <w:sz w:val="24"/>
              </w:rPr>
              <w:t>业绩说明会</w:t>
            </w:r>
          </w:p>
          <w:p w14:paraId="6132CFD0">
            <w:pPr>
              <w:keepNext w:val="0"/>
              <w:keepLines w:val="0"/>
              <w:suppressLineNumbers w:val="0"/>
              <w:spacing w:before="0" w:beforeAutospacing="0" w:after="0" w:afterAutospacing="0" w:line="420" w:lineRule="exact"/>
              <w:ind w:left="0" w:right="0"/>
              <w:rPr>
                <w:rFonts w:hint="default"/>
                <w:bCs/>
                <w:iCs/>
                <w:color w:val="auto"/>
                <w:kern w:val="0"/>
                <w:sz w:val="24"/>
              </w:rPr>
            </w:pPr>
            <w:r>
              <w:rPr>
                <w:rFonts w:hint="default"/>
                <w:bCs/>
                <w:iCs/>
                <w:color w:val="auto"/>
                <w:kern w:val="0"/>
                <w:sz w:val="24"/>
              </w:rPr>
              <w:t>□</w:t>
            </w:r>
            <w:r>
              <w:rPr>
                <w:rFonts w:hint="eastAsia"/>
                <w:bCs/>
                <w:iCs/>
                <w:color w:val="auto"/>
                <w:kern w:val="0"/>
                <w:sz w:val="24"/>
              </w:rPr>
              <w:t xml:space="preserve"> </w:t>
            </w:r>
            <w:r>
              <w:rPr>
                <w:rFonts w:hint="default" w:hAnsi="宋体"/>
                <w:color w:val="auto"/>
                <w:kern w:val="0"/>
                <w:sz w:val="24"/>
              </w:rPr>
              <w:t>新闻发布会</w:t>
            </w:r>
            <w:r>
              <w:rPr>
                <w:rFonts w:hint="default"/>
                <w:color w:val="auto"/>
                <w:kern w:val="0"/>
                <w:sz w:val="24"/>
              </w:rPr>
              <w:t xml:space="preserve">          </w:t>
            </w:r>
            <w:r>
              <w:rPr>
                <w:rFonts w:hint="default"/>
                <w:bCs/>
                <w:iCs/>
                <w:color w:val="auto"/>
                <w:kern w:val="0"/>
                <w:sz w:val="24"/>
              </w:rPr>
              <w:t>□</w:t>
            </w:r>
            <w:r>
              <w:rPr>
                <w:rFonts w:hint="eastAsia"/>
                <w:bCs/>
                <w:iCs/>
                <w:color w:val="auto"/>
                <w:kern w:val="0"/>
                <w:sz w:val="24"/>
              </w:rPr>
              <w:t xml:space="preserve"> </w:t>
            </w:r>
            <w:r>
              <w:rPr>
                <w:rFonts w:hint="default" w:hAnsi="宋体"/>
                <w:color w:val="auto"/>
                <w:kern w:val="0"/>
                <w:sz w:val="24"/>
              </w:rPr>
              <w:t>路演活动</w:t>
            </w:r>
          </w:p>
          <w:p w14:paraId="419A5CAF">
            <w:pPr>
              <w:keepNext w:val="0"/>
              <w:keepLines w:val="0"/>
              <w:suppressLineNumbers w:val="0"/>
              <w:tabs>
                <w:tab w:val="left" w:pos="3045"/>
                <w:tab w:val="center" w:pos="3199"/>
              </w:tabs>
              <w:spacing w:before="0" w:beforeAutospacing="0" w:after="0" w:afterAutospacing="0" w:line="420" w:lineRule="exact"/>
              <w:ind w:left="0" w:right="0"/>
              <w:rPr>
                <w:rFonts w:hint="default"/>
                <w:bCs/>
                <w:iCs/>
                <w:color w:val="auto"/>
                <w:kern w:val="0"/>
                <w:sz w:val="24"/>
              </w:rPr>
            </w:pPr>
            <w:r>
              <w:rPr>
                <w:rFonts w:hint="default"/>
                <w:bCs/>
                <w:iCs/>
                <w:color w:val="auto"/>
                <w:kern w:val="0"/>
                <w:sz w:val="24"/>
              </w:rPr>
              <w:t>□</w:t>
            </w:r>
            <w:r>
              <w:rPr>
                <w:rFonts w:hint="eastAsia"/>
                <w:bCs/>
                <w:iCs/>
                <w:color w:val="auto"/>
                <w:kern w:val="0"/>
                <w:sz w:val="24"/>
              </w:rPr>
              <w:t xml:space="preserve"> </w:t>
            </w:r>
            <w:r>
              <w:rPr>
                <w:rFonts w:hint="default" w:hAnsi="宋体"/>
                <w:color w:val="auto"/>
                <w:kern w:val="0"/>
                <w:sz w:val="24"/>
              </w:rPr>
              <w:t>现场参观</w:t>
            </w:r>
            <w:r>
              <w:rPr>
                <w:rFonts w:hint="default"/>
                <w:bCs/>
                <w:iCs/>
                <w:color w:val="auto"/>
                <w:kern w:val="0"/>
                <w:sz w:val="24"/>
              </w:rPr>
              <w:tab/>
            </w:r>
          </w:p>
          <w:p w14:paraId="0F0D12A5">
            <w:pPr>
              <w:keepNext w:val="0"/>
              <w:keepLines w:val="0"/>
              <w:suppressLineNumbers w:val="0"/>
              <w:tabs>
                <w:tab w:val="center" w:pos="3199"/>
              </w:tabs>
              <w:spacing w:before="0" w:beforeAutospacing="0" w:after="0" w:afterAutospacing="0" w:line="420" w:lineRule="exact"/>
              <w:ind w:left="0" w:right="0"/>
              <w:rPr>
                <w:rFonts w:hint="default"/>
                <w:bCs/>
                <w:iCs/>
                <w:color w:val="auto"/>
                <w:sz w:val="24"/>
              </w:rPr>
            </w:pPr>
            <w:r>
              <w:rPr>
                <w:rFonts w:hint="default"/>
                <w:bCs/>
                <w:iCs/>
                <w:color w:val="auto"/>
                <w:kern w:val="0"/>
                <w:sz w:val="24"/>
              </w:rPr>
              <w:t>□</w:t>
            </w:r>
            <w:r>
              <w:rPr>
                <w:rFonts w:hint="eastAsia"/>
                <w:bCs/>
                <w:iCs/>
                <w:color w:val="auto"/>
                <w:kern w:val="0"/>
                <w:sz w:val="24"/>
              </w:rPr>
              <w:t xml:space="preserve"> </w:t>
            </w:r>
            <w:r>
              <w:rPr>
                <w:rFonts w:hint="default" w:hAnsi="宋体"/>
                <w:color w:val="auto"/>
                <w:kern w:val="0"/>
                <w:sz w:val="24"/>
              </w:rPr>
              <w:t>其他</w:t>
            </w:r>
            <w:r>
              <w:rPr>
                <w:rFonts w:hint="default"/>
                <w:color w:val="auto"/>
                <w:kern w:val="0"/>
                <w:sz w:val="24"/>
              </w:rPr>
              <w:t xml:space="preserve"> </w:t>
            </w:r>
            <w:r>
              <w:rPr>
                <w:rFonts w:hint="default" w:hAnsi="宋体"/>
                <w:color w:val="auto"/>
                <w:kern w:val="0"/>
                <w:sz w:val="24"/>
              </w:rPr>
              <w:t>（</w:t>
            </w:r>
            <w:r>
              <w:rPr>
                <w:rFonts w:hint="default" w:hAnsi="宋体"/>
                <w:color w:val="auto"/>
                <w:kern w:val="0"/>
                <w:sz w:val="24"/>
                <w:u w:val="single"/>
              </w:rPr>
              <w:t>请文字说明其他活动内容）</w:t>
            </w:r>
          </w:p>
        </w:tc>
      </w:tr>
      <w:tr w14:paraId="51CD7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tcPr>
          <w:p w14:paraId="142F53D0">
            <w:pPr>
              <w:keepNext w:val="0"/>
              <w:keepLines w:val="0"/>
              <w:suppressLineNumbers w:val="0"/>
              <w:spacing w:before="0" w:beforeAutospacing="0" w:after="0" w:afterAutospacing="0" w:line="420" w:lineRule="exact"/>
              <w:ind w:left="0" w:right="0"/>
              <w:rPr>
                <w:rFonts w:hint="default"/>
                <w:bCs/>
                <w:iCs/>
                <w:color w:val="auto"/>
                <w:kern w:val="0"/>
                <w:sz w:val="24"/>
              </w:rPr>
            </w:pPr>
            <w:r>
              <w:rPr>
                <w:rFonts w:hint="default" w:hAnsi="宋体"/>
                <w:bCs/>
                <w:iCs/>
                <w:color w:val="auto"/>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shd w:val="clear" w:color="auto" w:fill="auto"/>
          </w:tcPr>
          <w:p w14:paraId="3EEDD6B6">
            <w:pPr>
              <w:keepNext w:val="0"/>
              <w:keepLines w:val="0"/>
              <w:suppressLineNumbers w:val="0"/>
              <w:spacing w:before="0" w:beforeAutospacing="0" w:after="0" w:afterAutospacing="0" w:line="420" w:lineRule="exact"/>
              <w:ind w:left="0" w:right="0"/>
              <w:rPr>
                <w:rFonts w:hint="default"/>
                <w:bCs/>
                <w:iCs/>
                <w:color w:val="auto"/>
                <w:sz w:val="24"/>
                <w:lang w:val="en-GB"/>
              </w:rPr>
            </w:pPr>
            <w:r>
              <w:rPr>
                <w:rFonts w:hint="eastAsia"/>
                <w:bCs/>
                <w:iCs/>
                <w:color w:val="auto"/>
                <w:sz w:val="24"/>
                <w:lang w:val="en-GB"/>
              </w:rPr>
              <w:t>投资者网上提问</w:t>
            </w:r>
          </w:p>
        </w:tc>
      </w:tr>
      <w:tr w14:paraId="54E5C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tcPr>
          <w:p w14:paraId="7F3B87B9">
            <w:pPr>
              <w:keepNext w:val="0"/>
              <w:keepLines w:val="0"/>
              <w:suppressLineNumbers w:val="0"/>
              <w:spacing w:before="0" w:beforeAutospacing="0" w:after="0" w:afterAutospacing="0" w:line="420" w:lineRule="exact"/>
              <w:ind w:left="0" w:right="0"/>
              <w:rPr>
                <w:rFonts w:hint="default"/>
                <w:bCs/>
                <w:iCs/>
                <w:color w:val="auto"/>
                <w:kern w:val="0"/>
                <w:sz w:val="24"/>
              </w:rPr>
            </w:pPr>
            <w:r>
              <w:rPr>
                <w:rFonts w:hint="default" w:hAnsi="宋体"/>
                <w:bCs/>
                <w:iCs/>
                <w:color w:val="auto"/>
                <w:kern w:val="0"/>
                <w:sz w:val="24"/>
              </w:rPr>
              <w:t>时间</w:t>
            </w:r>
          </w:p>
        </w:tc>
        <w:tc>
          <w:tcPr>
            <w:tcW w:w="6847" w:type="dxa"/>
            <w:tcBorders>
              <w:top w:val="single" w:color="auto" w:sz="4" w:space="0"/>
              <w:left w:val="single" w:color="auto" w:sz="4" w:space="0"/>
              <w:bottom w:val="single" w:color="auto" w:sz="4" w:space="0"/>
              <w:right w:val="single" w:color="auto" w:sz="4" w:space="0"/>
            </w:tcBorders>
            <w:shd w:val="clear" w:color="auto" w:fill="auto"/>
          </w:tcPr>
          <w:p w14:paraId="3B37CD10">
            <w:pPr>
              <w:keepNext w:val="0"/>
              <w:keepLines w:val="0"/>
              <w:suppressLineNumbers w:val="0"/>
              <w:spacing w:before="0" w:beforeAutospacing="0" w:after="0" w:afterAutospacing="0" w:line="420" w:lineRule="exact"/>
              <w:ind w:left="0" w:right="0"/>
              <w:rPr>
                <w:rFonts w:hint="default"/>
                <w:bCs/>
                <w:iCs/>
                <w:color w:val="auto"/>
                <w:sz w:val="24"/>
              </w:rPr>
            </w:pPr>
            <w:r>
              <w:rPr>
                <w:rFonts w:hint="default"/>
                <w:bCs/>
                <w:iCs/>
                <w:color w:val="auto"/>
                <w:sz w:val="24"/>
              </w:rPr>
              <w:t>202</w:t>
            </w:r>
            <w:r>
              <w:rPr>
                <w:rFonts w:hint="eastAsia"/>
                <w:bCs/>
                <w:iCs/>
                <w:color w:val="auto"/>
                <w:sz w:val="24"/>
                <w:lang w:val="en-US" w:eastAsia="zh-CN"/>
              </w:rPr>
              <w:t>6</w:t>
            </w:r>
            <w:r>
              <w:rPr>
                <w:rFonts w:hint="default"/>
                <w:bCs/>
                <w:iCs/>
                <w:color w:val="auto"/>
                <w:sz w:val="24"/>
              </w:rPr>
              <w:t>年</w:t>
            </w:r>
            <w:r>
              <w:rPr>
                <w:rFonts w:hint="eastAsia"/>
                <w:bCs/>
                <w:iCs/>
                <w:color w:val="auto"/>
                <w:sz w:val="24"/>
                <w:lang w:val="en-US" w:eastAsia="zh-CN"/>
              </w:rPr>
              <w:t>9</w:t>
            </w:r>
            <w:r>
              <w:rPr>
                <w:rFonts w:hint="default"/>
                <w:bCs/>
                <w:iCs/>
                <w:color w:val="auto"/>
                <w:sz w:val="24"/>
              </w:rPr>
              <w:t>月</w:t>
            </w:r>
            <w:r>
              <w:rPr>
                <w:rFonts w:hint="eastAsia"/>
                <w:bCs/>
                <w:iCs/>
                <w:color w:val="auto"/>
                <w:sz w:val="24"/>
                <w:lang w:val="en-US" w:eastAsia="zh-CN"/>
              </w:rPr>
              <w:t>11</w:t>
            </w:r>
            <w:r>
              <w:rPr>
                <w:rFonts w:hint="default"/>
                <w:bCs/>
                <w:iCs/>
                <w:color w:val="auto"/>
                <w:sz w:val="24"/>
              </w:rPr>
              <w:t>日</w:t>
            </w:r>
            <w:r>
              <w:rPr>
                <w:rFonts w:hint="eastAsia"/>
                <w:bCs/>
                <w:iCs/>
                <w:color w:val="auto"/>
                <w:sz w:val="24"/>
                <w:lang w:eastAsia="zh-CN"/>
              </w:rPr>
              <w:t>（</w:t>
            </w:r>
            <w:r>
              <w:rPr>
                <w:rFonts w:hint="eastAsia"/>
                <w:bCs/>
                <w:iCs/>
                <w:color w:val="auto"/>
                <w:sz w:val="24"/>
                <w:lang w:val="en-US" w:eastAsia="zh-CN"/>
              </w:rPr>
              <w:t>星期五）</w:t>
            </w:r>
            <w:r>
              <w:rPr>
                <w:rFonts w:hint="default"/>
                <w:bCs/>
                <w:iCs/>
                <w:color w:val="auto"/>
                <w:sz w:val="24"/>
              </w:rPr>
              <w:t>15:</w:t>
            </w:r>
            <w:r>
              <w:rPr>
                <w:rFonts w:hint="eastAsia"/>
                <w:bCs/>
                <w:iCs/>
                <w:color w:val="auto"/>
                <w:sz w:val="24"/>
                <w:lang w:val="en-US" w:eastAsia="zh-CN"/>
              </w:rPr>
              <w:t>3</w:t>
            </w:r>
            <w:r>
              <w:rPr>
                <w:rFonts w:hint="default"/>
                <w:bCs/>
                <w:iCs/>
                <w:color w:val="auto"/>
                <w:sz w:val="24"/>
              </w:rPr>
              <w:t>0</w:t>
            </w:r>
            <w:r>
              <w:rPr>
                <w:rFonts w:hint="eastAsia"/>
                <w:bCs/>
                <w:iCs/>
                <w:color w:val="auto"/>
                <w:sz w:val="24"/>
                <w:lang w:val="en-US" w:eastAsia="zh-CN"/>
              </w:rPr>
              <w:t>-</w:t>
            </w:r>
            <w:r>
              <w:rPr>
                <w:rFonts w:hint="default"/>
                <w:bCs/>
                <w:iCs/>
                <w:color w:val="auto"/>
                <w:sz w:val="24"/>
              </w:rPr>
              <w:t>1</w:t>
            </w:r>
            <w:r>
              <w:rPr>
                <w:rFonts w:hint="eastAsia"/>
                <w:bCs/>
                <w:iCs/>
                <w:color w:val="auto"/>
                <w:sz w:val="24"/>
                <w:lang w:val="en-US" w:eastAsia="zh-CN"/>
              </w:rPr>
              <w:t>7</w:t>
            </w:r>
            <w:r>
              <w:rPr>
                <w:rFonts w:hint="default"/>
                <w:bCs/>
                <w:iCs/>
                <w:color w:val="auto"/>
                <w:sz w:val="24"/>
              </w:rPr>
              <w:t>:00</w:t>
            </w:r>
          </w:p>
        </w:tc>
      </w:tr>
      <w:tr w14:paraId="5364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tcPr>
          <w:p w14:paraId="4DA87630">
            <w:pPr>
              <w:keepNext w:val="0"/>
              <w:keepLines w:val="0"/>
              <w:suppressLineNumbers w:val="0"/>
              <w:spacing w:before="0" w:beforeAutospacing="0" w:after="0" w:afterAutospacing="0" w:line="420" w:lineRule="exact"/>
              <w:ind w:left="0" w:right="0"/>
              <w:rPr>
                <w:rFonts w:hint="default"/>
                <w:bCs/>
                <w:iCs/>
                <w:color w:val="auto"/>
                <w:kern w:val="0"/>
                <w:sz w:val="24"/>
              </w:rPr>
            </w:pPr>
            <w:r>
              <w:rPr>
                <w:rFonts w:hint="default" w:hAnsi="宋体"/>
                <w:bCs/>
                <w:iCs/>
                <w:color w:val="auto"/>
                <w:kern w:val="0"/>
                <w:sz w:val="24"/>
              </w:rPr>
              <w:t>地点</w:t>
            </w:r>
          </w:p>
        </w:tc>
        <w:tc>
          <w:tcPr>
            <w:tcW w:w="6847" w:type="dxa"/>
            <w:tcBorders>
              <w:top w:val="single" w:color="auto" w:sz="4" w:space="0"/>
              <w:left w:val="single" w:color="auto" w:sz="4" w:space="0"/>
              <w:bottom w:val="single" w:color="auto" w:sz="4" w:space="0"/>
              <w:right w:val="single" w:color="auto" w:sz="4" w:space="0"/>
            </w:tcBorders>
            <w:shd w:val="clear" w:color="auto" w:fill="auto"/>
          </w:tcPr>
          <w:p w14:paraId="352A22BD">
            <w:pPr>
              <w:keepNext w:val="0"/>
              <w:keepLines w:val="0"/>
              <w:suppressLineNumbers w:val="0"/>
              <w:spacing w:before="0" w:beforeAutospacing="0" w:after="0" w:afterAutospacing="0" w:line="420" w:lineRule="exact"/>
              <w:ind w:left="0" w:right="0"/>
              <w:rPr>
                <w:rFonts w:hint="default"/>
                <w:bCs/>
                <w:iCs/>
                <w:color w:val="auto"/>
                <w:sz w:val="24"/>
              </w:rPr>
            </w:pPr>
            <w:r>
              <w:rPr>
                <w:rFonts w:hint="default" w:ascii="宋体" w:hAnsi="宋体"/>
                <w:color w:val="auto"/>
                <w:sz w:val="24"/>
              </w:rPr>
              <w:t>公司通过</w:t>
            </w:r>
            <w:r>
              <w:rPr>
                <w:rFonts w:hint="eastAsia" w:ascii="宋体" w:hAnsi="宋体"/>
                <w:bCs/>
                <w:color w:val="auto"/>
                <w:sz w:val="24"/>
              </w:rPr>
              <w:t>全景网“</w:t>
            </w:r>
            <w:r>
              <w:rPr>
                <w:rFonts w:hint="default" w:ascii="宋体" w:hAnsi="宋体" w:eastAsia="宋体" w:cs="宋体"/>
                <w:color w:val="auto"/>
                <w:sz w:val="24"/>
                <w:szCs w:val="24"/>
              </w:rPr>
              <w:t>投资者关系互动平台</w:t>
            </w:r>
            <w:r>
              <w:rPr>
                <w:rFonts w:hint="eastAsia" w:ascii="宋体" w:hAnsi="宋体"/>
                <w:bCs/>
                <w:color w:val="auto"/>
                <w:sz w:val="24"/>
              </w:rPr>
              <w:t>”（http</w:t>
            </w:r>
            <w:r>
              <w:rPr>
                <w:rFonts w:hint="default" w:ascii="宋体" w:hAnsi="宋体"/>
                <w:bCs/>
                <w:color w:val="auto"/>
                <w:sz w:val="24"/>
              </w:rPr>
              <w:t>s</w:t>
            </w:r>
            <w:r>
              <w:rPr>
                <w:rFonts w:hint="eastAsia" w:ascii="宋体" w:hAnsi="宋体"/>
                <w:bCs/>
                <w:color w:val="auto"/>
                <w:sz w:val="24"/>
              </w:rPr>
              <w:t>://</w:t>
            </w:r>
            <w:r>
              <w:rPr>
                <w:rFonts w:hint="eastAsia" w:ascii="宋体" w:hAnsi="宋体"/>
                <w:bCs/>
                <w:color w:val="auto"/>
                <w:sz w:val="24"/>
                <w:lang w:val="en-US" w:eastAsia="zh-CN"/>
              </w:rPr>
              <w:t>ir</w:t>
            </w:r>
            <w:r>
              <w:rPr>
                <w:rFonts w:hint="eastAsia" w:ascii="宋体" w:hAnsi="宋体"/>
                <w:bCs/>
                <w:color w:val="auto"/>
                <w:sz w:val="24"/>
              </w:rPr>
              <w:t>.p5w.net）采用网络远程的方式</w:t>
            </w:r>
            <w:r>
              <w:rPr>
                <w:rFonts w:hint="default" w:ascii="宋体" w:hAnsi="宋体"/>
                <w:color w:val="auto"/>
                <w:sz w:val="24"/>
              </w:rPr>
              <w:t>召开</w:t>
            </w:r>
            <w:r>
              <w:rPr>
                <w:rFonts w:hint="eastAsia" w:ascii="宋体" w:hAnsi="宋体"/>
                <w:color w:val="auto"/>
                <w:sz w:val="24"/>
              </w:rPr>
              <w:t>业绩</w:t>
            </w:r>
            <w:r>
              <w:rPr>
                <w:rFonts w:hint="default" w:ascii="宋体" w:hAnsi="宋体"/>
                <w:color w:val="auto"/>
                <w:sz w:val="24"/>
              </w:rPr>
              <w:t>说明会</w:t>
            </w:r>
          </w:p>
        </w:tc>
      </w:tr>
      <w:tr w14:paraId="4926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tcPr>
          <w:p w14:paraId="4FF38E6D">
            <w:pPr>
              <w:keepNext w:val="0"/>
              <w:keepLines w:val="0"/>
              <w:suppressLineNumbers w:val="0"/>
              <w:spacing w:before="0" w:beforeAutospacing="0" w:after="0" w:afterAutospacing="0" w:line="420" w:lineRule="exact"/>
              <w:ind w:left="0" w:right="0"/>
              <w:rPr>
                <w:rFonts w:hint="default"/>
                <w:bCs/>
                <w:iCs/>
                <w:color w:val="auto"/>
                <w:kern w:val="0"/>
                <w:sz w:val="24"/>
              </w:rPr>
            </w:pPr>
            <w:r>
              <w:rPr>
                <w:rFonts w:hint="default" w:hAnsi="宋体"/>
                <w:bCs/>
                <w:iCs/>
                <w:color w:val="auto"/>
                <w:kern w:val="0"/>
                <w:sz w:val="24"/>
              </w:rPr>
              <w:t>上市公司接待人员姓名</w:t>
            </w:r>
          </w:p>
        </w:tc>
        <w:tc>
          <w:tcPr>
            <w:tcW w:w="6847" w:type="dxa"/>
            <w:tcBorders>
              <w:top w:val="single" w:color="auto" w:sz="4" w:space="0"/>
              <w:left w:val="single" w:color="auto" w:sz="4" w:space="0"/>
              <w:bottom w:val="single" w:color="auto" w:sz="4" w:space="0"/>
              <w:right w:val="single" w:color="auto" w:sz="4" w:space="0"/>
            </w:tcBorders>
            <w:shd w:val="clear" w:color="auto" w:fill="auto"/>
            <w:vAlign w:val="center"/>
          </w:tcPr>
          <w:p w14:paraId="629622AF">
            <w:pPr>
              <w:keepNext w:val="0"/>
              <w:keepLines w:val="0"/>
              <w:suppressLineNumbers w:val="0"/>
              <w:spacing w:before="0" w:beforeAutospacing="0" w:after="0" w:afterAutospacing="0" w:line="420" w:lineRule="exact"/>
              <w:ind w:left="0" w:right="0"/>
              <w:rPr>
                <w:rFonts w:hint="default" w:ascii="宋体" w:hAnsi="宋体"/>
                <w:bCs/>
                <w:color w:val="auto"/>
                <w:sz w:val="24"/>
              </w:rPr>
            </w:pPr>
            <w:r>
              <w:rPr>
                <w:rFonts w:hint="eastAsia" w:ascii="宋体" w:hAnsi="宋体"/>
                <w:bCs/>
                <w:color w:val="auto"/>
                <w:sz w:val="24"/>
                <w:lang w:val="en-US" w:eastAsia="zh-CN"/>
              </w:rPr>
              <w:t>1.董事、总经理  张志刚</w:t>
            </w:r>
          </w:p>
          <w:p w14:paraId="03B55F9F">
            <w:pPr>
              <w:keepNext w:val="0"/>
              <w:keepLines w:val="0"/>
              <w:suppressLineNumbers w:val="0"/>
              <w:spacing w:before="0" w:beforeAutospacing="0" w:after="0" w:afterAutospacing="0" w:line="420" w:lineRule="exact"/>
              <w:ind w:left="0" w:right="0"/>
              <w:rPr>
                <w:rFonts w:hint="eastAsia" w:ascii="宋体" w:hAnsi="宋体" w:eastAsia="宋体"/>
                <w:bCs/>
                <w:color w:val="auto"/>
                <w:sz w:val="24"/>
                <w:lang w:val="en-US" w:eastAsia="zh-CN"/>
              </w:rPr>
            </w:pPr>
            <w:r>
              <w:rPr>
                <w:rFonts w:hint="eastAsia" w:ascii="宋体" w:hAnsi="宋体"/>
                <w:bCs/>
                <w:color w:val="auto"/>
                <w:sz w:val="24"/>
                <w:lang w:val="en-US" w:eastAsia="zh-CN"/>
              </w:rPr>
              <w:t>2.</w:t>
            </w:r>
            <w:r>
              <w:rPr>
                <w:rFonts w:hint="eastAsia" w:ascii="宋体" w:hAnsi="宋体"/>
                <w:bCs/>
                <w:color w:val="auto"/>
                <w:sz w:val="24"/>
              </w:rPr>
              <w:t>独立董事</w:t>
            </w:r>
            <w:r>
              <w:rPr>
                <w:rFonts w:hint="eastAsia" w:ascii="宋体" w:hAnsi="宋体"/>
                <w:bCs/>
                <w:color w:val="auto"/>
                <w:sz w:val="24"/>
                <w:lang w:val="en-US" w:eastAsia="zh-CN"/>
              </w:rPr>
              <w:t xml:space="preserve">  邱四平</w:t>
            </w:r>
          </w:p>
          <w:p w14:paraId="34EA39BD">
            <w:pPr>
              <w:keepNext w:val="0"/>
              <w:keepLines w:val="0"/>
              <w:suppressLineNumbers w:val="0"/>
              <w:spacing w:before="0" w:beforeAutospacing="0" w:after="0" w:afterAutospacing="0" w:line="420" w:lineRule="exact"/>
              <w:ind w:left="0" w:right="0"/>
              <w:rPr>
                <w:rFonts w:hint="default" w:ascii="宋体" w:hAnsi="宋体"/>
                <w:bCs/>
                <w:color w:val="auto"/>
                <w:sz w:val="24"/>
              </w:rPr>
            </w:pPr>
            <w:r>
              <w:rPr>
                <w:rFonts w:hint="eastAsia" w:ascii="宋体" w:hAnsi="宋体"/>
                <w:bCs/>
                <w:color w:val="auto"/>
                <w:sz w:val="24"/>
                <w:lang w:val="en-US" w:eastAsia="zh-CN"/>
              </w:rPr>
              <w:t>3.</w:t>
            </w:r>
            <w:r>
              <w:rPr>
                <w:rFonts w:hint="default" w:ascii="宋体" w:hAnsi="宋体"/>
                <w:bCs/>
                <w:color w:val="auto"/>
                <w:sz w:val="24"/>
              </w:rPr>
              <w:t>董事会秘书</w:t>
            </w:r>
            <w:r>
              <w:rPr>
                <w:rFonts w:hint="eastAsia" w:ascii="宋体" w:hAnsi="宋体"/>
                <w:bCs/>
                <w:color w:val="auto"/>
                <w:sz w:val="24"/>
                <w:lang w:val="en-US" w:eastAsia="zh-CN"/>
              </w:rPr>
              <w:t xml:space="preserve">  </w:t>
            </w:r>
            <w:r>
              <w:rPr>
                <w:rFonts w:hint="default" w:ascii="宋体" w:hAnsi="宋体"/>
                <w:bCs/>
                <w:color w:val="auto"/>
                <w:sz w:val="24"/>
              </w:rPr>
              <w:t>姜洋</w:t>
            </w:r>
          </w:p>
          <w:p w14:paraId="588E8F8A">
            <w:pPr>
              <w:keepNext w:val="0"/>
              <w:keepLines w:val="0"/>
              <w:suppressLineNumbers w:val="0"/>
              <w:spacing w:before="0" w:beforeAutospacing="0" w:after="0" w:afterAutospacing="0" w:line="420" w:lineRule="exact"/>
              <w:ind w:left="0" w:right="0"/>
              <w:rPr>
                <w:rFonts w:hint="default" w:ascii="宋体" w:hAnsi="宋体" w:eastAsia="宋体"/>
                <w:bCs/>
                <w:color w:val="auto"/>
                <w:sz w:val="24"/>
                <w:lang w:val="en-US" w:eastAsia="zh-CN"/>
              </w:rPr>
            </w:pPr>
            <w:r>
              <w:rPr>
                <w:rFonts w:hint="eastAsia" w:ascii="宋体" w:hAnsi="宋体"/>
                <w:bCs/>
                <w:color w:val="auto"/>
                <w:sz w:val="24"/>
                <w:lang w:val="en-US" w:eastAsia="zh-CN"/>
              </w:rPr>
              <w:t>4.总会计师  曹杰</w:t>
            </w:r>
          </w:p>
        </w:tc>
      </w:tr>
      <w:tr w14:paraId="0726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416EE90B">
            <w:pPr>
              <w:keepNext w:val="0"/>
              <w:keepLines w:val="0"/>
              <w:suppressLineNumbers w:val="0"/>
              <w:spacing w:before="0" w:beforeAutospacing="0" w:after="0" w:afterAutospacing="0" w:line="420" w:lineRule="exact"/>
              <w:ind w:left="0" w:right="0"/>
              <w:rPr>
                <w:rFonts w:hint="default"/>
                <w:bCs/>
                <w:iCs/>
                <w:color w:val="auto"/>
                <w:kern w:val="0"/>
                <w:sz w:val="24"/>
              </w:rPr>
            </w:pPr>
            <w:r>
              <w:rPr>
                <w:rFonts w:hint="default" w:hAnsi="宋体"/>
                <w:bCs/>
                <w:iCs/>
                <w:color w:val="auto"/>
                <w:kern w:val="0"/>
                <w:sz w:val="24"/>
              </w:rPr>
              <w:t>投资者关系活动主要内容介绍</w:t>
            </w:r>
          </w:p>
          <w:p w14:paraId="232FF1E8">
            <w:pPr>
              <w:keepNext w:val="0"/>
              <w:keepLines w:val="0"/>
              <w:suppressLineNumbers w:val="0"/>
              <w:spacing w:before="0" w:beforeAutospacing="0" w:after="0" w:afterAutospacing="0" w:line="420" w:lineRule="exact"/>
              <w:ind w:left="0" w:right="0"/>
              <w:rPr>
                <w:rFonts w:hint="default"/>
                <w:bCs/>
                <w:iCs/>
                <w:color w:val="auto"/>
                <w:sz w:val="24"/>
              </w:rPr>
            </w:pPr>
          </w:p>
        </w:tc>
        <w:tc>
          <w:tcPr>
            <w:tcW w:w="6847" w:type="dxa"/>
            <w:tcBorders>
              <w:top w:val="single" w:color="auto" w:sz="4" w:space="0"/>
              <w:left w:val="single" w:color="auto" w:sz="4" w:space="0"/>
              <w:bottom w:val="single" w:color="auto" w:sz="4" w:space="0"/>
              <w:right w:val="single" w:color="auto" w:sz="4" w:space="0"/>
            </w:tcBorders>
            <w:shd w:val="clear" w:color="auto" w:fill="auto"/>
          </w:tcPr>
          <w:p w14:paraId="54EBE626">
            <w:pPr>
              <w:keepNext w:val="0"/>
              <w:keepLines w:val="0"/>
              <w:suppressLineNumbers w:val="0"/>
              <w:spacing w:before="0" w:beforeAutospacing="0" w:after="0" w:afterAutospacing="0" w:line="420" w:lineRule="exact"/>
              <w:ind w:left="0" w:right="0"/>
              <w:jc w:val="left"/>
              <w:rPr>
                <w:rFonts w:hint="eastAsia" w:ascii="宋体" w:hAnsi="宋体" w:eastAsia="宋体"/>
                <w:b/>
                <w:bCs w:val="0"/>
                <w:color w:val="auto"/>
                <w:sz w:val="24"/>
                <w:lang w:eastAsia="zh-CN"/>
              </w:rPr>
            </w:pPr>
            <w:r>
              <w:rPr>
                <w:rFonts w:hint="default" w:ascii="宋体" w:hAnsi="宋体"/>
                <w:b/>
                <w:bCs w:val="0"/>
                <w:color w:val="auto"/>
                <w:sz w:val="24"/>
              </w:rPr>
              <w:t>投资者提出的问题及公司回复情况</w:t>
            </w:r>
            <w:r>
              <w:rPr>
                <w:rFonts w:hint="eastAsia" w:ascii="宋体" w:hAnsi="宋体"/>
                <w:b/>
                <w:bCs w:val="0"/>
                <w:color w:val="auto"/>
                <w:sz w:val="24"/>
                <w:lang w:eastAsia="zh-CN"/>
              </w:rPr>
              <w:t>：</w:t>
            </w:r>
          </w:p>
          <w:p w14:paraId="6EF1958B">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1.</w:t>
            </w:r>
            <w:r>
              <w:rPr>
                <w:rFonts w:hint="default" w:ascii="宋体" w:hAnsi="宋体"/>
                <w:b/>
                <w:color w:val="auto"/>
                <w:sz w:val="24"/>
                <w:szCs w:val="24"/>
              </w:rPr>
              <w:t>截止9月10日，股东人数是多少？</w:t>
            </w:r>
          </w:p>
          <w:p w14:paraId="1E9F67F3">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b/>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尊敬的投资者，您好！公司股东人数随着交易的进行实时变动，根据《上市公司信息披露管理办法》等相关规定，公司在定期报告中披露股东人数，敬请关注公司定期报告。感谢您对公司的关注！</w:t>
            </w:r>
          </w:p>
          <w:p w14:paraId="4FA4E647">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2.</w:t>
            </w:r>
            <w:r>
              <w:rPr>
                <w:rFonts w:hint="default" w:ascii="宋体" w:hAnsi="宋体"/>
                <w:b/>
                <w:color w:val="auto"/>
                <w:sz w:val="24"/>
                <w:szCs w:val="24"/>
              </w:rPr>
              <w:t>请问公司定增预计何时提交交易所受理？若定增进度不及预期，有无备选方案保障年末净资产转正？焦煤资产转让交割回款时间及回款是否计入本年净资产？</w:t>
            </w:r>
          </w:p>
          <w:p w14:paraId="4A9436A0">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尊敬的投资者，您好！感谢您对公司本次定增事项的关心关注，定增相关各项工作正在按流程推进。相关事项如有进展，公司将及时履行信息披露义务，感谢您的关注！</w:t>
            </w:r>
          </w:p>
          <w:p w14:paraId="5C5E082A">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3.</w:t>
            </w:r>
            <w:r>
              <w:rPr>
                <w:rFonts w:hint="default" w:ascii="宋体" w:hAnsi="宋体"/>
                <w:b/>
                <w:color w:val="auto"/>
                <w:sz w:val="24"/>
                <w:szCs w:val="24"/>
              </w:rPr>
              <w:t>领导，您好！我来自四川大决策请问，粗钢、商品材产量同比提升，请问钢材产品结构调整进展，高附加值品种营收占比、毛利改善情况，新疆区域钢材需求及价格走势如何预判？</w:t>
            </w:r>
          </w:p>
          <w:p w14:paraId="5A702E93">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上半年公司持续推进产品结构优化，加大中厚板、热轧板卷、风电钢、优特钢等高附加值产品投放，高附加值品种营收占比稳步提升，产品毛利水平得到改善。从新疆区域市场来看，上半年钢材总需求同比略有下滑，建筑钢材需求降幅大于板材。下半年新疆钢材价格走势预计与全国大盘保持联动，将随区域基建、工业项目落地情况波动。感谢您的关注！</w:t>
            </w:r>
          </w:p>
          <w:p w14:paraId="191AC4EA">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4.</w:t>
            </w:r>
            <w:r>
              <w:rPr>
                <w:rFonts w:hint="default" w:ascii="宋体" w:hAnsi="宋体"/>
                <w:b/>
                <w:color w:val="auto"/>
                <w:sz w:val="24"/>
                <w:szCs w:val="24"/>
              </w:rPr>
              <w:t>老板，你们打算退市吗</w:t>
            </w:r>
          </w:p>
          <w:p w14:paraId="167EAC81">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尊敬的投资者，您好！公司股票当前被实施退市风险警示及叠加其他风险警示，目前生产经营正常。敬请您注意投资风险，理性投资。感谢您的关注！</w:t>
            </w:r>
          </w:p>
          <w:p w14:paraId="61E9E2BD">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5.</w:t>
            </w:r>
            <w:r>
              <w:rPr>
                <w:rFonts w:hint="default" w:ascii="宋体" w:hAnsi="宋体"/>
                <w:b/>
                <w:color w:val="auto"/>
                <w:sz w:val="24"/>
                <w:szCs w:val="24"/>
              </w:rPr>
              <w:t>你好，请问八钢的定向增发什么时候向上交所提交申请？通过定增使得26年年底净资产转正时间来得及吗？从股东会议通过定增到现在将近3个月时间了，连一个定增申请都提交不了？请就问题回答问题，不要用官方的口气！</w:t>
            </w:r>
          </w:p>
          <w:p w14:paraId="370C4B90">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公司本次向特定对象发行A股股票事项已经股东会批准，定增申报前的各项程序及资料准备需要一定周期，公司将根据最新监管要求全力推进各项准备工作，争取在合规的基础上加快整体进程。截至目前，公司严格按照相关法律法规要求及时履行信息披露义务，不存在应披露而未披露的重大事项。感谢您的关注。</w:t>
            </w:r>
          </w:p>
          <w:p w14:paraId="0F0A1974">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6.</w:t>
            </w:r>
            <w:r>
              <w:rPr>
                <w:rFonts w:hint="default" w:ascii="宋体" w:hAnsi="宋体"/>
                <w:b/>
                <w:color w:val="auto"/>
                <w:sz w:val="24"/>
                <w:szCs w:val="24"/>
              </w:rPr>
              <w:t>张总经理你好，请问八一钢铁的定增到哪一步了？今年能完成定增吗？上交所怎么还没受理呢？谢谢</w:t>
            </w:r>
          </w:p>
          <w:p w14:paraId="1D9841EE">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尊敬的投资者，您好！感谢您对公司定增事项的关心关注，公司本次向特定对象发行A股股票事项已经股东会批准，定增相关各项工作正在按流程推进。公司将及时履行信息披露义务，感谢您的关注！</w:t>
            </w:r>
          </w:p>
          <w:p w14:paraId="49883702">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7.</w:t>
            </w:r>
            <w:r>
              <w:rPr>
                <w:rFonts w:hint="default" w:ascii="宋体" w:hAnsi="宋体"/>
                <w:b/>
                <w:color w:val="auto"/>
                <w:sz w:val="24"/>
                <w:szCs w:val="24"/>
              </w:rPr>
              <w:t>您好，您们还定增吗</w:t>
            </w:r>
          </w:p>
          <w:p w14:paraId="749A398C">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尊敬的投资者，您好！感谢您对公司本次定增事项的关心关注，定增相关各项工作正在按流程推进。相关事项如有进展，公司将及时履行信息披露义务，感谢您的关注！</w:t>
            </w:r>
          </w:p>
          <w:p w14:paraId="043F4A84">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8.</w:t>
            </w:r>
            <w:r>
              <w:rPr>
                <w:rFonts w:hint="eastAsia" w:ascii="宋体" w:hAnsi="宋体"/>
                <w:b/>
                <w:color w:val="auto"/>
                <w:sz w:val="24"/>
                <w:szCs w:val="24"/>
                <w:lang w:val="en-US" w:eastAsia="zh-CN"/>
              </w:rPr>
              <w:fldChar w:fldCharType="begin"/>
            </w:r>
            <w:r>
              <w:rPr>
                <w:rFonts w:hint="eastAsia" w:ascii="宋体" w:hAnsi="宋体"/>
                <w:b/>
                <w:color w:val="auto"/>
                <w:sz w:val="24"/>
                <w:szCs w:val="24"/>
                <w:lang w:val="en-US" w:eastAsia="zh-CN"/>
              </w:rPr>
              <w:instrText xml:space="preserve"> HYPERLINK "https://rs.p5w.net/question/3ecdfe82098d4bebacec081e287d9853.shtml" \t "https://rs.p5w.net/guestIntroduction/_blank" </w:instrText>
            </w:r>
            <w:r>
              <w:rPr>
                <w:rFonts w:hint="eastAsia" w:ascii="宋体" w:hAnsi="宋体"/>
                <w:b/>
                <w:color w:val="auto"/>
                <w:sz w:val="24"/>
                <w:szCs w:val="24"/>
                <w:lang w:val="en-US" w:eastAsia="zh-CN"/>
              </w:rPr>
              <w:fldChar w:fldCharType="separate"/>
            </w:r>
            <w:r>
              <w:rPr>
                <w:rFonts w:hint="eastAsia" w:ascii="宋体" w:hAnsi="宋体"/>
                <w:b/>
                <w:color w:val="auto"/>
                <w:sz w:val="24"/>
                <w:szCs w:val="24"/>
                <w:lang w:val="en-US" w:eastAsia="zh-CN"/>
              </w:rPr>
              <w:t>如何让国有资产保值增值，符合年底国企考核任务？</w:t>
            </w:r>
            <w:r>
              <w:rPr>
                <w:rFonts w:hint="eastAsia" w:ascii="宋体" w:hAnsi="宋体"/>
                <w:b/>
                <w:color w:val="auto"/>
                <w:sz w:val="24"/>
                <w:szCs w:val="24"/>
                <w:lang w:val="en-US" w:eastAsia="zh-CN"/>
              </w:rPr>
              <w:fldChar w:fldCharType="end"/>
            </w:r>
          </w:p>
          <w:p w14:paraId="3517AF2C">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尊敬的投资者，您好！公司高度重视业绩与股价表现，正积极推进经营改善，压实经营责任，提质增效，全力做好国有资产保值增值。感谢您对公司的关注。</w:t>
            </w:r>
          </w:p>
          <w:p w14:paraId="27C11227">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9.上半年减亏是降本还是钢价因素？保壳完成后宝武资产注入有无初步规划？</w:t>
            </w:r>
          </w:p>
          <w:p w14:paraId="2C7B4C10">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上半年减亏是公司产品结构调整与公司内部降本增效共同作用的结果，公司持续推进全流程系统降本，优化原燃料采购策略、改善高炉运行效率、压降各类费用，吨钢成本持续优化，叠加产品结构向高附加值品种倾斜，有效对冲了钢价波动压力，推动亏损收窄。后续公司仍将坚持以经营提质、持续降本为核心，夯实主业盈利能力。具体事项请以公司公告为准，感谢您对公司的关注。</w:t>
            </w:r>
          </w:p>
          <w:p w14:paraId="0CEB3A96">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10.年审机构是否已沟通资产处置收益确认口径，会不会出现账面达标但审计不认可的情况？</w:t>
            </w:r>
          </w:p>
          <w:p w14:paraId="07560F81">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尊敬的投资者，您好！公司已就本次资产处置收益确认口径与年审会计师充分沟通，严格执行会计准则和相关规定，目前不存在账面确认但审计不予认可的重大风险。感谢您的关注！</w:t>
            </w:r>
          </w:p>
          <w:p w14:paraId="48450F61">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11.半年报归母净资产-5.17亿，请问年末转正所需权益增量是多少？焦煤股权转让、定增能否年底前落地确认收益？若进度不及预期，宝武有无兜底方案？</w:t>
            </w:r>
          </w:p>
          <w:p w14:paraId="0F81D0EF">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除定增、焦煤资产处置外，公司依托算账经营，通过集约化生产、降本增效、产品结构优化、拓展中亚及西藏市场等举措改善持续经营能力，重大事项及风险提示请关注公司公告。感谢您的关注！</w:t>
            </w:r>
          </w:p>
          <w:p w14:paraId="21A185B6">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12.若定增申报延后，结合半年报数据，年末净资产转正的安全垫大概多少？</w:t>
            </w:r>
          </w:p>
          <w:p w14:paraId="106A5FFA">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尊敬的投资者，您好！感谢您对公司本次定增事项的关心关注，定增相关各项工作正在按流程推进。相关事项如有进展，公司将及时履行信息披露义务，感谢您的关注！</w:t>
            </w:r>
          </w:p>
          <w:p w14:paraId="4DBE47DF">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13.结合当前半年报净资产数据，管理层测算：若定增申报延迟至10月中下旬，公司依靠现有措施，年末净资产转正的安全边际大概多少？存在哪些硬性约束？</w:t>
            </w:r>
          </w:p>
          <w:p w14:paraId="3E0888DB">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公司持续在技术创新、智慧制造、环境保护、用户服务、区位优势等方面深耕。公司加快推进产品结构调整、产线升级、质量攻关等关键增效举措，不断发挥产线效率，调整产品结构，提升效益，产品策略坚持高毛利、高效益导向，推动传统产线规模效益持续向产品结构优化带来的产品效益转变。请关注公司公告。</w:t>
            </w:r>
          </w:p>
          <w:p w14:paraId="4FFD7023">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14.董秘你好，定增程序现在走到哪一步了。</w:t>
            </w:r>
          </w:p>
          <w:p w14:paraId="52389F3C">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尊敬的投资者，您好！感谢您对公司本次定增事项的关心关注，定增相关各项工作正在按流程推进。相关事项如有进展，公司将及时履行信息披露义务，感谢您的关注！</w:t>
            </w:r>
          </w:p>
          <w:p w14:paraId="45D7CDFA">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15.请问焦煤资产转让对应的收益，会计上确认在2026年度的前提条件是什么？资产交割最晚需要在什么时间完成才能满足该确认要求？除焦煤处置与定增外，公司有没有已初步洽谈的债务豁免或资产处置备选方案？</w:t>
            </w:r>
          </w:p>
          <w:p w14:paraId="668B6367">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尊敬的投资者您好！焦煤集团处置已完成交割，已在公司半年度财务报告中予以确认。具体事项请以公司公告为准，感谢您对公司的关注。</w:t>
            </w:r>
          </w:p>
          <w:p w14:paraId="79EA8246">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16.有什么军工产品？大股东的有什么兜底方案保壳？豁免债务？</w:t>
            </w:r>
          </w:p>
          <w:p w14:paraId="56A5DB47">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除定增、焦煤资产处置外，公司依托算账经营，通过集约化生产、降本增效、产品结构优化、拓展中亚及西藏市场等举措改善持续经营能力，重大事项及风险提示请关注公司公告。感谢您的关注！</w:t>
            </w:r>
          </w:p>
          <w:p w14:paraId="426B3A65">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17.大股东对八钢矿业的未来规划</w:t>
            </w:r>
            <w:bookmarkStart w:id="0" w:name="_GoBack"/>
            <w:bookmarkEnd w:id="0"/>
            <w:r>
              <w:rPr>
                <w:rFonts w:hint="eastAsia" w:ascii="宋体" w:hAnsi="宋体"/>
                <w:b/>
                <w:color w:val="auto"/>
                <w:sz w:val="24"/>
                <w:szCs w:val="24"/>
                <w:lang w:val="en-US" w:eastAsia="zh-CN"/>
              </w:rPr>
              <w:t>是注入八一钢铁吧？</w:t>
            </w:r>
          </w:p>
          <w:p w14:paraId="7DDFD5BF">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尊敬的投资者，您好！公司有关事项将严格按照《上市公司信息披露管理办法》进行及时披露。具体事项请以公司公告为准，感谢您对公司的关注。</w:t>
            </w:r>
          </w:p>
          <w:p w14:paraId="785A8EB6">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18.还差多少亿上市公司回复净资产为正？</w:t>
            </w:r>
          </w:p>
          <w:p w14:paraId="18DAEE17">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半年末公司归母净资产为负5.17亿元，除定增、焦煤资产处置外，公司依托算账经营，通过集约化生产、降本增效、产品结构优化等举措改善持续经营能力，持续增厚净资产。感谢您的关注！</w:t>
            </w:r>
          </w:p>
          <w:p w14:paraId="55542543">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19.请问焦煤资产转让最晚交割时间？回款是否计入2026年净资产？</w:t>
            </w:r>
          </w:p>
          <w:p w14:paraId="72E429E8">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尊敬的投资者您好！焦煤集团处置已完成交割，已在公司半年度财务报告中予以确认。具体事项请以公司公告为准，感谢您对公司的关注。</w:t>
            </w:r>
          </w:p>
          <w:p w14:paraId="612E09B1">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20.公司有光伏风力等新能源发电吗？</w:t>
            </w:r>
          </w:p>
          <w:p w14:paraId="4F151A94">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尊敬的投资者，您好！公司目前暂无已落地的光伏、风电等新能源发电项目。具体事项请以公司公告为准，感谢您对公司的关注。</w:t>
            </w:r>
          </w:p>
          <w:p w14:paraId="228CDE8C">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21.目前大股东总计给与上市公司多少资金支持？</w:t>
            </w:r>
          </w:p>
          <w:p w14:paraId="08113A32">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尊敬的投资者您好！大股东对公司的资金支持已在定期报告、相关关联交易公告中进行披露。感谢您的关注！</w:t>
            </w:r>
          </w:p>
          <w:p w14:paraId="25767EC3">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22.大股东给上市公司保壳的安全垫是什么？有哪些？</w:t>
            </w:r>
          </w:p>
          <w:p w14:paraId="536A0B3F">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控股股东通过焦煤资产处置帮助公司改善经营，增厚净资产，公司依托算账经营，通过集约化生产、降本增效、产品结构优化、拓展中亚及西藏市场等举措改善持续经营能力，重大事项及风险提示请关注公司公告。感谢您的关注！</w:t>
            </w:r>
          </w:p>
          <w:p w14:paraId="5672176A">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23.大股东收购焦煤公司资金利润算八一钢铁三季度吗？</w:t>
            </w:r>
          </w:p>
          <w:p w14:paraId="320C5513">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尊敬的投资者您好！焦煤集团处置已完成交割，已在公司半年度财务报告中予以确认。具体事项请以公司公告为准，感谢您对公司的关注。</w:t>
            </w:r>
          </w:p>
          <w:p w14:paraId="5F3A5AE3">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24.你好，八钢连年亏损，请问今年有没有减亏盈利的具体举措？</w:t>
            </w:r>
          </w:p>
          <w:p w14:paraId="41E641FD">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尊敬的投资者，您好！公司依托算账经营，通过集约化生产、降本增效、产品结构优化、拓展中亚及西藏市场等举措改善持续经营能力，重大事项及风险提示请关注公司公告。感谢您的关注！</w:t>
            </w:r>
          </w:p>
          <w:p w14:paraId="6371AEB7">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25.你好，八钢半年报显示负债率101.76%，这个指标对于定增有多大的影响？八钢是不是在等三季报数据后再提交定增申请？那么净资产转正时间上还来得及吗？如果定增失败，宝武是放任八钢退市还是另有其他方案？</w:t>
            </w:r>
          </w:p>
          <w:p w14:paraId="2CB3B478">
            <w:pPr>
              <w:pStyle w:val="10"/>
              <w:keepNext w:val="0"/>
              <w:keepLines w:val="0"/>
              <w:suppressLineNumbers w:val="0"/>
              <w:shd w:val="clear"/>
              <w:spacing w:before="0" w:beforeAutospacing="0" w:after="0" w:afterAutospacing="0" w:line="460" w:lineRule="exact"/>
              <w:ind w:left="-2" w:leftChars="-1" w:right="0" w:firstLine="480"/>
              <w:rPr>
                <w:rFonts w:hint="default" w:ascii="宋体" w:hAnsi="宋体"/>
                <w:color w:val="auto"/>
                <w:sz w:val="24"/>
                <w:szCs w:val="24"/>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定增申报正在按程序加紧推进。除定增、焦煤资产处置外，公司依托算账经营，通过集约化生产、降本增效、产品结构优化等举措改善持续经营能力，重大事项及风险提示请关注公司公告。感谢您的关注！</w:t>
            </w:r>
          </w:p>
          <w:p w14:paraId="2C95E8E2">
            <w:pPr>
              <w:pStyle w:val="10"/>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460" w:lineRule="exact"/>
              <w:ind w:left="0" w:leftChars="0" w:right="0" w:firstLine="482" w:firstLineChars="200"/>
              <w:textAlignment w:val="auto"/>
              <w:rPr>
                <w:rFonts w:hint="eastAsia" w:ascii="宋体" w:hAnsi="宋体" w:eastAsia="宋体"/>
                <w:b/>
                <w:color w:val="auto"/>
                <w:sz w:val="24"/>
                <w:szCs w:val="24"/>
                <w:lang w:eastAsia="zh-CN"/>
              </w:rPr>
            </w:pPr>
            <w:r>
              <w:rPr>
                <w:rFonts w:hint="eastAsia" w:ascii="宋体" w:hAnsi="宋体"/>
                <w:b/>
                <w:color w:val="auto"/>
                <w:sz w:val="24"/>
                <w:szCs w:val="24"/>
                <w:lang w:val="en-US" w:eastAsia="zh-CN"/>
              </w:rPr>
              <w:t>26.领导你好，现在钢铁行业一直不景气，为什么不选择主动退市呢？</w:t>
            </w:r>
          </w:p>
          <w:p w14:paraId="25B514DF">
            <w:pPr>
              <w:pStyle w:val="10"/>
              <w:keepNext w:val="0"/>
              <w:keepLines w:val="0"/>
              <w:suppressLineNumbers w:val="0"/>
              <w:shd w:val="clear"/>
              <w:spacing w:before="0" w:beforeAutospacing="0" w:after="0" w:afterAutospacing="0" w:line="460" w:lineRule="exact"/>
              <w:ind w:left="-2" w:leftChars="-1" w:right="0" w:firstLine="480"/>
              <w:rPr>
                <w:rFonts w:hint="eastAsia" w:ascii="宋体" w:hAnsi="宋体" w:eastAsia="宋体" w:cs="宋体"/>
                <w:kern w:val="2"/>
                <w:sz w:val="24"/>
                <w:szCs w:val="24"/>
                <w:lang w:val="en-US" w:eastAsia="zh-CN" w:bidi="ar"/>
              </w:rPr>
            </w:pPr>
            <w:r>
              <w:rPr>
                <w:rFonts w:hint="eastAsia" w:ascii="宋体" w:hAnsi="宋体"/>
                <w:color w:val="auto"/>
                <w:sz w:val="24"/>
                <w:szCs w:val="24"/>
                <w:lang w:val="en-US" w:eastAsia="zh-CN"/>
              </w:rPr>
              <w:t>回复：</w:t>
            </w:r>
            <w:r>
              <w:rPr>
                <w:rFonts w:hint="default" w:ascii="宋体" w:hAnsi="宋体"/>
                <w:color w:val="auto"/>
                <w:sz w:val="24"/>
                <w:szCs w:val="24"/>
              </w:rPr>
              <w:t>尊敬的投资者，您好！公司现阶段不存在主动退市的相关计划及安排。公司将严格按照监管要求及时履行信息披露义务。请广大投资者以公司在上海证券交易所披露的公告为准，理性投资，注意投资风险，感谢您对公司的关注。</w:t>
            </w:r>
          </w:p>
        </w:tc>
      </w:tr>
      <w:tr w14:paraId="4636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3F8C4BF5">
            <w:pPr>
              <w:keepNext w:val="0"/>
              <w:keepLines w:val="0"/>
              <w:suppressLineNumbers w:val="0"/>
              <w:spacing w:before="0" w:beforeAutospacing="0" w:after="0" w:afterAutospacing="0" w:line="420" w:lineRule="exact"/>
              <w:ind w:left="0" w:right="0"/>
              <w:rPr>
                <w:rFonts w:hint="default"/>
                <w:bCs/>
                <w:iCs/>
                <w:color w:val="auto"/>
                <w:kern w:val="0"/>
                <w:sz w:val="24"/>
              </w:rPr>
            </w:pPr>
            <w:r>
              <w:rPr>
                <w:rFonts w:hint="default" w:hAnsi="宋体"/>
                <w:bCs/>
                <w:iCs/>
                <w:color w:val="auto"/>
                <w:kern w:val="0"/>
                <w:sz w:val="24"/>
              </w:rPr>
              <w:t>附件清单（如有）</w:t>
            </w:r>
          </w:p>
        </w:tc>
        <w:tc>
          <w:tcPr>
            <w:tcW w:w="6847" w:type="dxa"/>
            <w:tcBorders>
              <w:top w:val="single" w:color="auto" w:sz="4" w:space="0"/>
              <w:left w:val="single" w:color="auto" w:sz="4" w:space="0"/>
              <w:bottom w:val="single" w:color="auto" w:sz="4" w:space="0"/>
              <w:right w:val="single" w:color="auto" w:sz="4" w:space="0"/>
            </w:tcBorders>
            <w:shd w:val="clear" w:color="auto" w:fill="auto"/>
          </w:tcPr>
          <w:p w14:paraId="2354D73B">
            <w:pPr>
              <w:keepNext w:val="0"/>
              <w:keepLines w:val="0"/>
              <w:suppressLineNumbers w:val="0"/>
              <w:spacing w:before="0" w:beforeAutospacing="0" w:after="0" w:afterAutospacing="0" w:line="420" w:lineRule="exact"/>
              <w:ind w:left="0" w:right="0"/>
              <w:rPr>
                <w:rFonts w:hint="eastAsia" w:eastAsia="宋体"/>
                <w:bCs/>
                <w:iCs/>
                <w:color w:val="auto"/>
                <w:sz w:val="24"/>
                <w:lang w:val="en-US" w:eastAsia="zh-CN"/>
              </w:rPr>
            </w:pPr>
            <w:r>
              <w:rPr>
                <w:rFonts w:hint="eastAsia"/>
                <w:bCs/>
                <w:iCs/>
                <w:color w:val="auto"/>
                <w:sz w:val="24"/>
                <w:lang w:val="en-US" w:eastAsia="zh-CN"/>
              </w:rPr>
              <w:t>无</w:t>
            </w:r>
          </w:p>
        </w:tc>
      </w:tr>
      <w:tr w14:paraId="2D9C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11C8EB95">
            <w:pPr>
              <w:keepNext w:val="0"/>
              <w:keepLines w:val="0"/>
              <w:suppressLineNumbers w:val="0"/>
              <w:spacing w:before="0" w:beforeAutospacing="0" w:after="0" w:afterAutospacing="0" w:line="420" w:lineRule="exact"/>
              <w:ind w:left="0" w:right="0"/>
              <w:rPr>
                <w:rFonts w:hint="default"/>
                <w:bCs/>
                <w:iCs/>
                <w:color w:val="auto"/>
                <w:kern w:val="0"/>
                <w:sz w:val="24"/>
              </w:rPr>
            </w:pPr>
            <w:r>
              <w:rPr>
                <w:rFonts w:hint="default" w:hAnsi="宋体"/>
                <w:bCs/>
                <w:iCs/>
                <w:color w:val="auto"/>
                <w:kern w:val="0"/>
                <w:sz w:val="24"/>
              </w:rPr>
              <w:t>日期</w:t>
            </w:r>
          </w:p>
        </w:tc>
        <w:tc>
          <w:tcPr>
            <w:tcW w:w="6847" w:type="dxa"/>
            <w:tcBorders>
              <w:top w:val="single" w:color="auto" w:sz="4" w:space="0"/>
              <w:left w:val="single" w:color="auto" w:sz="4" w:space="0"/>
              <w:bottom w:val="single" w:color="auto" w:sz="4" w:space="0"/>
              <w:right w:val="single" w:color="auto" w:sz="4" w:space="0"/>
            </w:tcBorders>
            <w:shd w:val="clear" w:color="auto" w:fill="auto"/>
          </w:tcPr>
          <w:p w14:paraId="1DD57825">
            <w:pPr>
              <w:keepNext w:val="0"/>
              <w:keepLines w:val="0"/>
              <w:suppressLineNumbers w:val="0"/>
              <w:spacing w:before="0" w:beforeAutospacing="0" w:after="0" w:afterAutospacing="0" w:line="420" w:lineRule="exact"/>
              <w:ind w:left="0" w:right="0"/>
              <w:rPr>
                <w:rFonts w:hint="default" w:eastAsia="宋体"/>
                <w:bCs/>
                <w:iCs/>
                <w:color w:val="auto"/>
                <w:sz w:val="24"/>
                <w:lang w:val="en-US" w:eastAsia="zh-CN"/>
              </w:rPr>
            </w:pPr>
            <w:r>
              <w:rPr>
                <w:rFonts w:hint="default"/>
                <w:bCs/>
                <w:iCs/>
                <w:color w:val="auto"/>
                <w:sz w:val="24"/>
              </w:rPr>
              <w:t>202</w:t>
            </w:r>
            <w:r>
              <w:rPr>
                <w:rFonts w:hint="eastAsia"/>
                <w:bCs/>
                <w:iCs/>
                <w:color w:val="auto"/>
                <w:sz w:val="24"/>
                <w:lang w:val="en-US" w:eastAsia="zh-CN"/>
              </w:rPr>
              <w:t>6年9月11日</w:t>
            </w:r>
          </w:p>
        </w:tc>
      </w:tr>
    </w:tbl>
    <w:p w14:paraId="138EE97B">
      <w:pPr>
        <w:rPr>
          <w:color w:val="auto"/>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4DBA3">
    <w:pPr>
      <w:pStyle w:val="3"/>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9A9CB">
    <w:pPr>
      <w:pStyle w:val="4"/>
      <w:pBdr>
        <w:bottom w:val="none" w:color="auto" w:sz="0" w:space="0"/>
      </w:pBdr>
      <w:jc w:val="left"/>
    </w:pPr>
    <w:r>
      <w:drawing>
        <wp:inline distT="0" distB="0" distL="114300" distR="114300">
          <wp:extent cx="1104900" cy="18097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104900" cy="1809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3EF6"/>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083F"/>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B187B"/>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B5644"/>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658"/>
    <w:rsid w:val="00F07C21"/>
    <w:rsid w:val="00F12EF6"/>
    <w:rsid w:val="00F21065"/>
    <w:rsid w:val="00F24CB4"/>
    <w:rsid w:val="00F43465"/>
    <w:rsid w:val="00F45475"/>
    <w:rsid w:val="00F64E72"/>
    <w:rsid w:val="00F70C7D"/>
    <w:rsid w:val="00F9272E"/>
    <w:rsid w:val="00F97743"/>
    <w:rsid w:val="00FA6DAF"/>
    <w:rsid w:val="00FC6884"/>
    <w:rsid w:val="00FE62F3"/>
    <w:rsid w:val="00FF71D2"/>
    <w:rsid w:val="01346256"/>
    <w:rsid w:val="01B75D7B"/>
    <w:rsid w:val="02C543F3"/>
    <w:rsid w:val="04CB4A75"/>
    <w:rsid w:val="0510649A"/>
    <w:rsid w:val="05743BFE"/>
    <w:rsid w:val="0584236B"/>
    <w:rsid w:val="06041961"/>
    <w:rsid w:val="06055EDD"/>
    <w:rsid w:val="06484699"/>
    <w:rsid w:val="06823015"/>
    <w:rsid w:val="069F2A49"/>
    <w:rsid w:val="06D43CC1"/>
    <w:rsid w:val="087579C3"/>
    <w:rsid w:val="08EC3C9C"/>
    <w:rsid w:val="08F43D5E"/>
    <w:rsid w:val="091A2894"/>
    <w:rsid w:val="09E4114A"/>
    <w:rsid w:val="0A6D18E6"/>
    <w:rsid w:val="0B3865DD"/>
    <w:rsid w:val="0B6D38EB"/>
    <w:rsid w:val="0B7D7D83"/>
    <w:rsid w:val="0BC64080"/>
    <w:rsid w:val="0C8E20CE"/>
    <w:rsid w:val="0CF02CC4"/>
    <w:rsid w:val="0D21345E"/>
    <w:rsid w:val="0D4B12AF"/>
    <w:rsid w:val="0D8C64DB"/>
    <w:rsid w:val="0E541F2C"/>
    <w:rsid w:val="0E6C0137"/>
    <w:rsid w:val="0F213836"/>
    <w:rsid w:val="0F4B530D"/>
    <w:rsid w:val="0FDE3CC3"/>
    <w:rsid w:val="10755213"/>
    <w:rsid w:val="10774EAC"/>
    <w:rsid w:val="10F64FD8"/>
    <w:rsid w:val="11AC420E"/>
    <w:rsid w:val="12015808"/>
    <w:rsid w:val="12076A57"/>
    <w:rsid w:val="121015B2"/>
    <w:rsid w:val="132A7B11"/>
    <w:rsid w:val="13932D80"/>
    <w:rsid w:val="13A10E9D"/>
    <w:rsid w:val="13B96E01"/>
    <w:rsid w:val="14072DAB"/>
    <w:rsid w:val="15080015"/>
    <w:rsid w:val="15FC0F5A"/>
    <w:rsid w:val="16923636"/>
    <w:rsid w:val="16962215"/>
    <w:rsid w:val="16F763DC"/>
    <w:rsid w:val="175063E5"/>
    <w:rsid w:val="17666FB1"/>
    <w:rsid w:val="17C53A17"/>
    <w:rsid w:val="17CF6EAC"/>
    <w:rsid w:val="1835084F"/>
    <w:rsid w:val="1850153D"/>
    <w:rsid w:val="18770F9F"/>
    <w:rsid w:val="19C05D54"/>
    <w:rsid w:val="1A317647"/>
    <w:rsid w:val="1A7A7D93"/>
    <w:rsid w:val="1A8266C3"/>
    <w:rsid w:val="1B2224D9"/>
    <w:rsid w:val="1B4649C2"/>
    <w:rsid w:val="1B860A9F"/>
    <w:rsid w:val="1BB405C6"/>
    <w:rsid w:val="1C135D77"/>
    <w:rsid w:val="1CD16CBF"/>
    <w:rsid w:val="1CF91770"/>
    <w:rsid w:val="1E0B7622"/>
    <w:rsid w:val="1E4C6AC4"/>
    <w:rsid w:val="1EFB4662"/>
    <w:rsid w:val="1F5B7F1D"/>
    <w:rsid w:val="1FBFC074"/>
    <w:rsid w:val="1FDD36D3"/>
    <w:rsid w:val="21874065"/>
    <w:rsid w:val="221C4286"/>
    <w:rsid w:val="22633D5B"/>
    <w:rsid w:val="23E534CB"/>
    <w:rsid w:val="24165D91"/>
    <w:rsid w:val="24833AB3"/>
    <w:rsid w:val="24A558A7"/>
    <w:rsid w:val="24F63E0D"/>
    <w:rsid w:val="259B75E5"/>
    <w:rsid w:val="25B36AC9"/>
    <w:rsid w:val="26A70D64"/>
    <w:rsid w:val="26F36979"/>
    <w:rsid w:val="271E248E"/>
    <w:rsid w:val="2731282C"/>
    <w:rsid w:val="277D3758"/>
    <w:rsid w:val="27B52098"/>
    <w:rsid w:val="28A644E9"/>
    <w:rsid w:val="28EF73BE"/>
    <w:rsid w:val="294A10CA"/>
    <w:rsid w:val="29535EC4"/>
    <w:rsid w:val="296A0A47"/>
    <w:rsid w:val="29FE7F82"/>
    <w:rsid w:val="2A224043"/>
    <w:rsid w:val="2A303E92"/>
    <w:rsid w:val="2AFE6FEE"/>
    <w:rsid w:val="2B76690D"/>
    <w:rsid w:val="2BF3126F"/>
    <w:rsid w:val="2C991C9F"/>
    <w:rsid w:val="2DAE7131"/>
    <w:rsid w:val="2EE7237C"/>
    <w:rsid w:val="2F0127C8"/>
    <w:rsid w:val="2F913091"/>
    <w:rsid w:val="2FB5551A"/>
    <w:rsid w:val="3012656A"/>
    <w:rsid w:val="304E6357"/>
    <w:rsid w:val="30B9625E"/>
    <w:rsid w:val="30E12CF9"/>
    <w:rsid w:val="33701470"/>
    <w:rsid w:val="33C747FF"/>
    <w:rsid w:val="34453CA8"/>
    <w:rsid w:val="34EE5DA6"/>
    <w:rsid w:val="35973276"/>
    <w:rsid w:val="35A419B4"/>
    <w:rsid w:val="35E07BDB"/>
    <w:rsid w:val="360762D6"/>
    <w:rsid w:val="36637910"/>
    <w:rsid w:val="36FB9E1F"/>
    <w:rsid w:val="375A57BB"/>
    <w:rsid w:val="37664448"/>
    <w:rsid w:val="37E02242"/>
    <w:rsid w:val="383832E1"/>
    <w:rsid w:val="386C091E"/>
    <w:rsid w:val="38895B03"/>
    <w:rsid w:val="3A156746"/>
    <w:rsid w:val="3A1A3D1F"/>
    <w:rsid w:val="3A992100"/>
    <w:rsid w:val="3BFA0FC1"/>
    <w:rsid w:val="3BFA3B96"/>
    <w:rsid w:val="3C6E3334"/>
    <w:rsid w:val="3C771BDA"/>
    <w:rsid w:val="3CC547A1"/>
    <w:rsid w:val="3CEF3472"/>
    <w:rsid w:val="3CFF03B5"/>
    <w:rsid w:val="3D340877"/>
    <w:rsid w:val="3D65483B"/>
    <w:rsid w:val="3D6D117D"/>
    <w:rsid w:val="3DD42E33"/>
    <w:rsid w:val="3E3E513D"/>
    <w:rsid w:val="3E9D6F68"/>
    <w:rsid w:val="3ED646FB"/>
    <w:rsid w:val="3EFF16E9"/>
    <w:rsid w:val="3F684F93"/>
    <w:rsid w:val="3FD45044"/>
    <w:rsid w:val="413454C4"/>
    <w:rsid w:val="414C5FC6"/>
    <w:rsid w:val="41864C80"/>
    <w:rsid w:val="41C660F7"/>
    <w:rsid w:val="4247794A"/>
    <w:rsid w:val="42843695"/>
    <w:rsid w:val="42CA554C"/>
    <w:rsid w:val="43056A83"/>
    <w:rsid w:val="431E5ED8"/>
    <w:rsid w:val="43291B47"/>
    <w:rsid w:val="43691E94"/>
    <w:rsid w:val="43754824"/>
    <w:rsid w:val="438C2474"/>
    <w:rsid w:val="44027962"/>
    <w:rsid w:val="45243838"/>
    <w:rsid w:val="4571301D"/>
    <w:rsid w:val="460D2C47"/>
    <w:rsid w:val="47753904"/>
    <w:rsid w:val="477D7D08"/>
    <w:rsid w:val="480B4E32"/>
    <w:rsid w:val="48637208"/>
    <w:rsid w:val="48902B92"/>
    <w:rsid w:val="48BE3054"/>
    <w:rsid w:val="49385404"/>
    <w:rsid w:val="496048CA"/>
    <w:rsid w:val="4A21012A"/>
    <w:rsid w:val="4A547864"/>
    <w:rsid w:val="4A8041CA"/>
    <w:rsid w:val="4A947C65"/>
    <w:rsid w:val="4B074B1B"/>
    <w:rsid w:val="4B58220E"/>
    <w:rsid w:val="4B5E64C7"/>
    <w:rsid w:val="4B62464B"/>
    <w:rsid w:val="4B76606F"/>
    <w:rsid w:val="4C300FCB"/>
    <w:rsid w:val="4CCE7536"/>
    <w:rsid w:val="4E45219E"/>
    <w:rsid w:val="4EC00507"/>
    <w:rsid w:val="4F0B5CD2"/>
    <w:rsid w:val="4F0F63D3"/>
    <w:rsid w:val="4F77609D"/>
    <w:rsid w:val="4FBD5ABB"/>
    <w:rsid w:val="5065209C"/>
    <w:rsid w:val="50B65513"/>
    <w:rsid w:val="51681F24"/>
    <w:rsid w:val="51736437"/>
    <w:rsid w:val="51AD2DF8"/>
    <w:rsid w:val="51D24F51"/>
    <w:rsid w:val="51FD68F9"/>
    <w:rsid w:val="528D14FE"/>
    <w:rsid w:val="532B465F"/>
    <w:rsid w:val="54143AEA"/>
    <w:rsid w:val="545E1835"/>
    <w:rsid w:val="557F72D2"/>
    <w:rsid w:val="562654E2"/>
    <w:rsid w:val="575907F5"/>
    <w:rsid w:val="57667407"/>
    <w:rsid w:val="57F34BD6"/>
    <w:rsid w:val="587C4044"/>
    <w:rsid w:val="58AC312F"/>
    <w:rsid w:val="58F43F0D"/>
    <w:rsid w:val="592F6B22"/>
    <w:rsid w:val="59832A99"/>
    <w:rsid w:val="59CE35DF"/>
    <w:rsid w:val="5A226FEB"/>
    <w:rsid w:val="5AEC1F37"/>
    <w:rsid w:val="5B113C83"/>
    <w:rsid w:val="5BAC6AF2"/>
    <w:rsid w:val="5BE40216"/>
    <w:rsid w:val="5C341E49"/>
    <w:rsid w:val="5C6C0FCA"/>
    <w:rsid w:val="5C7C16B8"/>
    <w:rsid w:val="5D44466D"/>
    <w:rsid w:val="5D5029B7"/>
    <w:rsid w:val="5DC605C7"/>
    <w:rsid w:val="5E5B0B84"/>
    <w:rsid w:val="5EB90ACB"/>
    <w:rsid w:val="5ED27563"/>
    <w:rsid w:val="5F4A6B88"/>
    <w:rsid w:val="5FAB6771"/>
    <w:rsid w:val="61477666"/>
    <w:rsid w:val="61783B86"/>
    <w:rsid w:val="61DD53CB"/>
    <w:rsid w:val="62495C9D"/>
    <w:rsid w:val="62C747BF"/>
    <w:rsid w:val="638E7A78"/>
    <w:rsid w:val="63A233EE"/>
    <w:rsid w:val="646E48D7"/>
    <w:rsid w:val="66000F15"/>
    <w:rsid w:val="66452A08"/>
    <w:rsid w:val="66E1284A"/>
    <w:rsid w:val="673A70D6"/>
    <w:rsid w:val="67900263"/>
    <w:rsid w:val="67FE2351"/>
    <w:rsid w:val="68112FCA"/>
    <w:rsid w:val="68C604F0"/>
    <w:rsid w:val="691A33EE"/>
    <w:rsid w:val="692E4BA1"/>
    <w:rsid w:val="69FD1915"/>
    <w:rsid w:val="6A597C7A"/>
    <w:rsid w:val="6A654C5D"/>
    <w:rsid w:val="6A865633"/>
    <w:rsid w:val="6AFC4C97"/>
    <w:rsid w:val="6BA4089A"/>
    <w:rsid w:val="6C382416"/>
    <w:rsid w:val="6C615B9E"/>
    <w:rsid w:val="6D0956EA"/>
    <w:rsid w:val="6D5F47B7"/>
    <w:rsid w:val="6D7B4CAA"/>
    <w:rsid w:val="6D8C05D6"/>
    <w:rsid w:val="6DBF6D49"/>
    <w:rsid w:val="6E654DD6"/>
    <w:rsid w:val="6F607449"/>
    <w:rsid w:val="6F6A75EB"/>
    <w:rsid w:val="6FAD1747"/>
    <w:rsid w:val="705C37A5"/>
    <w:rsid w:val="70787571"/>
    <w:rsid w:val="70D06616"/>
    <w:rsid w:val="70FC1909"/>
    <w:rsid w:val="71BF6750"/>
    <w:rsid w:val="71EF136D"/>
    <w:rsid w:val="720044EA"/>
    <w:rsid w:val="721C6264"/>
    <w:rsid w:val="72995E62"/>
    <w:rsid w:val="7347787E"/>
    <w:rsid w:val="734E195C"/>
    <w:rsid w:val="74400637"/>
    <w:rsid w:val="77B50435"/>
    <w:rsid w:val="77B74323"/>
    <w:rsid w:val="77CF73AC"/>
    <w:rsid w:val="77F526F3"/>
    <w:rsid w:val="78F01ECC"/>
    <w:rsid w:val="78FF0116"/>
    <w:rsid w:val="7A771369"/>
    <w:rsid w:val="7A9605C2"/>
    <w:rsid w:val="7AA20E87"/>
    <w:rsid w:val="7AE8614A"/>
    <w:rsid w:val="7AEE5ABC"/>
    <w:rsid w:val="7B8B18B3"/>
    <w:rsid w:val="7BE45206"/>
    <w:rsid w:val="7C085C8E"/>
    <w:rsid w:val="7C694787"/>
    <w:rsid w:val="7C737385"/>
    <w:rsid w:val="7CCB33DC"/>
    <w:rsid w:val="7DA622E2"/>
    <w:rsid w:val="7E6924EF"/>
    <w:rsid w:val="7EA86EFB"/>
    <w:rsid w:val="7EB81375"/>
    <w:rsid w:val="B7DDD54D"/>
    <w:rsid w:val="E3FFE6ED"/>
    <w:rsid w:val="F5DB8A63"/>
    <w:rsid w:val="F797912E"/>
    <w:rsid w:val="FE7B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alloon Text"/>
    <w:basedOn w:val="1"/>
    <w:link w:val="16"/>
    <w:qFormat/>
    <w:uiPriority w:val="0"/>
    <w:rPr>
      <w:sz w:val="18"/>
      <w:szCs w:val="18"/>
    </w:r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6">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character" w:styleId="9">
    <w:name w:val="Hyperlink"/>
    <w:basedOn w:val="8"/>
    <w:qFormat/>
    <w:uiPriority w:val="0"/>
    <w:rPr>
      <w:color w:val="0000FF"/>
      <w:u w:val="single"/>
    </w:rPr>
  </w:style>
  <w:style w:type="paragraph" w:customStyle="1" w:styleId="10">
    <w:name w:val="_Style 6"/>
    <w:basedOn w:val="1"/>
    <w:qFormat/>
    <w:uiPriority w:val="34"/>
    <w:pPr>
      <w:ind w:firstLine="420" w:firstLineChars="200"/>
    </w:pPr>
    <w:rPr>
      <w:rFonts w:ascii="Calibri" w:hAnsi="Calibri"/>
      <w:szCs w:val="22"/>
    </w:rPr>
  </w:style>
  <w:style w:type="paragraph" w:customStyle="1" w:styleId="11">
    <w:name w:val="Char Char Char"/>
    <w:basedOn w:val="1"/>
    <w:qFormat/>
    <w:uiPriority w:val="0"/>
    <w:rPr>
      <w:szCs w:val="21"/>
    </w:rPr>
  </w:style>
  <w:style w:type="paragraph" w:customStyle="1" w:styleId="12">
    <w:name w:val="Char Char Char Char Char Char Char Char Char Char Char Char Char Char Char Char"/>
    <w:basedOn w:val="1"/>
    <w:qFormat/>
    <w:uiPriority w:val="0"/>
  </w:style>
  <w:style w:type="paragraph" w:customStyle="1" w:styleId="13">
    <w:name w:val="Char Char Char1"/>
    <w:basedOn w:val="1"/>
    <w:qFormat/>
    <w:uiPriority w:val="0"/>
  </w:style>
  <w:style w:type="character" w:customStyle="1" w:styleId="14">
    <w:name w:val="页脚 Char"/>
    <w:basedOn w:val="8"/>
    <w:link w:val="3"/>
    <w:qFormat/>
    <w:uiPriority w:val="0"/>
    <w:rPr>
      <w:kern w:val="2"/>
      <w:sz w:val="18"/>
      <w:szCs w:val="18"/>
    </w:rPr>
  </w:style>
  <w:style w:type="character" w:customStyle="1" w:styleId="15">
    <w:name w:val="页眉 Char"/>
    <w:basedOn w:val="8"/>
    <w:link w:val="4"/>
    <w:qFormat/>
    <w:uiPriority w:val="0"/>
    <w:rPr>
      <w:kern w:val="2"/>
      <w:sz w:val="18"/>
      <w:szCs w:val="18"/>
    </w:rPr>
  </w:style>
  <w:style w:type="character" w:customStyle="1" w:styleId="16">
    <w:name w:val="批注框文本 Char"/>
    <w:basedOn w:val="8"/>
    <w:link w:val="2"/>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51ebd611-ad45-48ed-b9b4-3f48f3ce3492</errorID>
      <errorWord>(</errorWord>
      <group>L1_Format</group>
      <groupName>格式问题</groupName>
      <ability>L2_HalfPunc_CN</ability>
      <abilityName>全半角问题</abilityName>
      <candidateList>
        <item>（</item>
      </candidateList>
      <explain>文本全半角错误。</explain>
      <paraID>3B37CD10</paraID>
      <start>10</start>
      <end>11</end>
      <status>modified</status>
      <modifiedWord>（</modifiedWord>
      <trackRevisions>false</trackRevisions>
    </reviewItem>
    <reviewItem>
      <errorID>3e57d317-2434-48af-b0a6-d0461d3923e3</errorID>
      <errorWord>)</errorWord>
      <group>L1_Format</group>
      <groupName>格式问题</groupName>
      <ability>L2_HalfPunc_CN</ability>
      <abilityName>全半角问题</abilityName>
      <candidateList>
        <item>）</item>
      </candidateList>
      <explain>文本全半角错误。</explain>
      <paraID>3B37CD10</paraID>
      <start>14</start>
      <end>15</end>
      <status>modified</status>
      <modifiedWord>）</modifiedWord>
      <trackRevisions>false</trackRevisions>
    </reviewItem>
    <reviewItem>
      <errorID>f145cb0f-1c04-46eb-bc3e-3ea504aa43d2</errorID>
      <errorWord>截止9月</errorWord>
      <group>L1_Word</group>
      <groupName>字词问题</groupName>
      <ability>L2_Typo</ability>
      <abilityName>字词错误</abilityName>
      <candidateList>
        <item>截至9月</item>
      </candidateList>
      <explain/>
      <paraID>6EF1958B</paraID>
      <start>2</start>
      <end>6</end>
      <status>ignored</status>
      <modifiedWord/>
      <trackRevisions>false</trackRevisions>
    </reviewItem>
    <reviewItem>
      <errorID>8b7da533-acd3-427a-a469-d238a5472de8</errorID>
      <errorWord>股东的</errorWord>
      <group>L1_Word</group>
      <groupName>字词问题</groupName>
      <ability>L2_Typo</ability>
      <abilityName>字词错误</abilityName>
      <candidateList>
        <item>股东</item>
      </candidateList>
      <explain/>
      <paraID>79EA8246</paraID>
      <start>12</start>
      <end>15</end>
      <status>ignored</status>
      <modifiedWord/>
      <trackRevisions>false</trackRevisions>
    </reviewItem>
    <reviewItem>
      <errorID>53c5b78b-d429-4017-ac9d-ce9a25232a73</errorID>
      <errorWord>?</errorWord>
      <group>L1_Format</group>
      <groupName>格式问题</groupName>
      <ability>L2_HalfPunc_CN</ability>
      <abilityName>全半角问题</abilityName>
      <candidateList>
        <item>？</item>
      </candidateList>
      <explain>文本全半角错误。</explain>
      <paraID>79EA8246</paraID>
      <start>29</start>
      <end>30</end>
      <status>modified</status>
      <modifiedWord>？</modifiedWord>
      <trackRevisions>false</trackRevisions>
    </reviewItem>
    <reviewItem>
      <errorID>0cba5032-c4b6-4349-b001-462350996c9f</errorID>
      <errorWord>是是</errorWord>
      <group>L1_Word</group>
      <groupName>字词问题</groupName>
      <ability>L2_Typo</ability>
      <abilityName>字词错误</abilityName>
      <candidateList>
        <item>是</item>
      </candidateList>
      <explain/>
      <paraID>426B3A65</paraID>
      <start>16</start>
      <end>18</end>
      <status>ignored</status>
      <modifiedWord/>
      <trackRevisions>false</trackRevisions>
    </reviewItem>
  </reviewItems>
  <config/>
</contractReview>
</file>

<file path=customXml/itemProps1.xml><?xml version="1.0" encoding="utf-8"?>
<ds:datastoreItem xmlns:ds="http://schemas.openxmlformats.org/officeDocument/2006/customXml" ds:itemID="{c7611180-5061-4781-8a0c-0dbf74944af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3746</Words>
  <Characters>3857</Characters>
  <Lines>1</Lines>
  <Paragraphs>1</Paragraphs>
  <TotalTime>9</TotalTime>
  <ScaleCrop>false</ScaleCrop>
  <LinksUpToDate>false</LinksUpToDate>
  <CharactersWithSpaces>3987</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2012-09-09T08:59:00Z</dcterms:created>
  <dc:creator>微软用户</dc:creator>
  <cp:lastModifiedBy>卢涌</cp:lastModifiedBy>
  <cp:lastPrinted>2014-02-21T05:34:00Z</cp:lastPrinted>
  <dcterms:modified xsi:type="dcterms:W3CDTF">2026-09-11T10:15:31Z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F11DC8EA8368474D986A6E92BDF7AFF6</vt:lpwstr>
  </property>
  <property fmtid="{D5CDD505-2E9C-101B-9397-08002B2CF9AE}" pid="4" name="KSOTemplateDocerSaveRecord">
    <vt:lpwstr>eyJoZGlkIjoiOTFiNzUzZmNiYjBhMjZmNzkyYjlkNjJiNzExOWMzMzAiLCJ1c2VySWQiOiI1ODY4NDc2MzAifQ==</vt:lpwstr>
  </property>
</Properties>
</file>