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80E7E" w14:textId="77777777" w:rsidR="00745ADE" w:rsidRPr="00EB2DCA" w:rsidRDefault="00745ADE" w:rsidP="00823038">
      <w:pPr>
        <w:autoSpaceDN w:val="0"/>
        <w:adjustRightInd w:val="0"/>
        <w:spacing w:line="360" w:lineRule="auto"/>
        <w:jc w:val="center"/>
        <w:rPr>
          <w:rFonts w:ascii="黑体" w:eastAsia="黑体" w:hAnsi="黑体" w:cs="Times New Roman" w:hint="eastAsia"/>
          <w:b/>
          <w:color w:val="FF0000"/>
          <w:sz w:val="36"/>
          <w:szCs w:val="36"/>
        </w:rPr>
      </w:pPr>
      <w:r w:rsidRPr="00EB2DCA">
        <w:rPr>
          <w:rFonts w:ascii="黑体" w:eastAsia="黑体" w:hAnsi="黑体" w:cs="Times New Roman" w:hint="eastAsia"/>
          <w:b/>
          <w:color w:val="FF0000"/>
          <w:sz w:val="36"/>
          <w:szCs w:val="36"/>
        </w:rPr>
        <w:t>青岛汇金通电</w:t>
      </w:r>
      <w:proofErr w:type="gramStart"/>
      <w:r w:rsidRPr="00EB2DCA">
        <w:rPr>
          <w:rFonts w:ascii="黑体" w:eastAsia="黑体" w:hAnsi="黑体" w:cs="Times New Roman" w:hint="eastAsia"/>
          <w:b/>
          <w:color w:val="FF0000"/>
          <w:sz w:val="36"/>
          <w:szCs w:val="36"/>
        </w:rPr>
        <w:t>力设备</w:t>
      </w:r>
      <w:proofErr w:type="gramEnd"/>
      <w:r w:rsidRPr="00EB2DCA">
        <w:rPr>
          <w:rFonts w:ascii="黑体" w:eastAsia="黑体" w:hAnsi="黑体" w:cs="Times New Roman" w:hint="eastAsia"/>
          <w:b/>
          <w:color w:val="FF0000"/>
          <w:sz w:val="36"/>
          <w:szCs w:val="36"/>
        </w:rPr>
        <w:t>股份有限公司</w:t>
      </w:r>
    </w:p>
    <w:p w14:paraId="16C0BAB0" w14:textId="37984B8E" w:rsidR="00D406C1" w:rsidRPr="00EB2DCA" w:rsidRDefault="004753C2" w:rsidP="00823038">
      <w:pPr>
        <w:autoSpaceDN w:val="0"/>
        <w:adjustRightInd w:val="0"/>
        <w:spacing w:line="360" w:lineRule="auto"/>
        <w:jc w:val="center"/>
        <w:rPr>
          <w:rFonts w:ascii="黑体" w:eastAsia="黑体" w:hAnsi="黑体" w:cs="Times New Roman" w:hint="eastAsia"/>
          <w:b/>
          <w:color w:val="FF0000"/>
          <w:sz w:val="36"/>
          <w:szCs w:val="36"/>
        </w:rPr>
      </w:pPr>
      <w:r>
        <w:rPr>
          <w:rFonts w:ascii="黑体" w:eastAsia="黑体" w:hAnsi="黑体" w:cs="Times New Roman" w:hint="eastAsia"/>
          <w:b/>
          <w:color w:val="FF0000"/>
          <w:sz w:val="36"/>
          <w:szCs w:val="36"/>
        </w:rPr>
        <w:t>2026年半年度业绩说明会</w:t>
      </w:r>
      <w:r w:rsidR="00745ADE" w:rsidRPr="00EB2DCA">
        <w:rPr>
          <w:rFonts w:ascii="黑体" w:eastAsia="黑体" w:hAnsi="黑体" w:cs="Times New Roman" w:hint="eastAsia"/>
          <w:b/>
          <w:color w:val="FF0000"/>
          <w:sz w:val="36"/>
          <w:szCs w:val="36"/>
        </w:rPr>
        <w:t>召开情况</w:t>
      </w:r>
    </w:p>
    <w:p w14:paraId="7AC6AD47" w14:textId="77777777" w:rsidR="00EB2DCA" w:rsidRDefault="00EB2DCA" w:rsidP="00823038">
      <w:pPr>
        <w:widowControl/>
        <w:autoSpaceDN w:val="0"/>
        <w:ind w:firstLineChars="200" w:firstLine="480"/>
        <w:rPr>
          <w:rFonts w:asciiTheme="minorEastAsia" w:hAnsiTheme="minorEastAsia" w:cs="Arial" w:hint="eastAsia"/>
          <w:kern w:val="0"/>
          <w:sz w:val="24"/>
          <w:szCs w:val="20"/>
        </w:rPr>
      </w:pPr>
    </w:p>
    <w:p w14:paraId="32F2779A" w14:textId="0F97264D" w:rsidR="00455D11" w:rsidRDefault="00745ADE" w:rsidP="00823038">
      <w:pPr>
        <w:widowControl/>
        <w:autoSpaceDN w:val="0"/>
        <w:spacing w:line="360" w:lineRule="auto"/>
        <w:ind w:firstLineChars="200" w:firstLine="480"/>
        <w:rPr>
          <w:rFonts w:asciiTheme="minorEastAsia" w:hAnsiTheme="minorEastAsia" w:cs="Arial" w:hint="eastAsia"/>
          <w:kern w:val="0"/>
          <w:sz w:val="24"/>
          <w:szCs w:val="20"/>
        </w:rPr>
      </w:pPr>
      <w:r w:rsidRPr="002A7A9B">
        <w:rPr>
          <w:rFonts w:asciiTheme="minorEastAsia" w:hAnsiTheme="minorEastAsia" w:cs="Arial" w:hint="eastAsia"/>
          <w:kern w:val="0"/>
          <w:sz w:val="24"/>
          <w:szCs w:val="20"/>
        </w:rPr>
        <w:t>青岛汇金通电力设备股份有限公司（以下简称“公司”）于</w:t>
      </w:r>
      <w:bookmarkStart w:id="0" w:name="_Hlk194401177"/>
      <w:r w:rsidR="00D03E00" w:rsidRPr="00D03E00">
        <w:rPr>
          <w:rFonts w:asciiTheme="minorEastAsia" w:hAnsiTheme="minorEastAsia" w:hint="eastAsia"/>
          <w:color w:val="000000" w:themeColor="text1"/>
          <w:sz w:val="24"/>
          <w:szCs w:val="24"/>
        </w:rPr>
        <w:t>202</w:t>
      </w:r>
      <w:r w:rsidR="00D17661">
        <w:rPr>
          <w:rFonts w:asciiTheme="minorEastAsia" w:hAnsiTheme="minorEastAsia" w:hint="eastAsia"/>
          <w:color w:val="000000" w:themeColor="text1"/>
          <w:sz w:val="24"/>
          <w:szCs w:val="24"/>
        </w:rPr>
        <w:t>6</w:t>
      </w:r>
      <w:r w:rsidR="00D03E00" w:rsidRPr="00D03E00">
        <w:rPr>
          <w:rFonts w:asciiTheme="minorEastAsia" w:hAnsiTheme="minorEastAsia" w:hint="eastAsia"/>
          <w:color w:val="000000" w:themeColor="text1"/>
          <w:sz w:val="24"/>
          <w:szCs w:val="24"/>
        </w:rPr>
        <w:t>年</w:t>
      </w:r>
      <w:r w:rsidR="004753C2">
        <w:rPr>
          <w:rFonts w:asciiTheme="minorEastAsia" w:hAnsiTheme="minorEastAsia" w:hint="eastAsia"/>
          <w:color w:val="000000" w:themeColor="text1"/>
          <w:sz w:val="24"/>
          <w:szCs w:val="24"/>
        </w:rPr>
        <w:t>9</w:t>
      </w:r>
      <w:r w:rsidR="00D03E00" w:rsidRPr="00D03E00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 w:rsidR="004753C2">
        <w:rPr>
          <w:rFonts w:asciiTheme="minorEastAsia" w:hAnsiTheme="minorEastAsia" w:hint="eastAsia"/>
          <w:color w:val="000000" w:themeColor="text1"/>
          <w:sz w:val="24"/>
          <w:szCs w:val="24"/>
        </w:rPr>
        <w:t>11</w:t>
      </w:r>
      <w:r w:rsidR="00D03E00" w:rsidRPr="00D03E00">
        <w:rPr>
          <w:rFonts w:asciiTheme="minorEastAsia" w:hAnsiTheme="minorEastAsia" w:hint="eastAsia"/>
          <w:color w:val="000000" w:themeColor="text1"/>
          <w:sz w:val="24"/>
          <w:szCs w:val="24"/>
        </w:rPr>
        <w:t>日</w:t>
      </w:r>
      <w:bookmarkEnd w:id="0"/>
      <w:r w:rsidR="00D03E00" w:rsidRPr="00D03E00">
        <w:rPr>
          <w:rFonts w:asciiTheme="minorEastAsia" w:hAnsiTheme="minorEastAsia" w:hint="eastAsia"/>
          <w:color w:val="000000" w:themeColor="text1"/>
          <w:sz w:val="24"/>
          <w:szCs w:val="24"/>
        </w:rPr>
        <w:t>1</w:t>
      </w:r>
      <w:r w:rsidR="00D17661">
        <w:rPr>
          <w:rFonts w:asciiTheme="minorEastAsia" w:hAnsiTheme="minorEastAsia" w:hint="eastAsia"/>
          <w:color w:val="000000" w:themeColor="text1"/>
          <w:sz w:val="24"/>
          <w:szCs w:val="24"/>
        </w:rPr>
        <w:t>6</w:t>
      </w:r>
      <w:r w:rsidR="00D03E00" w:rsidRPr="00D03E00">
        <w:rPr>
          <w:rFonts w:asciiTheme="minorEastAsia" w:hAnsiTheme="minorEastAsia" w:hint="eastAsia"/>
          <w:color w:val="000000" w:themeColor="text1"/>
          <w:sz w:val="24"/>
          <w:szCs w:val="24"/>
        </w:rPr>
        <w:t>:00-1</w:t>
      </w:r>
      <w:r w:rsidR="00D17661">
        <w:rPr>
          <w:rFonts w:asciiTheme="minorEastAsia" w:hAnsiTheme="minorEastAsia" w:hint="eastAsia"/>
          <w:color w:val="000000" w:themeColor="text1"/>
          <w:sz w:val="24"/>
          <w:szCs w:val="24"/>
        </w:rPr>
        <w:t>7</w:t>
      </w:r>
      <w:r w:rsidR="00D03E00" w:rsidRPr="00D03E00">
        <w:rPr>
          <w:rFonts w:asciiTheme="minorEastAsia" w:hAnsiTheme="minorEastAsia" w:hint="eastAsia"/>
          <w:color w:val="000000" w:themeColor="text1"/>
          <w:sz w:val="24"/>
          <w:szCs w:val="24"/>
        </w:rPr>
        <w:t>:</w:t>
      </w:r>
      <w:r w:rsidR="00F0717C">
        <w:rPr>
          <w:rFonts w:asciiTheme="minorEastAsia" w:hAnsiTheme="minorEastAsia" w:hint="eastAsia"/>
          <w:color w:val="000000" w:themeColor="text1"/>
          <w:sz w:val="24"/>
          <w:szCs w:val="24"/>
        </w:rPr>
        <w:t>0</w:t>
      </w:r>
      <w:r w:rsidR="00D03E00" w:rsidRPr="00D03E00">
        <w:rPr>
          <w:rFonts w:asciiTheme="minorEastAsia" w:hAnsiTheme="minorEastAsia" w:hint="eastAsia"/>
          <w:color w:val="000000" w:themeColor="text1"/>
          <w:sz w:val="24"/>
          <w:szCs w:val="24"/>
        </w:rPr>
        <w:t>0</w:t>
      </w:r>
      <w:r w:rsidRPr="002A7A9B">
        <w:rPr>
          <w:rFonts w:asciiTheme="minorEastAsia" w:hAnsiTheme="minorEastAsia" w:cs="Arial" w:hint="eastAsia"/>
          <w:kern w:val="0"/>
          <w:sz w:val="24"/>
          <w:szCs w:val="20"/>
        </w:rPr>
        <w:t>在</w:t>
      </w:r>
      <w:r w:rsidR="006162D0" w:rsidRPr="002A7A9B">
        <w:rPr>
          <w:rFonts w:ascii="宋体" w:hAnsi="宋体" w:hint="eastAsia"/>
          <w:color w:val="000000" w:themeColor="text1"/>
          <w:sz w:val="24"/>
          <w:szCs w:val="24"/>
        </w:rPr>
        <w:t>上海证券交易所上证路演中心（网址：</w:t>
      </w:r>
      <w:bookmarkStart w:id="1" w:name="OLE_LINK1"/>
      <w:r w:rsidR="00D17661" w:rsidRPr="00D17661">
        <w:rPr>
          <w:rFonts w:ascii="Times New Roman" w:hAnsi="Times New Roman" w:cs="Times New Roman"/>
          <w:color w:val="000000" w:themeColor="text1"/>
          <w:sz w:val="24"/>
          <w:szCs w:val="24"/>
        </w:rPr>
        <w:t>https://roadshow.sseinfo.com/</w:t>
      </w:r>
      <w:bookmarkEnd w:id="1"/>
      <w:r w:rsidR="006162D0" w:rsidRPr="002A7A9B">
        <w:rPr>
          <w:rFonts w:ascii="宋体" w:hAnsi="宋体" w:hint="eastAsia"/>
          <w:color w:val="000000" w:themeColor="text1"/>
          <w:sz w:val="24"/>
          <w:szCs w:val="24"/>
        </w:rPr>
        <w:t>）</w:t>
      </w:r>
      <w:r w:rsidRPr="002A7A9B">
        <w:rPr>
          <w:rFonts w:asciiTheme="minorEastAsia" w:hAnsiTheme="minorEastAsia" w:cs="Arial" w:hint="eastAsia"/>
          <w:kern w:val="0"/>
          <w:sz w:val="24"/>
          <w:szCs w:val="20"/>
        </w:rPr>
        <w:t>以</w:t>
      </w:r>
      <w:r w:rsidR="006938FA" w:rsidRPr="002A7A9B">
        <w:rPr>
          <w:rFonts w:asciiTheme="minorEastAsia" w:hAnsiTheme="minorEastAsia" w:cs="Arial" w:hint="eastAsia"/>
          <w:kern w:val="0"/>
          <w:sz w:val="24"/>
          <w:szCs w:val="20"/>
        </w:rPr>
        <w:t>视频录播和网络互动</w:t>
      </w:r>
      <w:r w:rsidRPr="002A7A9B">
        <w:rPr>
          <w:rFonts w:asciiTheme="minorEastAsia" w:hAnsiTheme="minorEastAsia" w:cs="Arial" w:hint="eastAsia"/>
          <w:kern w:val="0"/>
          <w:sz w:val="24"/>
          <w:szCs w:val="20"/>
        </w:rPr>
        <w:t>方式召开“公司</w:t>
      </w:r>
      <w:r w:rsidR="004753C2">
        <w:rPr>
          <w:rFonts w:ascii="宋体" w:hAnsi="宋体" w:hint="eastAsia"/>
          <w:color w:val="000000"/>
          <w:sz w:val="24"/>
          <w:szCs w:val="28"/>
        </w:rPr>
        <w:t>2026年半年度业绩说明会</w:t>
      </w:r>
      <w:r w:rsidRPr="002A7A9B">
        <w:rPr>
          <w:rFonts w:asciiTheme="minorEastAsia" w:hAnsiTheme="minorEastAsia" w:cs="Arial" w:hint="eastAsia"/>
          <w:kern w:val="0"/>
          <w:sz w:val="24"/>
          <w:szCs w:val="20"/>
        </w:rPr>
        <w:t>”。关于本次说明会的召开事项，</w:t>
      </w:r>
      <w:r w:rsidR="006C7ECE" w:rsidRPr="002A7A9B">
        <w:rPr>
          <w:rFonts w:asciiTheme="minorEastAsia" w:hAnsiTheme="minorEastAsia" w:cs="Arial" w:hint="eastAsia"/>
          <w:kern w:val="0"/>
          <w:sz w:val="24"/>
          <w:szCs w:val="20"/>
        </w:rPr>
        <w:t>详见公司于</w:t>
      </w:r>
      <w:r w:rsidR="00D03E00" w:rsidRPr="00D03E00">
        <w:rPr>
          <w:rFonts w:asciiTheme="minorEastAsia" w:hAnsiTheme="minorEastAsia" w:cs="Arial" w:hint="eastAsia"/>
          <w:kern w:val="0"/>
          <w:sz w:val="24"/>
          <w:szCs w:val="20"/>
        </w:rPr>
        <w:t>202</w:t>
      </w:r>
      <w:r w:rsidR="00D17661">
        <w:rPr>
          <w:rFonts w:asciiTheme="minorEastAsia" w:hAnsiTheme="minorEastAsia" w:cs="Arial" w:hint="eastAsia"/>
          <w:kern w:val="0"/>
          <w:sz w:val="24"/>
          <w:szCs w:val="20"/>
        </w:rPr>
        <w:t>6</w:t>
      </w:r>
      <w:r w:rsidR="00D03E00" w:rsidRPr="00D03E00">
        <w:rPr>
          <w:rFonts w:asciiTheme="minorEastAsia" w:hAnsiTheme="minorEastAsia" w:cs="Arial" w:hint="eastAsia"/>
          <w:kern w:val="0"/>
          <w:sz w:val="24"/>
          <w:szCs w:val="20"/>
        </w:rPr>
        <w:t>年</w:t>
      </w:r>
      <w:r w:rsidR="004753C2">
        <w:rPr>
          <w:rFonts w:asciiTheme="minorEastAsia" w:hAnsiTheme="minorEastAsia" w:cs="Arial" w:hint="eastAsia"/>
          <w:kern w:val="0"/>
          <w:sz w:val="24"/>
          <w:szCs w:val="20"/>
        </w:rPr>
        <w:t>9</w:t>
      </w:r>
      <w:r w:rsidR="00D03E00" w:rsidRPr="00D03E00">
        <w:rPr>
          <w:rFonts w:asciiTheme="minorEastAsia" w:hAnsiTheme="minorEastAsia" w:cs="Arial" w:hint="eastAsia"/>
          <w:kern w:val="0"/>
          <w:sz w:val="24"/>
          <w:szCs w:val="20"/>
        </w:rPr>
        <w:t>月</w:t>
      </w:r>
      <w:r w:rsidR="00B0343D">
        <w:rPr>
          <w:rFonts w:asciiTheme="minorEastAsia" w:hAnsiTheme="minorEastAsia" w:cs="Arial" w:hint="eastAsia"/>
          <w:kern w:val="0"/>
          <w:sz w:val="24"/>
          <w:szCs w:val="20"/>
        </w:rPr>
        <w:t>2</w:t>
      </w:r>
      <w:r w:rsidR="00D03E00" w:rsidRPr="00D03E00">
        <w:rPr>
          <w:rFonts w:asciiTheme="minorEastAsia" w:hAnsiTheme="minorEastAsia" w:cs="Arial" w:hint="eastAsia"/>
          <w:kern w:val="0"/>
          <w:sz w:val="24"/>
          <w:szCs w:val="20"/>
        </w:rPr>
        <w:t>日</w:t>
      </w:r>
      <w:r w:rsidR="006C7ECE" w:rsidRPr="002A7A9B">
        <w:rPr>
          <w:rFonts w:asciiTheme="minorEastAsia" w:hAnsiTheme="minorEastAsia" w:cs="Arial" w:hint="eastAsia"/>
          <w:kern w:val="0"/>
          <w:sz w:val="24"/>
          <w:szCs w:val="20"/>
        </w:rPr>
        <w:t>在上海证券交易所（</w:t>
      </w:r>
      <w:r w:rsidR="006C7ECE" w:rsidRPr="002A7A9B">
        <w:rPr>
          <w:rFonts w:ascii="Times New Roman" w:hAnsi="Times New Roman" w:cs="Times New Roman"/>
          <w:kern w:val="0"/>
          <w:sz w:val="24"/>
          <w:szCs w:val="20"/>
        </w:rPr>
        <w:t>www.sse.com.cn</w:t>
      </w:r>
      <w:r w:rsidR="006C7ECE" w:rsidRPr="002A7A9B">
        <w:rPr>
          <w:rFonts w:asciiTheme="minorEastAsia" w:hAnsiTheme="minorEastAsia" w:cs="Arial" w:hint="eastAsia"/>
          <w:kern w:val="0"/>
          <w:sz w:val="24"/>
          <w:szCs w:val="20"/>
        </w:rPr>
        <w:t>）披露的《青岛汇金通电力设备股份有限公司</w:t>
      </w:r>
      <w:r w:rsidR="004753C2" w:rsidRPr="004753C2">
        <w:rPr>
          <w:rFonts w:asciiTheme="minorEastAsia" w:hAnsiTheme="minorEastAsia" w:cs="Arial" w:hint="eastAsia"/>
          <w:kern w:val="0"/>
          <w:sz w:val="24"/>
          <w:szCs w:val="20"/>
        </w:rPr>
        <w:t>关于召开2026年半年度业绩说明会的公告</w:t>
      </w:r>
      <w:r w:rsidR="006C7ECE" w:rsidRPr="002A7A9B">
        <w:rPr>
          <w:rFonts w:asciiTheme="minorEastAsia" w:hAnsiTheme="minorEastAsia" w:cs="Arial" w:hint="eastAsia"/>
          <w:kern w:val="0"/>
          <w:sz w:val="24"/>
          <w:szCs w:val="20"/>
        </w:rPr>
        <w:t>》（公告编号</w:t>
      </w:r>
      <w:r w:rsidR="006C7ECE" w:rsidRPr="002A7A9B">
        <w:rPr>
          <w:rFonts w:asciiTheme="minorEastAsia" w:hAnsiTheme="minorEastAsia" w:cs="Arial"/>
          <w:kern w:val="0"/>
          <w:sz w:val="24"/>
          <w:szCs w:val="20"/>
        </w:rPr>
        <w:t>：</w:t>
      </w:r>
      <w:r w:rsidR="00D03E00" w:rsidRPr="00D03E00">
        <w:rPr>
          <w:rFonts w:asciiTheme="minorEastAsia" w:hAnsiTheme="minorEastAsia" w:cs="Arial"/>
          <w:kern w:val="0"/>
          <w:sz w:val="24"/>
          <w:szCs w:val="20"/>
        </w:rPr>
        <w:t>202</w:t>
      </w:r>
      <w:r w:rsidR="00D17661">
        <w:rPr>
          <w:rFonts w:asciiTheme="minorEastAsia" w:hAnsiTheme="minorEastAsia" w:cs="Arial" w:hint="eastAsia"/>
          <w:kern w:val="0"/>
          <w:sz w:val="24"/>
          <w:szCs w:val="20"/>
        </w:rPr>
        <w:t>6</w:t>
      </w:r>
      <w:r w:rsidR="00D03E00" w:rsidRPr="00D03E00">
        <w:rPr>
          <w:rFonts w:asciiTheme="minorEastAsia" w:hAnsiTheme="minorEastAsia" w:cs="Arial"/>
          <w:kern w:val="0"/>
          <w:sz w:val="24"/>
          <w:szCs w:val="20"/>
        </w:rPr>
        <w:t>-</w:t>
      </w:r>
      <w:r w:rsidR="00B0343D">
        <w:rPr>
          <w:rFonts w:asciiTheme="minorEastAsia" w:hAnsiTheme="minorEastAsia" w:cs="Arial" w:hint="eastAsia"/>
          <w:kern w:val="0"/>
          <w:sz w:val="24"/>
          <w:szCs w:val="20"/>
        </w:rPr>
        <w:t>032</w:t>
      </w:r>
      <w:r w:rsidR="006C7ECE" w:rsidRPr="002A7A9B">
        <w:rPr>
          <w:rFonts w:asciiTheme="minorEastAsia" w:hAnsiTheme="minorEastAsia" w:cs="Arial" w:hint="eastAsia"/>
          <w:kern w:val="0"/>
          <w:sz w:val="24"/>
          <w:szCs w:val="20"/>
        </w:rPr>
        <w:t>）</w:t>
      </w:r>
      <w:r w:rsidRPr="002A7A9B">
        <w:rPr>
          <w:rFonts w:asciiTheme="minorEastAsia" w:hAnsiTheme="minorEastAsia" w:cs="Arial" w:hint="eastAsia"/>
          <w:kern w:val="0"/>
          <w:sz w:val="24"/>
          <w:szCs w:val="20"/>
        </w:rPr>
        <w:t>。</w:t>
      </w:r>
    </w:p>
    <w:p w14:paraId="1AE31DB3" w14:textId="1BF2A52E" w:rsidR="001E574C" w:rsidRPr="007231DE" w:rsidRDefault="001E574C" w:rsidP="00823038">
      <w:pPr>
        <w:widowControl/>
        <w:autoSpaceDN w:val="0"/>
        <w:spacing w:beforeLines="30" w:before="93" w:line="360" w:lineRule="auto"/>
        <w:ind w:firstLineChars="200" w:firstLine="482"/>
        <w:rPr>
          <w:rFonts w:asciiTheme="minorEastAsia" w:hAnsiTheme="minorEastAsia" w:cs="Arial" w:hint="eastAsia"/>
          <w:b/>
          <w:kern w:val="0"/>
          <w:sz w:val="24"/>
          <w:szCs w:val="20"/>
        </w:rPr>
      </w:pPr>
      <w:r w:rsidRPr="007231DE">
        <w:rPr>
          <w:rFonts w:asciiTheme="minorEastAsia" w:hAnsiTheme="minorEastAsia" w:cs="Arial" w:hint="eastAsia"/>
          <w:b/>
          <w:kern w:val="0"/>
          <w:sz w:val="24"/>
          <w:szCs w:val="20"/>
        </w:rPr>
        <w:t>一、本次</w:t>
      </w:r>
      <w:r w:rsidR="00D17661" w:rsidRPr="00D17661">
        <w:rPr>
          <w:rFonts w:asciiTheme="minorEastAsia" w:hAnsiTheme="minorEastAsia" w:cs="Arial" w:hint="eastAsia"/>
          <w:b/>
          <w:kern w:val="0"/>
          <w:sz w:val="24"/>
          <w:szCs w:val="20"/>
        </w:rPr>
        <w:t>业绩说明会</w:t>
      </w:r>
      <w:r w:rsidRPr="007231DE">
        <w:rPr>
          <w:rFonts w:asciiTheme="minorEastAsia" w:hAnsiTheme="minorEastAsia" w:cs="Arial" w:hint="eastAsia"/>
          <w:b/>
          <w:kern w:val="0"/>
          <w:sz w:val="24"/>
          <w:szCs w:val="20"/>
        </w:rPr>
        <w:t>召开情况</w:t>
      </w:r>
      <w:r w:rsidR="00823038">
        <w:rPr>
          <w:rFonts w:asciiTheme="minorEastAsia" w:hAnsiTheme="minorEastAsia" w:cs="Arial"/>
          <w:b/>
          <w:kern w:val="0"/>
          <w:sz w:val="24"/>
          <w:szCs w:val="20"/>
        </w:rPr>
        <w:tab/>
      </w:r>
    </w:p>
    <w:p w14:paraId="15F70BD6" w14:textId="50CB9FA4" w:rsidR="00D406C1" w:rsidRPr="007231DE" w:rsidRDefault="00D03E00" w:rsidP="00823038">
      <w:pPr>
        <w:widowControl/>
        <w:autoSpaceDN w:val="0"/>
        <w:spacing w:line="360" w:lineRule="auto"/>
        <w:ind w:firstLineChars="200" w:firstLine="480"/>
        <w:rPr>
          <w:rFonts w:asciiTheme="minorEastAsia" w:hAnsiTheme="minorEastAsia" w:cs="Arial" w:hint="eastAsia"/>
          <w:kern w:val="0"/>
          <w:sz w:val="24"/>
          <w:szCs w:val="20"/>
        </w:rPr>
      </w:pPr>
      <w:r w:rsidRPr="00D03E00">
        <w:rPr>
          <w:rFonts w:asciiTheme="minorEastAsia" w:hAnsiTheme="minorEastAsia" w:cs="Arial" w:hint="eastAsia"/>
          <w:kern w:val="0"/>
          <w:sz w:val="24"/>
          <w:szCs w:val="20"/>
        </w:rPr>
        <w:t>202</w:t>
      </w:r>
      <w:r w:rsidR="00D17661">
        <w:rPr>
          <w:rFonts w:asciiTheme="minorEastAsia" w:hAnsiTheme="minorEastAsia" w:cs="Arial" w:hint="eastAsia"/>
          <w:kern w:val="0"/>
          <w:sz w:val="24"/>
          <w:szCs w:val="20"/>
        </w:rPr>
        <w:t>6</w:t>
      </w:r>
      <w:r w:rsidRPr="00D03E00">
        <w:rPr>
          <w:rFonts w:asciiTheme="minorEastAsia" w:hAnsiTheme="minorEastAsia" w:cs="Arial" w:hint="eastAsia"/>
          <w:kern w:val="0"/>
          <w:sz w:val="24"/>
          <w:szCs w:val="20"/>
        </w:rPr>
        <w:t>年</w:t>
      </w:r>
      <w:r w:rsidR="004753C2">
        <w:rPr>
          <w:rFonts w:asciiTheme="minorEastAsia" w:hAnsiTheme="minorEastAsia" w:cs="Arial" w:hint="eastAsia"/>
          <w:kern w:val="0"/>
          <w:sz w:val="24"/>
          <w:szCs w:val="20"/>
        </w:rPr>
        <w:t>9</w:t>
      </w:r>
      <w:r w:rsidRPr="00D03E00">
        <w:rPr>
          <w:rFonts w:asciiTheme="minorEastAsia" w:hAnsiTheme="minorEastAsia" w:cs="Arial" w:hint="eastAsia"/>
          <w:kern w:val="0"/>
          <w:sz w:val="24"/>
          <w:szCs w:val="20"/>
        </w:rPr>
        <w:t>月</w:t>
      </w:r>
      <w:r w:rsidR="004753C2">
        <w:rPr>
          <w:rFonts w:asciiTheme="minorEastAsia" w:hAnsiTheme="minorEastAsia" w:cs="Arial" w:hint="eastAsia"/>
          <w:kern w:val="0"/>
          <w:sz w:val="24"/>
          <w:szCs w:val="20"/>
        </w:rPr>
        <w:t>11</w:t>
      </w:r>
      <w:r w:rsidRPr="00D03E00">
        <w:rPr>
          <w:rFonts w:asciiTheme="minorEastAsia" w:hAnsiTheme="minorEastAsia" w:cs="Arial" w:hint="eastAsia"/>
          <w:kern w:val="0"/>
          <w:sz w:val="24"/>
          <w:szCs w:val="20"/>
        </w:rPr>
        <w:t>日</w:t>
      </w:r>
      <w:r w:rsidR="001E574C" w:rsidRPr="002A7A9B">
        <w:rPr>
          <w:rFonts w:asciiTheme="minorEastAsia" w:hAnsiTheme="minorEastAsia" w:cs="Arial" w:hint="eastAsia"/>
          <w:kern w:val="0"/>
          <w:sz w:val="24"/>
          <w:szCs w:val="20"/>
        </w:rPr>
        <w:t>，公司</w:t>
      </w:r>
      <w:r w:rsidRPr="00D03E00">
        <w:rPr>
          <w:rFonts w:asciiTheme="minorEastAsia" w:hAnsiTheme="minorEastAsia" w:cs="Arial" w:hint="eastAsia"/>
          <w:kern w:val="0"/>
          <w:sz w:val="24"/>
          <w:szCs w:val="20"/>
        </w:rPr>
        <w:t>董事长李明东、总经理</w:t>
      </w:r>
      <w:r w:rsidR="00D17661">
        <w:rPr>
          <w:rFonts w:asciiTheme="minorEastAsia" w:hAnsiTheme="minorEastAsia" w:cs="Arial" w:hint="eastAsia"/>
          <w:kern w:val="0"/>
          <w:sz w:val="24"/>
          <w:szCs w:val="20"/>
        </w:rPr>
        <w:t>金志健</w:t>
      </w:r>
      <w:r w:rsidRPr="00D03E00">
        <w:rPr>
          <w:rFonts w:asciiTheme="minorEastAsia" w:hAnsiTheme="minorEastAsia" w:cs="Arial" w:hint="eastAsia"/>
          <w:kern w:val="0"/>
          <w:sz w:val="24"/>
          <w:szCs w:val="20"/>
        </w:rPr>
        <w:t>、独立董事</w:t>
      </w:r>
      <w:r w:rsidR="004753C2">
        <w:rPr>
          <w:rFonts w:asciiTheme="minorEastAsia" w:hAnsiTheme="minorEastAsia" w:cs="Arial" w:hint="eastAsia"/>
          <w:kern w:val="0"/>
          <w:sz w:val="24"/>
          <w:szCs w:val="20"/>
        </w:rPr>
        <w:t>雷志卫</w:t>
      </w:r>
      <w:r w:rsidRPr="00D03E00">
        <w:rPr>
          <w:rFonts w:asciiTheme="minorEastAsia" w:hAnsiTheme="minorEastAsia" w:cs="Arial" w:hint="eastAsia"/>
          <w:kern w:val="0"/>
          <w:sz w:val="24"/>
          <w:szCs w:val="20"/>
        </w:rPr>
        <w:t>、董事会秘书朱芳莹</w:t>
      </w:r>
      <w:r w:rsidR="004753C2" w:rsidRPr="00D03E00">
        <w:rPr>
          <w:rFonts w:asciiTheme="minorEastAsia" w:hAnsiTheme="minorEastAsia" w:cs="Arial" w:hint="eastAsia"/>
          <w:kern w:val="0"/>
          <w:sz w:val="24"/>
          <w:szCs w:val="20"/>
        </w:rPr>
        <w:t>、财务总监</w:t>
      </w:r>
      <w:r w:rsidR="004753C2">
        <w:rPr>
          <w:rFonts w:asciiTheme="minorEastAsia" w:hAnsiTheme="minorEastAsia" w:cs="Arial" w:hint="eastAsia"/>
          <w:kern w:val="0"/>
          <w:sz w:val="24"/>
          <w:szCs w:val="20"/>
        </w:rPr>
        <w:t>苗婧</w:t>
      </w:r>
      <w:r w:rsidR="001E574C" w:rsidRPr="002A7A9B">
        <w:rPr>
          <w:rFonts w:asciiTheme="minorEastAsia" w:hAnsiTheme="minorEastAsia" w:cs="Arial" w:hint="eastAsia"/>
          <w:kern w:val="0"/>
          <w:sz w:val="24"/>
          <w:szCs w:val="20"/>
        </w:rPr>
        <w:t>出席了本次说明会。公司与投资者进行了互动交流和沟通，就投资者普遍关注的问题在信息披露允许的范围内进行了回答。</w:t>
      </w:r>
    </w:p>
    <w:p w14:paraId="418DBFDF" w14:textId="2EB8293A" w:rsidR="001E574C" w:rsidRPr="00FF1A65" w:rsidRDefault="001E574C" w:rsidP="00823038">
      <w:pPr>
        <w:widowControl/>
        <w:autoSpaceDN w:val="0"/>
        <w:spacing w:beforeLines="50" w:before="156" w:line="360" w:lineRule="auto"/>
        <w:ind w:firstLineChars="200" w:firstLine="482"/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0"/>
        </w:rPr>
      </w:pPr>
      <w:r w:rsidRPr="00FF1A65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0"/>
        </w:rPr>
        <w:t>二、本次</w:t>
      </w:r>
      <w:r w:rsidR="00D17661" w:rsidRPr="00D17661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0"/>
        </w:rPr>
        <w:t>业绩说明会</w:t>
      </w:r>
      <w:r w:rsidRPr="00FF1A65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0"/>
        </w:rPr>
        <w:t>投资者提出的主要问题及公司回复情况</w:t>
      </w:r>
    </w:p>
    <w:p w14:paraId="4EB35B4D" w14:textId="50078AD4" w:rsidR="00843A36" w:rsidRPr="00B421F8" w:rsidRDefault="00843A36" w:rsidP="00823038">
      <w:pPr>
        <w:autoSpaceDN w:val="0"/>
        <w:spacing w:line="360" w:lineRule="auto"/>
        <w:ind w:firstLineChars="200" w:firstLine="482"/>
        <w:rPr>
          <w:b/>
          <w:bCs/>
        </w:rPr>
      </w:pPr>
      <w:r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0"/>
        </w:rPr>
        <w:t>1</w:t>
      </w:r>
      <w:r w:rsidRPr="00FF1A65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、</w:t>
      </w:r>
      <w:proofErr w:type="gramStart"/>
      <w:r w:rsidR="002B5E18" w:rsidRPr="002B5E1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董秘你好</w:t>
      </w:r>
      <w:proofErr w:type="gramEnd"/>
      <w:r w:rsidR="002B5E18" w:rsidRPr="002B5E1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，请问2026年9月10日收盘的股东人数是多少？</w:t>
      </w:r>
    </w:p>
    <w:p w14:paraId="51C27D87" w14:textId="76A4ABDA" w:rsidR="00843A36" w:rsidRPr="00B421F8" w:rsidRDefault="00843A36" w:rsidP="00823038">
      <w:pPr>
        <w:autoSpaceDN w:val="0"/>
        <w:spacing w:line="360" w:lineRule="auto"/>
        <w:ind w:firstLineChars="200" w:firstLine="482"/>
        <w:rPr>
          <w:rFonts w:ascii="宋体"/>
          <w:sz w:val="24"/>
        </w:rPr>
      </w:pPr>
      <w:r w:rsidRPr="00843A36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0"/>
        </w:rPr>
        <w:t>回复</w:t>
      </w:r>
      <w:r w:rsidRPr="00FF1A65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0"/>
        </w:rPr>
        <w:t>：</w:t>
      </w:r>
      <w:r w:rsidR="002B5E18" w:rsidRPr="002B5E18">
        <w:rPr>
          <w:rFonts w:ascii="宋体" w:hint="eastAsia"/>
          <w:sz w:val="24"/>
        </w:rPr>
        <w:t>截至2026年9月10日，公司股东总数为16447户。</w:t>
      </w:r>
    </w:p>
    <w:p w14:paraId="2D5674BE" w14:textId="4A3F5E4A" w:rsidR="00843A36" w:rsidRPr="00B421F8" w:rsidRDefault="00843A36" w:rsidP="00823038">
      <w:pPr>
        <w:autoSpaceDN w:val="0"/>
        <w:spacing w:line="360" w:lineRule="auto"/>
        <w:ind w:firstLineChars="200" w:firstLine="482"/>
        <w:rPr>
          <w:b/>
          <w:bCs/>
        </w:rPr>
      </w:pP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2</w:t>
      </w:r>
      <w:r w:rsidRPr="00FF1A65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、</w:t>
      </w:r>
      <w:r w:rsidR="002B5E18" w:rsidRPr="002B5E1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公司业绩为什么下滑？全年业绩预计如何？</w:t>
      </w:r>
    </w:p>
    <w:p w14:paraId="68C9688D" w14:textId="384928C4" w:rsidR="00843A36" w:rsidRPr="00B421F8" w:rsidRDefault="00843A36" w:rsidP="004753C2">
      <w:pPr>
        <w:autoSpaceDN w:val="0"/>
        <w:spacing w:line="360" w:lineRule="auto"/>
        <w:ind w:firstLineChars="200" w:firstLine="482"/>
        <w:rPr>
          <w:rFonts w:ascii="宋体"/>
          <w:sz w:val="24"/>
        </w:rPr>
      </w:pPr>
      <w:r w:rsidRPr="00843A36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0"/>
        </w:rPr>
        <w:t>回复</w:t>
      </w:r>
      <w:r w:rsidRPr="00FF1A65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0"/>
        </w:rPr>
        <w:t>：</w:t>
      </w:r>
      <w:r w:rsidR="002B5E18" w:rsidRPr="002B5E18">
        <w:rPr>
          <w:rFonts w:ascii="宋体" w:hint="eastAsia"/>
          <w:sz w:val="24"/>
        </w:rPr>
        <w:t>2026年上半年，受下游客户项目实施进度不及预期影响，公司主营产品销量阶段性下滑，同比下降27.79%。分产品看，角钢塔销量16.33万吨，同比下降32.57%；钢管塔销量2.45万吨，同比下降7.98%；其他钢结构及接触网支架销量2.25万吨，同比增长2.72%。同时，受市场竞争加剧影响，公司主营产品平均销价同比下降5.77%，主营产品毛利空间受到压缩。综上，受主营产品销量阶段性下滑及销售均价下行双重因素影响，2026年上半年公司营业收入较上年同期下降17.39%，归属于上市公司股东的净利润较上年同期下降39.62%。关于公司全年业绩情况请关注公司后续披露的定期报告。</w:t>
      </w:r>
    </w:p>
    <w:p w14:paraId="6540B460" w14:textId="73C124C5" w:rsidR="004753C2" w:rsidRPr="00B421F8" w:rsidRDefault="004753C2" w:rsidP="004753C2">
      <w:pPr>
        <w:autoSpaceDN w:val="0"/>
        <w:spacing w:line="360" w:lineRule="auto"/>
        <w:ind w:firstLineChars="200" w:firstLine="482"/>
        <w:rPr>
          <w:b/>
          <w:bCs/>
        </w:rPr>
      </w:pPr>
      <w:r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0"/>
        </w:rPr>
        <w:t>3</w:t>
      </w:r>
      <w:r w:rsidRPr="00FF1A65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、</w:t>
      </w:r>
      <w:r w:rsidR="008033B0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公司</w:t>
      </w:r>
      <w:r w:rsidR="002B5E18" w:rsidRPr="002B5E18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技术创新和产业升级方面有哪些举措？</w:t>
      </w:r>
    </w:p>
    <w:p w14:paraId="7E54AB6D" w14:textId="2903F667" w:rsidR="004753C2" w:rsidRPr="00453F50" w:rsidRDefault="004753C2" w:rsidP="004753C2">
      <w:pPr>
        <w:autoSpaceDN w:val="0"/>
        <w:spacing w:line="360" w:lineRule="auto"/>
        <w:ind w:firstLineChars="200" w:firstLine="482"/>
        <w:rPr>
          <w:rFonts w:ascii="宋体"/>
          <w:sz w:val="24"/>
        </w:rPr>
      </w:pPr>
      <w:r w:rsidRPr="00843A36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0"/>
        </w:rPr>
        <w:t>回复</w:t>
      </w:r>
      <w:r w:rsidRPr="00FF1A65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0"/>
        </w:rPr>
        <w:t>：</w:t>
      </w:r>
      <w:r w:rsidR="002B5E18" w:rsidRPr="002B5E18">
        <w:rPr>
          <w:rFonts w:ascii="宋体" w:hint="eastAsia"/>
          <w:sz w:val="24"/>
        </w:rPr>
        <w:t>公司作为高新技术企业高度重视技术研发工作，重视各项新技术、新工艺的研发与应用。目前公司及子公司拥有有效专利276项，其中发明专利76项，参与了《输电线路铁塔制造技术条件》《输电杆塔用地脚螺栓与螺母》等多项国</w:t>
      </w:r>
      <w:r w:rsidR="002B5E18" w:rsidRPr="00453F50">
        <w:rPr>
          <w:rFonts w:ascii="宋体" w:hint="eastAsia"/>
          <w:sz w:val="24"/>
        </w:rPr>
        <w:lastRenderedPageBreak/>
        <w:t>家、行业、团体标准的修订起草工作。公司被认定为国家级企业技术中心，荣获国家知识产权优势企业、青岛市技术创新示范企业等多项称号。</w:t>
      </w:r>
    </w:p>
    <w:p w14:paraId="11416BA9" w14:textId="31FD4B9F" w:rsidR="004753C2" w:rsidRPr="00453F50" w:rsidRDefault="004753C2" w:rsidP="004753C2">
      <w:pPr>
        <w:autoSpaceDN w:val="0"/>
        <w:spacing w:line="360" w:lineRule="auto"/>
        <w:ind w:firstLineChars="200" w:firstLine="482"/>
        <w:rPr>
          <w:b/>
          <w:bCs/>
        </w:rPr>
      </w:pPr>
      <w:r w:rsidRPr="00453F50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4、</w:t>
      </w:r>
      <w:r w:rsidR="002B5E18" w:rsidRPr="00453F50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公司主要的增长驱动是什么？是否有新业务或新产品成为重要的利润增长点？公司如何根据自身和市场需求来实施发展目标?</w:t>
      </w:r>
    </w:p>
    <w:p w14:paraId="68765CC2" w14:textId="1707E291" w:rsidR="004753C2" w:rsidRPr="002B5E18" w:rsidRDefault="004753C2" w:rsidP="002B5E18">
      <w:pPr>
        <w:autoSpaceDN w:val="0"/>
        <w:spacing w:line="360" w:lineRule="auto"/>
        <w:ind w:firstLineChars="200" w:firstLine="482"/>
        <w:rPr>
          <w:rFonts w:asciiTheme="minorEastAsia" w:hAnsiTheme="minorEastAsia" w:cs="Arial" w:hint="eastAsia"/>
          <w:bCs/>
          <w:color w:val="000000" w:themeColor="text1"/>
          <w:kern w:val="0"/>
          <w:sz w:val="24"/>
          <w:szCs w:val="20"/>
        </w:rPr>
      </w:pPr>
      <w:r w:rsidRPr="00453F50">
        <w:rPr>
          <w:rFonts w:asciiTheme="minorEastAsia" w:hAnsiTheme="minorEastAsia" w:cs="Arial" w:hint="eastAsia"/>
          <w:b/>
          <w:color w:val="000000" w:themeColor="text1"/>
          <w:kern w:val="0"/>
          <w:sz w:val="24"/>
          <w:szCs w:val="20"/>
        </w:rPr>
        <w:t>回复：</w:t>
      </w:r>
      <w:r w:rsidR="005A2B1D" w:rsidRPr="00453F50">
        <w:rPr>
          <w:rFonts w:asciiTheme="minorEastAsia" w:hAnsiTheme="minorEastAsia" w:cs="Arial" w:hint="eastAsia"/>
          <w:bCs/>
          <w:color w:val="000000" w:themeColor="text1"/>
          <w:kern w:val="0"/>
          <w:sz w:val="24"/>
          <w:szCs w:val="20"/>
        </w:rPr>
        <w:t>公司主要业务包括输电线路铁塔、紧固件、通讯塔等设备的研发、生产和销售，以及电力项目总承包、检验检测服务等业务，服务于电力、通讯、新能源、轨道交通等产业领域。2026年上半年，公司主营产品收入占营业收入的78.70%，工程项目收入占营业收入的14.53%。为实现年度经营目标，公司主动施策，通过优化业务结构、推动提质增效，积极应对经营挑战。一是在经营端，持续优化订单结构、提升订单质量，稳步推进总包业务，持续拓宽业务增长空间；持续优化采购体系，落地多元化采购策略，积极应对产品售价下行带来的成本压力。二是在管理端，深化内部精益管理，</w:t>
      </w:r>
      <w:proofErr w:type="gramStart"/>
      <w:r w:rsidR="005A2B1D" w:rsidRPr="00453F50">
        <w:rPr>
          <w:rFonts w:asciiTheme="minorEastAsia" w:hAnsiTheme="minorEastAsia" w:cs="Arial" w:hint="eastAsia"/>
          <w:bCs/>
          <w:color w:val="000000" w:themeColor="text1"/>
          <w:kern w:val="0"/>
          <w:sz w:val="24"/>
          <w:szCs w:val="20"/>
        </w:rPr>
        <w:t>构建全</w:t>
      </w:r>
      <w:proofErr w:type="gramEnd"/>
      <w:r w:rsidR="005A2B1D" w:rsidRPr="00453F50">
        <w:rPr>
          <w:rFonts w:asciiTheme="minorEastAsia" w:hAnsiTheme="minorEastAsia" w:cs="Arial" w:hint="eastAsia"/>
          <w:bCs/>
          <w:color w:val="000000" w:themeColor="text1"/>
          <w:kern w:val="0"/>
          <w:sz w:val="24"/>
          <w:szCs w:val="20"/>
        </w:rPr>
        <w:t>流程管控联动机制，强化应收账款及存货精细化管理，改进生产工艺流程，提升整体运营效率，缓解毛利</w:t>
      </w:r>
      <w:proofErr w:type="gramStart"/>
      <w:r w:rsidR="005A2B1D" w:rsidRPr="00453F50">
        <w:rPr>
          <w:rFonts w:asciiTheme="minorEastAsia" w:hAnsiTheme="minorEastAsia" w:cs="Arial" w:hint="eastAsia"/>
          <w:bCs/>
          <w:color w:val="000000" w:themeColor="text1"/>
          <w:kern w:val="0"/>
          <w:sz w:val="24"/>
          <w:szCs w:val="20"/>
        </w:rPr>
        <w:t>收窄对盈利</w:t>
      </w:r>
      <w:proofErr w:type="gramEnd"/>
      <w:r w:rsidR="005A2B1D" w:rsidRPr="00453F50">
        <w:rPr>
          <w:rFonts w:asciiTheme="minorEastAsia" w:hAnsiTheme="minorEastAsia" w:cs="Arial" w:hint="eastAsia"/>
          <w:bCs/>
          <w:color w:val="000000" w:themeColor="text1"/>
          <w:kern w:val="0"/>
          <w:sz w:val="24"/>
          <w:szCs w:val="20"/>
        </w:rPr>
        <w:t>水平的影响；加快</w:t>
      </w:r>
      <w:proofErr w:type="gramStart"/>
      <w:r w:rsidR="005A2B1D" w:rsidRPr="00453F50">
        <w:rPr>
          <w:rFonts w:asciiTheme="minorEastAsia" w:hAnsiTheme="minorEastAsia" w:cs="Arial" w:hint="eastAsia"/>
          <w:bCs/>
          <w:color w:val="000000" w:themeColor="text1"/>
          <w:kern w:val="0"/>
          <w:sz w:val="24"/>
          <w:szCs w:val="20"/>
        </w:rPr>
        <w:t>推进数智化</w:t>
      </w:r>
      <w:proofErr w:type="gramEnd"/>
      <w:r w:rsidR="005A2B1D" w:rsidRPr="00453F50">
        <w:rPr>
          <w:rFonts w:asciiTheme="minorEastAsia" w:hAnsiTheme="minorEastAsia" w:cs="Arial" w:hint="eastAsia"/>
          <w:bCs/>
          <w:color w:val="000000" w:themeColor="text1"/>
          <w:kern w:val="0"/>
          <w:sz w:val="24"/>
          <w:szCs w:val="20"/>
        </w:rPr>
        <w:t>转型，推动内部信息资源共享，为组织高效运行提供支撑，夯实长期经营发展基础</w:t>
      </w:r>
      <w:r w:rsidR="002B5E18" w:rsidRPr="00453F50">
        <w:rPr>
          <w:rFonts w:asciiTheme="minorEastAsia" w:hAnsiTheme="minorEastAsia" w:cs="Arial" w:hint="eastAsia"/>
          <w:bCs/>
          <w:color w:val="000000" w:themeColor="text1"/>
          <w:kern w:val="0"/>
          <w:sz w:val="24"/>
          <w:szCs w:val="20"/>
        </w:rPr>
        <w:t>。</w:t>
      </w:r>
    </w:p>
    <w:p w14:paraId="26BB5ED9" w14:textId="77777777" w:rsidR="004753C2" w:rsidRPr="00B421F8" w:rsidRDefault="004753C2" w:rsidP="004753C2">
      <w:pPr>
        <w:autoSpaceDN w:val="0"/>
        <w:spacing w:line="360" w:lineRule="auto"/>
        <w:ind w:firstLineChars="200" w:firstLine="480"/>
        <w:rPr>
          <w:rFonts w:ascii="宋体"/>
          <w:sz w:val="24"/>
        </w:rPr>
      </w:pPr>
    </w:p>
    <w:p w14:paraId="17205EA3" w14:textId="11914624" w:rsidR="003B71C4" w:rsidRPr="007231DE" w:rsidRDefault="007D293E" w:rsidP="00823038">
      <w:pPr>
        <w:widowControl/>
        <w:tabs>
          <w:tab w:val="center" w:pos="4153"/>
          <w:tab w:val="right" w:pos="8306"/>
        </w:tabs>
        <w:autoSpaceDN w:val="0"/>
        <w:spacing w:beforeLines="50" w:before="156" w:line="360" w:lineRule="auto"/>
        <w:jc w:val="right"/>
        <w:rPr>
          <w:rFonts w:asciiTheme="minorEastAsia" w:hAnsiTheme="minorEastAsia" w:cs="Arial" w:hint="eastAsia"/>
          <w:kern w:val="0"/>
          <w:sz w:val="24"/>
          <w:szCs w:val="20"/>
        </w:rPr>
      </w:pPr>
      <w:r>
        <w:rPr>
          <w:rFonts w:asciiTheme="minorEastAsia" w:hAnsiTheme="minorEastAsia" w:cs="Arial"/>
          <w:kern w:val="0"/>
          <w:sz w:val="24"/>
          <w:szCs w:val="20"/>
        </w:rPr>
        <w:tab/>
      </w:r>
      <w:r w:rsidR="003B71C4" w:rsidRPr="007231DE">
        <w:rPr>
          <w:rFonts w:asciiTheme="minorEastAsia" w:hAnsiTheme="minorEastAsia" w:cs="Arial" w:hint="eastAsia"/>
          <w:kern w:val="0"/>
          <w:sz w:val="24"/>
          <w:szCs w:val="20"/>
        </w:rPr>
        <w:t>青岛汇金通电</w:t>
      </w:r>
      <w:proofErr w:type="gramStart"/>
      <w:r w:rsidR="003B71C4" w:rsidRPr="007231DE">
        <w:rPr>
          <w:rFonts w:asciiTheme="minorEastAsia" w:hAnsiTheme="minorEastAsia" w:cs="Arial" w:hint="eastAsia"/>
          <w:kern w:val="0"/>
          <w:sz w:val="24"/>
          <w:szCs w:val="20"/>
        </w:rPr>
        <w:t>力设备</w:t>
      </w:r>
      <w:proofErr w:type="gramEnd"/>
      <w:r w:rsidR="003B71C4" w:rsidRPr="007231DE">
        <w:rPr>
          <w:rFonts w:asciiTheme="minorEastAsia" w:hAnsiTheme="minorEastAsia" w:cs="Arial" w:hint="eastAsia"/>
          <w:kern w:val="0"/>
          <w:sz w:val="24"/>
          <w:szCs w:val="20"/>
        </w:rPr>
        <w:t>股份有限公司</w:t>
      </w:r>
    </w:p>
    <w:p w14:paraId="4FDB4A36" w14:textId="6DB8FF3E" w:rsidR="003B71C4" w:rsidRPr="003B71C4" w:rsidRDefault="003B71C4" w:rsidP="00823038">
      <w:pPr>
        <w:widowControl/>
        <w:autoSpaceDN w:val="0"/>
        <w:spacing w:line="360" w:lineRule="auto"/>
        <w:jc w:val="right"/>
        <w:rPr>
          <w:rFonts w:asciiTheme="minorEastAsia" w:hAnsiTheme="minorEastAsia" w:cs="Arial" w:hint="eastAsia"/>
          <w:kern w:val="0"/>
          <w:sz w:val="24"/>
          <w:szCs w:val="20"/>
        </w:rPr>
      </w:pPr>
      <w:r w:rsidRPr="007231DE">
        <w:rPr>
          <w:rFonts w:asciiTheme="minorEastAsia" w:hAnsiTheme="minorEastAsia" w:cs="Arial"/>
          <w:kern w:val="0"/>
          <w:sz w:val="24"/>
          <w:szCs w:val="20"/>
        </w:rPr>
        <w:t>20</w:t>
      </w:r>
      <w:r w:rsidRPr="002624C0">
        <w:rPr>
          <w:rFonts w:asciiTheme="minorEastAsia" w:hAnsiTheme="minorEastAsia" w:cs="Arial"/>
          <w:kern w:val="0"/>
          <w:sz w:val="24"/>
          <w:szCs w:val="20"/>
        </w:rPr>
        <w:t>2</w:t>
      </w:r>
      <w:r w:rsidR="00D17661">
        <w:rPr>
          <w:rFonts w:asciiTheme="minorEastAsia" w:hAnsiTheme="minorEastAsia" w:cs="Arial" w:hint="eastAsia"/>
          <w:kern w:val="0"/>
          <w:sz w:val="24"/>
          <w:szCs w:val="20"/>
        </w:rPr>
        <w:t>6</w:t>
      </w:r>
      <w:r w:rsidRPr="002624C0">
        <w:rPr>
          <w:rFonts w:asciiTheme="minorEastAsia" w:hAnsiTheme="minorEastAsia" w:cs="Arial" w:hint="eastAsia"/>
          <w:kern w:val="0"/>
          <w:sz w:val="24"/>
          <w:szCs w:val="20"/>
        </w:rPr>
        <w:t>年</w:t>
      </w:r>
      <w:r w:rsidR="004753C2">
        <w:rPr>
          <w:rFonts w:asciiTheme="minorEastAsia" w:hAnsiTheme="minorEastAsia" w:cs="Arial" w:hint="eastAsia"/>
          <w:kern w:val="0"/>
          <w:sz w:val="24"/>
          <w:szCs w:val="20"/>
        </w:rPr>
        <w:t>9</w:t>
      </w:r>
      <w:r w:rsidRPr="002624C0">
        <w:rPr>
          <w:rFonts w:asciiTheme="minorEastAsia" w:hAnsiTheme="minorEastAsia" w:cs="Arial" w:hint="eastAsia"/>
          <w:kern w:val="0"/>
          <w:sz w:val="24"/>
          <w:szCs w:val="20"/>
        </w:rPr>
        <w:t>月</w:t>
      </w:r>
      <w:r w:rsidR="004753C2">
        <w:rPr>
          <w:rFonts w:asciiTheme="minorEastAsia" w:hAnsiTheme="minorEastAsia" w:cs="Arial" w:hint="eastAsia"/>
          <w:kern w:val="0"/>
          <w:sz w:val="24"/>
          <w:szCs w:val="20"/>
        </w:rPr>
        <w:t>11</w:t>
      </w:r>
      <w:r w:rsidRPr="002624C0">
        <w:rPr>
          <w:rFonts w:asciiTheme="minorEastAsia" w:hAnsiTheme="minorEastAsia" w:cs="Arial" w:hint="eastAsia"/>
          <w:kern w:val="0"/>
          <w:sz w:val="24"/>
          <w:szCs w:val="20"/>
        </w:rPr>
        <w:t>日</w:t>
      </w:r>
    </w:p>
    <w:sectPr w:rsidR="003B71C4" w:rsidRPr="003B71C4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88D4F" w14:textId="77777777" w:rsidR="00C36CE5" w:rsidRDefault="00C36CE5" w:rsidP="00FD25C4">
      <w:r>
        <w:separator/>
      </w:r>
    </w:p>
  </w:endnote>
  <w:endnote w:type="continuationSeparator" w:id="0">
    <w:p w14:paraId="46006416" w14:textId="77777777" w:rsidR="00C36CE5" w:rsidRDefault="00C36CE5" w:rsidP="00FD2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30D6E" w14:textId="77777777" w:rsidR="00C36CE5" w:rsidRDefault="00C36CE5" w:rsidP="00FD25C4">
      <w:r>
        <w:separator/>
      </w:r>
    </w:p>
  </w:footnote>
  <w:footnote w:type="continuationSeparator" w:id="0">
    <w:p w14:paraId="74E00BF7" w14:textId="77777777" w:rsidR="00C36CE5" w:rsidRDefault="00C36CE5" w:rsidP="00FD2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B67B" w14:textId="77777777" w:rsidR="00823038" w:rsidRDefault="00823038" w:rsidP="00A74A2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A30"/>
    <w:rsid w:val="00006181"/>
    <w:rsid w:val="0000678A"/>
    <w:rsid w:val="000202E5"/>
    <w:rsid w:val="00022CC3"/>
    <w:rsid w:val="000321C5"/>
    <w:rsid w:val="00041CEF"/>
    <w:rsid w:val="00054183"/>
    <w:rsid w:val="00087B00"/>
    <w:rsid w:val="000C65AE"/>
    <w:rsid w:val="000D3883"/>
    <w:rsid w:val="000F3633"/>
    <w:rsid w:val="00100A0F"/>
    <w:rsid w:val="001026A6"/>
    <w:rsid w:val="00130F1A"/>
    <w:rsid w:val="00151982"/>
    <w:rsid w:val="00151CC7"/>
    <w:rsid w:val="001601C5"/>
    <w:rsid w:val="0016155F"/>
    <w:rsid w:val="00175944"/>
    <w:rsid w:val="00177B50"/>
    <w:rsid w:val="001C3B34"/>
    <w:rsid w:val="001C7376"/>
    <w:rsid w:val="001E0748"/>
    <w:rsid w:val="001E574C"/>
    <w:rsid w:val="001E5AAC"/>
    <w:rsid w:val="00216E3B"/>
    <w:rsid w:val="00220AF8"/>
    <w:rsid w:val="00223490"/>
    <w:rsid w:val="002504D2"/>
    <w:rsid w:val="00257624"/>
    <w:rsid w:val="002624C0"/>
    <w:rsid w:val="0028039A"/>
    <w:rsid w:val="002A7A9B"/>
    <w:rsid w:val="002B214B"/>
    <w:rsid w:val="002B5E18"/>
    <w:rsid w:val="002B65FA"/>
    <w:rsid w:val="002C4A6F"/>
    <w:rsid w:val="002D423D"/>
    <w:rsid w:val="002E1C06"/>
    <w:rsid w:val="002E5B52"/>
    <w:rsid w:val="002F3BC7"/>
    <w:rsid w:val="00314A30"/>
    <w:rsid w:val="00315C52"/>
    <w:rsid w:val="00384CBC"/>
    <w:rsid w:val="003A72AE"/>
    <w:rsid w:val="003B71C4"/>
    <w:rsid w:val="003D3902"/>
    <w:rsid w:val="003D518B"/>
    <w:rsid w:val="003F0287"/>
    <w:rsid w:val="00434A95"/>
    <w:rsid w:val="00453F50"/>
    <w:rsid w:val="004547C2"/>
    <w:rsid w:val="00455D11"/>
    <w:rsid w:val="0046409D"/>
    <w:rsid w:val="004753C2"/>
    <w:rsid w:val="004869DD"/>
    <w:rsid w:val="00493EFD"/>
    <w:rsid w:val="004B3268"/>
    <w:rsid w:val="004B36CC"/>
    <w:rsid w:val="004C6A57"/>
    <w:rsid w:val="004D22D3"/>
    <w:rsid w:val="004E5C3E"/>
    <w:rsid w:val="00506E1B"/>
    <w:rsid w:val="00521D3F"/>
    <w:rsid w:val="0053206E"/>
    <w:rsid w:val="00532B8D"/>
    <w:rsid w:val="0055559A"/>
    <w:rsid w:val="00560A10"/>
    <w:rsid w:val="00561503"/>
    <w:rsid w:val="00580EA9"/>
    <w:rsid w:val="00587512"/>
    <w:rsid w:val="00593103"/>
    <w:rsid w:val="005944F3"/>
    <w:rsid w:val="005A2B1D"/>
    <w:rsid w:val="005B2ABC"/>
    <w:rsid w:val="005C286B"/>
    <w:rsid w:val="005E36F2"/>
    <w:rsid w:val="00606B39"/>
    <w:rsid w:val="00607D31"/>
    <w:rsid w:val="006162D0"/>
    <w:rsid w:val="00617F14"/>
    <w:rsid w:val="00621C2B"/>
    <w:rsid w:val="00623FB2"/>
    <w:rsid w:val="00625856"/>
    <w:rsid w:val="0063036E"/>
    <w:rsid w:val="006368D0"/>
    <w:rsid w:val="00636CE1"/>
    <w:rsid w:val="0064287B"/>
    <w:rsid w:val="00654C94"/>
    <w:rsid w:val="00693734"/>
    <w:rsid w:val="006938FA"/>
    <w:rsid w:val="006B135F"/>
    <w:rsid w:val="006C7E8B"/>
    <w:rsid w:val="006C7ECE"/>
    <w:rsid w:val="006E7074"/>
    <w:rsid w:val="006F76B8"/>
    <w:rsid w:val="007231DE"/>
    <w:rsid w:val="00734AEF"/>
    <w:rsid w:val="00745ADE"/>
    <w:rsid w:val="00776080"/>
    <w:rsid w:val="007A73F1"/>
    <w:rsid w:val="007B04B6"/>
    <w:rsid w:val="007B26E5"/>
    <w:rsid w:val="007C16D1"/>
    <w:rsid w:val="007C6162"/>
    <w:rsid w:val="007D293E"/>
    <w:rsid w:val="007D36DB"/>
    <w:rsid w:val="008033B0"/>
    <w:rsid w:val="00821DE1"/>
    <w:rsid w:val="00823038"/>
    <w:rsid w:val="00836A30"/>
    <w:rsid w:val="00843A36"/>
    <w:rsid w:val="00845822"/>
    <w:rsid w:val="00866762"/>
    <w:rsid w:val="0088071B"/>
    <w:rsid w:val="008A00A2"/>
    <w:rsid w:val="008C7DEE"/>
    <w:rsid w:val="008F3346"/>
    <w:rsid w:val="00902E71"/>
    <w:rsid w:val="00903610"/>
    <w:rsid w:val="00906F84"/>
    <w:rsid w:val="00913666"/>
    <w:rsid w:val="00931A5D"/>
    <w:rsid w:val="00932505"/>
    <w:rsid w:val="009C5AE9"/>
    <w:rsid w:val="009D6F3F"/>
    <w:rsid w:val="00A10436"/>
    <w:rsid w:val="00A1318D"/>
    <w:rsid w:val="00A23FFC"/>
    <w:rsid w:val="00A252C5"/>
    <w:rsid w:val="00A40FB8"/>
    <w:rsid w:val="00A43206"/>
    <w:rsid w:val="00A56663"/>
    <w:rsid w:val="00A74A22"/>
    <w:rsid w:val="00A83447"/>
    <w:rsid w:val="00A9240B"/>
    <w:rsid w:val="00AB2009"/>
    <w:rsid w:val="00AC0C4B"/>
    <w:rsid w:val="00AF1229"/>
    <w:rsid w:val="00B02115"/>
    <w:rsid w:val="00B0343D"/>
    <w:rsid w:val="00B14197"/>
    <w:rsid w:val="00B1482C"/>
    <w:rsid w:val="00B33F87"/>
    <w:rsid w:val="00B377E4"/>
    <w:rsid w:val="00B421F8"/>
    <w:rsid w:val="00B5033A"/>
    <w:rsid w:val="00B60450"/>
    <w:rsid w:val="00B66FD3"/>
    <w:rsid w:val="00B94689"/>
    <w:rsid w:val="00BC28FF"/>
    <w:rsid w:val="00BE17EF"/>
    <w:rsid w:val="00BF33F5"/>
    <w:rsid w:val="00C00541"/>
    <w:rsid w:val="00C108F7"/>
    <w:rsid w:val="00C36CE5"/>
    <w:rsid w:val="00C37A63"/>
    <w:rsid w:val="00C46429"/>
    <w:rsid w:val="00C7145B"/>
    <w:rsid w:val="00C77201"/>
    <w:rsid w:val="00C847D0"/>
    <w:rsid w:val="00C84C3F"/>
    <w:rsid w:val="00CC634F"/>
    <w:rsid w:val="00CD3129"/>
    <w:rsid w:val="00CE1542"/>
    <w:rsid w:val="00D03E00"/>
    <w:rsid w:val="00D13F98"/>
    <w:rsid w:val="00D17661"/>
    <w:rsid w:val="00D26831"/>
    <w:rsid w:val="00D406C1"/>
    <w:rsid w:val="00D478FB"/>
    <w:rsid w:val="00D67CB6"/>
    <w:rsid w:val="00D72628"/>
    <w:rsid w:val="00D76A94"/>
    <w:rsid w:val="00D94064"/>
    <w:rsid w:val="00D94AA4"/>
    <w:rsid w:val="00D976A3"/>
    <w:rsid w:val="00DA55B8"/>
    <w:rsid w:val="00DB306A"/>
    <w:rsid w:val="00DC0BBF"/>
    <w:rsid w:val="00DC5D7E"/>
    <w:rsid w:val="00DC6E52"/>
    <w:rsid w:val="00DE168F"/>
    <w:rsid w:val="00E00771"/>
    <w:rsid w:val="00E102E3"/>
    <w:rsid w:val="00E14149"/>
    <w:rsid w:val="00E266A1"/>
    <w:rsid w:val="00E3650A"/>
    <w:rsid w:val="00E468F4"/>
    <w:rsid w:val="00E46AAE"/>
    <w:rsid w:val="00E61512"/>
    <w:rsid w:val="00E617AA"/>
    <w:rsid w:val="00E624B5"/>
    <w:rsid w:val="00EB2DCA"/>
    <w:rsid w:val="00EC4ED8"/>
    <w:rsid w:val="00EC6948"/>
    <w:rsid w:val="00EE310E"/>
    <w:rsid w:val="00F0717C"/>
    <w:rsid w:val="00F1252A"/>
    <w:rsid w:val="00F172FF"/>
    <w:rsid w:val="00F4677B"/>
    <w:rsid w:val="00F5589A"/>
    <w:rsid w:val="00FC3C60"/>
    <w:rsid w:val="00FC5FEB"/>
    <w:rsid w:val="00FC71D5"/>
    <w:rsid w:val="00FD25C4"/>
    <w:rsid w:val="00FF1A65"/>
    <w:rsid w:val="00FF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3F840F"/>
  <w15:chartTrackingRefBased/>
  <w15:docId w15:val="{AEDB2D75-2C10-4205-B12F-6605D597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5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25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25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25C4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DA55B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DA55B8"/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B377E4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41CE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41C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681</Words>
  <Characters>764</Characters>
  <Application>Microsoft Office Word</Application>
  <DocSecurity>0</DocSecurity>
  <Lines>25</Lines>
  <Paragraphs>16</Paragraphs>
  <ScaleCrop>false</ScaleCrop>
  <Company>微软中国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79</cp:revision>
  <cp:lastPrinted>2024-08-30T09:00:00Z</cp:lastPrinted>
  <dcterms:created xsi:type="dcterms:W3CDTF">2022-09-09T05:52:00Z</dcterms:created>
  <dcterms:modified xsi:type="dcterms:W3CDTF">2026-09-14T00:45:00Z</dcterms:modified>
</cp:coreProperties>
</file>