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829" w:rsidRPr="00B05CF0" w:rsidRDefault="000C1DFC">
      <w:pPr>
        <w:rPr>
          <w:rFonts w:ascii="方正仿宋_GBK" w:eastAsia="方正仿宋_GBK" w:hAnsiTheme="minorEastAsia"/>
          <w:color w:val="000000" w:themeColor="text1"/>
          <w:sz w:val="28"/>
          <w:szCs w:val="28"/>
        </w:rPr>
      </w:pPr>
      <w:r w:rsidRPr="00B05CF0">
        <w:rPr>
          <w:rFonts w:ascii="方正仿宋_GBK" w:eastAsia="方正仿宋_GBK" w:hAnsiTheme="minorEastAsia" w:hint="eastAsia"/>
          <w:color w:val="000000" w:themeColor="text1"/>
          <w:sz w:val="28"/>
          <w:szCs w:val="28"/>
        </w:rPr>
        <w:t>证券代码：600</w:t>
      </w:r>
      <w:r w:rsidR="00544814" w:rsidRPr="00B05CF0">
        <w:rPr>
          <w:rFonts w:ascii="方正仿宋_GBK" w:eastAsia="方正仿宋_GBK" w:hAnsiTheme="minorEastAsia" w:hint="eastAsia"/>
          <w:color w:val="000000" w:themeColor="text1"/>
          <w:sz w:val="28"/>
          <w:szCs w:val="28"/>
        </w:rPr>
        <w:t>279</w:t>
      </w:r>
      <w:r w:rsidRPr="00B05CF0">
        <w:rPr>
          <w:rFonts w:ascii="方正仿宋_GBK" w:eastAsia="方正仿宋_GBK" w:hAnsiTheme="minorEastAsia" w:hint="eastAsia"/>
          <w:color w:val="000000" w:themeColor="text1"/>
          <w:sz w:val="28"/>
          <w:szCs w:val="28"/>
        </w:rPr>
        <w:t xml:space="preserve">                         证券简称：</w:t>
      </w:r>
      <w:r w:rsidR="00544814" w:rsidRPr="00B05CF0">
        <w:rPr>
          <w:rFonts w:ascii="方正仿宋_GBK" w:eastAsia="方正仿宋_GBK" w:hAnsiTheme="minorEastAsia" w:hint="eastAsia"/>
          <w:color w:val="000000" w:themeColor="text1"/>
          <w:sz w:val="28"/>
          <w:szCs w:val="28"/>
        </w:rPr>
        <w:t>重庆港</w:t>
      </w:r>
    </w:p>
    <w:p w:rsidR="00124829" w:rsidRDefault="00544814" w:rsidP="00544814">
      <w:pPr>
        <w:jc w:val="center"/>
        <w:rPr>
          <w:rFonts w:asciiTheme="minorEastAsia" w:hAnsiTheme="minorEastAsia"/>
          <w:b/>
          <w:color w:val="000000" w:themeColor="text1"/>
          <w:sz w:val="32"/>
          <w:szCs w:val="32"/>
        </w:rPr>
      </w:pPr>
      <w:r>
        <w:rPr>
          <w:rFonts w:asciiTheme="minorEastAsia" w:hAnsiTheme="minorEastAsia" w:hint="eastAsia"/>
          <w:b/>
          <w:color w:val="000000" w:themeColor="text1"/>
          <w:sz w:val="32"/>
          <w:szCs w:val="32"/>
        </w:rPr>
        <w:t>重庆港</w:t>
      </w:r>
      <w:r w:rsidR="00257786">
        <w:rPr>
          <w:rFonts w:asciiTheme="minorEastAsia" w:hAnsiTheme="minorEastAsia" w:hint="eastAsia"/>
          <w:b/>
          <w:color w:val="000000" w:themeColor="text1"/>
          <w:sz w:val="32"/>
          <w:szCs w:val="32"/>
        </w:rPr>
        <w:t>股份有限公司投资者关系活动记录</w:t>
      </w:r>
    </w:p>
    <w:p w:rsidR="00124829" w:rsidRPr="00B05CF0" w:rsidRDefault="000C1DFC">
      <w:pPr>
        <w:jc w:val="right"/>
        <w:rPr>
          <w:rFonts w:ascii="方正仿宋_GBK" w:eastAsia="方正仿宋_GBK" w:hAnsiTheme="minorEastAsia"/>
          <w:color w:val="000000" w:themeColor="text1"/>
          <w:sz w:val="28"/>
          <w:szCs w:val="28"/>
        </w:rPr>
      </w:pPr>
      <w:r w:rsidRPr="00B05CF0">
        <w:rPr>
          <w:rFonts w:ascii="方正仿宋_GBK" w:eastAsia="方正仿宋_GBK" w:hAnsiTheme="minorEastAsia" w:hint="eastAsia"/>
          <w:color w:val="000000" w:themeColor="text1"/>
          <w:sz w:val="28"/>
          <w:szCs w:val="28"/>
        </w:rPr>
        <w:t>编号：202</w:t>
      </w:r>
      <w:r w:rsidR="005B5A07">
        <w:rPr>
          <w:rFonts w:ascii="方正仿宋_GBK" w:eastAsia="方正仿宋_GBK" w:hAnsiTheme="minorEastAsia"/>
          <w:color w:val="000000" w:themeColor="text1"/>
          <w:sz w:val="28"/>
          <w:szCs w:val="28"/>
        </w:rPr>
        <w:t>6</w:t>
      </w:r>
      <w:r w:rsidRPr="00B05CF0">
        <w:rPr>
          <w:rFonts w:ascii="方正仿宋_GBK" w:eastAsia="方正仿宋_GBK" w:hAnsiTheme="minorEastAsia" w:hint="eastAsia"/>
          <w:color w:val="000000" w:themeColor="text1"/>
          <w:sz w:val="28"/>
          <w:szCs w:val="28"/>
        </w:rPr>
        <w:t>-0</w:t>
      </w:r>
      <w:r w:rsidR="00754CB3">
        <w:rPr>
          <w:rFonts w:ascii="方正仿宋_GBK" w:eastAsia="方正仿宋_GBK" w:hAnsiTheme="minorEastAsia"/>
          <w:color w:val="000000" w:themeColor="text1"/>
          <w:sz w:val="28"/>
          <w:szCs w:val="28"/>
        </w:rPr>
        <w:t>3</w:t>
      </w:r>
    </w:p>
    <w:tbl>
      <w:tblPr>
        <w:tblStyle w:val="11"/>
        <w:tblW w:w="10343" w:type="dxa"/>
        <w:jc w:val="center"/>
        <w:tblLayout w:type="fixed"/>
        <w:tblLook w:val="04A0" w:firstRow="1" w:lastRow="0" w:firstColumn="1" w:lastColumn="0" w:noHBand="0" w:noVBand="1"/>
      </w:tblPr>
      <w:tblGrid>
        <w:gridCol w:w="2552"/>
        <w:gridCol w:w="7791"/>
      </w:tblGrid>
      <w:tr w:rsidR="00BE55D0" w:rsidRPr="00BE55D0" w:rsidTr="00AA42C6">
        <w:trPr>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投资者关系</w:t>
            </w:r>
          </w:p>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活动类别</w:t>
            </w:r>
          </w:p>
        </w:tc>
        <w:tc>
          <w:tcPr>
            <w:tcW w:w="7791" w:type="dxa"/>
            <w:vAlign w:val="center"/>
          </w:tcPr>
          <w:p w:rsidR="00BE55D0" w:rsidRPr="00BE55D0" w:rsidRDefault="00BE55D0" w:rsidP="00BE55D0">
            <w:pPr>
              <w:spacing w:line="500" w:lineRule="exact"/>
              <w:jc w:val="left"/>
              <w:rPr>
                <w:rFonts w:asciiTheme="minorEastAsia" w:hAnsiTheme="minorEastAsia"/>
                <w:color w:val="000000" w:themeColor="text1"/>
                <w:sz w:val="28"/>
                <w:szCs w:val="28"/>
              </w:rPr>
            </w:pPr>
            <w:bookmarkStart w:id="0" w:name="OLE_LINK1"/>
            <w:bookmarkStart w:id="1" w:name="OLE_LINK2"/>
            <w:r w:rsidRPr="00BE55D0">
              <w:rPr>
                <w:rFonts w:asciiTheme="minorEastAsia" w:hAnsiTheme="minorEastAsia" w:hint="eastAsia"/>
                <w:color w:val="000000" w:themeColor="text1"/>
                <w:sz w:val="28"/>
                <w:szCs w:val="28"/>
              </w:rPr>
              <w:t>√</w:t>
            </w:r>
            <w:bookmarkEnd w:id="0"/>
            <w:bookmarkEnd w:id="1"/>
            <w:r w:rsidRPr="00BE55D0">
              <w:rPr>
                <w:rFonts w:asciiTheme="minorEastAsia" w:hAnsiTheme="minorEastAsia" w:hint="eastAsia"/>
                <w:color w:val="000000" w:themeColor="text1"/>
                <w:sz w:val="28"/>
                <w:szCs w:val="28"/>
              </w:rPr>
              <w:t xml:space="preserve">特定对象调研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□分析师会议</w:t>
            </w:r>
          </w:p>
          <w:p w:rsidR="00BE55D0" w:rsidRPr="00BE55D0" w:rsidRDefault="00BE55D0" w:rsidP="00BE55D0">
            <w:pPr>
              <w:spacing w:line="500" w:lineRule="exact"/>
              <w:jc w:val="left"/>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 xml:space="preserve">□媒体采访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 xml:space="preserve"> □业绩说明会（电话会议）</w:t>
            </w:r>
          </w:p>
          <w:p w:rsidR="00BE55D0" w:rsidRPr="00BE55D0" w:rsidRDefault="00BE55D0" w:rsidP="00BE55D0">
            <w:pPr>
              <w:spacing w:line="500" w:lineRule="exact"/>
              <w:jc w:val="left"/>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 xml:space="preserve">□新闻发布会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 xml:space="preserve"> □路演活动</w:t>
            </w:r>
          </w:p>
          <w:p w:rsidR="00BE55D0" w:rsidRPr="00BE55D0" w:rsidRDefault="00BE55D0" w:rsidP="00BE55D0">
            <w:pPr>
              <w:spacing w:line="500" w:lineRule="exact"/>
              <w:jc w:val="left"/>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 xml:space="preserve">□现场参观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 xml:space="preserve"> □其他</w:t>
            </w:r>
          </w:p>
        </w:tc>
      </w:tr>
      <w:tr w:rsidR="00BE55D0" w:rsidRPr="00BE55D0" w:rsidTr="00AA42C6">
        <w:trPr>
          <w:jc w:val="center"/>
        </w:trPr>
        <w:tc>
          <w:tcPr>
            <w:tcW w:w="2552" w:type="dxa"/>
            <w:vAlign w:val="center"/>
          </w:tcPr>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参与单位名称</w:t>
            </w:r>
          </w:p>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及人员</w:t>
            </w:r>
            <w:r w:rsidRPr="00BE55D0">
              <w:rPr>
                <w:rFonts w:asciiTheme="minorEastAsia" w:hAnsiTheme="minorEastAsia" w:hint="eastAsia"/>
                <w:color w:val="000000" w:themeColor="text1"/>
                <w:sz w:val="28"/>
                <w:szCs w:val="28"/>
              </w:rPr>
              <w:t>姓名</w:t>
            </w:r>
          </w:p>
        </w:tc>
        <w:tc>
          <w:tcPr>
            <w:tcW w:w="7791" w:type="dxa"/>
            <w:vAlign w:val="center"/>
          </w:tcPr>
          <w:p w:rsidR="00BE55D0" w:rsidRPr="00BE55D0" w:rsidRDefault="003E40C2" w:rsidP="005B5A07">
            <w:pPr>
              <w:jc w:val="left"/>
              <w:rPr>
                <w:rFonts w:ascii="方正仿宋_GBK" w:eastAsia="方正仿宋_GBK" w:hAnsiTheme="minorEastAsia"/>
                <w:color w:val="000000" w:themeColor="text1"/>
                <w:sz w:val="28"/>
                <w:szCs w:val="28"/>
              </w:rPr>
            </w:pPr>
            <w:r w:rsidRPr="003E40C2">
              <w:rPr>
                <w:rFonts w:ascii="方正仿宋_GBK" w:eastAsia="方正仿宋_GBK" w:hAnsiTheme="minorEastAsia" w:hint="eastAsia"/>
                <w:color w:val="000000" w:themeColor="text1"/>
                <w:sz w:val="28"/>
                <w:szCs w:val="28"/>
              </w:rPr>
              <w:t>西南证券交通行业研究员</w:t>
            </w:r>
            <w:r w:rsidR="005B5A07" w:rsidRPr="005B5A07">
              <w:rPr>
                <w:rFonts w:ascii="方正仿宋_GBK" w:eastAsia="方正仿宋_GBK" w:hAnsiTheme="minorEastAsia" w:hint="eastAsia"/>
                <w:color w:val="000000" w:themeColor="text1"/>
                <w:sz w:val="28"/>
                <w:szCs w:val="28"/>
              </w:rPr>
              <w:t>戚欣龙</w:t>
            </w:r>
          </w:p>
        </w:tc>
      </w:tr>
      <w:tr w:rsidR="00BE55D0" w:rsidRPr="00BE55D0" w:rsidTr="00AA42C6">
        <w:trPr>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时</w:t>
            </w:r>
            <w:r w:rsidRPr="00BE55D0">
              <w:rPr>
                <w:rFonts w:asciiTheme="minorEastAsia" w:hAnsiTheme="minorEastAsia" w:hint="eastAsia"/>
                <w:color w:val="000000" w:themeColor="text1"/>
                <w:sz w:val="28"/>
                <w:szCs w:val="28"/>
              </w:rPr>
              <w:t xml:space="preserve">   </w:t>
            </w:r>
            <w:r w:rsidRPr="00BE55D0">
              <w:rPr>
                <w:rFonts w:asciiTheme="minorEastAsia" w:hAnsiTheme="minorEastAsia"/>
                <w:color w:val="000000" w:themeColor="text1"/>
                <w:sz w:val="28"/>
                <w:szCs w:val="28"/>
              </w:rPr>
              <w:t>间</w:t>
            </w:r>
          </w:p>
        </w:tc>
        <w:tc>
          <w:tcPr>
            <w:tcW w:w="7791" w:type="dxa"/>
            <w:vAlign w:val="center"/>
          </w:tcPr>
          <w:p w:rsidR="00BE55D0" w:rsidRPr="00C453E0" w:rsidRDefault="00BE55D0" w:rsidP="008B246F">
            <w:pPr>
              <w:jc w:val="left"/>
              <w:rPr>
                <w:rFonts w:ascii="方正仿宋_GBK" w:eastAsia="方正仿宋_GBK" w:hAnsiTheme="minorEastAsia"/>
                <w:color w:val="FF0000"/>
                <w:sz w:val="28"/>
                <w:szCs w:val="28"/>
              </w:rPr>
            </w:pPr>
            <w:r w:rsidRPr="00BE55D0">
              <w:rPr>
                <w:rFonts w:ascii="方正仿宋_GBK" w:eastAsia="方正仿宋_GBK" w:hAnsiTheme="minorEastAsia" w:hint="eastAsia"/>
                <w:color w:val="000000" w:themeColor="text1"/>
                <w:sz w:val="28"/>
                <w:szCs w:val="28"/>
              </w:rPr>
              <w:t>202</w:t>
            </w:r>
            <w:r w:rsidR="005B5A07">
              <w:rPr>
                <w:rFonts w:ascii="方正仿宋_GBK" w:eastAsia="方正仿宋_GBK" w:hAnsiTheme="minorEastAsia"/>
                <w:color w:val="000000" w:themeColor="text1"/>
                <w:sz w:val="28"/>
                <w:szCs w:val="28"/>
              </w:rPr>
              <w:t>6</w:t>
            </w:r>
            <w:r w:rsidRPr="00BE55D0">
              <w:rPr>
                <w:rFonts w:ascii="方正仿宋_GBK" w:eastAsia="方正仿宋_GBK" w:hAnsiTheme="minorEastAsia" w:hint="eastAsia"/>
                <w:color w:val="000000" w:themeColor="text1"/>
                <w:sz w:val="28"/>
                <w:szCs w:val="28"/>
              </w:rPr>
              <w:t>年</w:t>
            </w:r>
            <w:r w:rsidR="008B246F">
              <w:rPr>
                <w:rFonts w:ascii="方正仿宋_GBK" w:eastAsia="方正仿宋_GBK" w:hAnsiTheme="minorEastAsia"/>
                <w:color w:val="000000" w:themeColor="text1"/>
                <w:sz w:val="28"/>
                <w:szCs w:val="28"/>
              </w:rPr>
              <w:t>9</w:t>
            </w:r>
            <w:r w:rsidRPr="00BE55D0">
              <w:rPr>
                <w:rFonts w:ascii="方正仿宋_GBK" w:eastAsia="方正仿宋_GBK" w:hAnsiTheme="minorEastAsia" w:hint="eastAsia"/>
                <w:color w:val="000000" w:themeColor="text1"/>
                <w:sz w:val="28"/>
                <w:szCs w:val="28"/>
              </w:rPr>
              <w:t>月</w:t>
            </w:r>
            <w:r w:rsidR="008B246F">
              <w:rPr>
                <w:rFonts w:ascii="方正仿宋_GBK" w:eastAsia="方正仿宋_GBK" w:hAnsiTheme="minorEastAsia"/>
                <w:color w:val="000000" w:themeColor="text1"/>
                <w:sz w:val="28"/>
                <w:szCs w:val="28"/>
              </w:rPr>
              <w:t>10</w:t>
            </w:r>
            <w:r w:rsidRPr="00DE2DCB">
              <w:rPr>
                <w:rFonts w:ascii="方正仿宋_GBK" w:eastAsia="方正仿宋_GBK" w:hAnsiTheme="minorEastAsia" w:hint="eastAsia"/>
                <w:color w:val="000000" w:themeColor="text1"/>
                <w:sz w:val="28"/>
                <w:szCs w:val="28"/>
              </w:rPr>
              <w:t>日</w:t>
            </w:r>
          </w:p>
        </w:tc>
      </w:tr>
      <w:tr w:rsidR="00BE55D0" w:rsidRPr="00BE55D0" w:rsidTr="00AA42C6">
        <w:trPr>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地</w:t>
            </w:r>
            <w:r w:rsidRPr="00BE55D0">
              <w:rPr>
                <w:rFonts w:asciiTheme="minorEastAsia" w:hAnsiTheme="minorEastAsia" w:hint="eastAsia"/>
                <w:color w:val="000000" w:themeColor="text1"/>
                <w:sz w:val="28"/>
                <w:szCs w:val="28"/>
              </w:rPr>
              <w:t xml:space="preserve">   </w:t>
            </w:r>
            <w:r w:rsidRPr="00BE55D0">
              <w:rPr>
                <w:rFonts w:asciiTheme="minorEastAsia" w:hAnsiTheme="minorEastAsia"/>
                <w:color w:val="000000" w:themeColor="text1"/>
                <w:sz w:val="28"/>
                <w:szCs w:val="28"/>
              </w:rPr>
              <w:t>点</w:t>
            </w:r>
          </w:p>
        </w:tc>
        <w:tc>
          <w:tcPr>
            <w:tcW w:w="7791" w:type="dxa"/>
            <w:vAlign w:val="center"/>
          </w:tcPr>
          <w:p w:rsidR="00BE55D0" w:rsidRPr="00BE55D0" w:rsidRDefault="008B246F" w:rsidP="005B5A07">
            <w:pPr>
              <w:jc w:val="left"/>
              <w:rPr>
                <w:rFonts w:ascii="方正仿宋_GBK" w:eastAsia="方正仿宋_GBK" w:hAnsiTheme="minorEastAsia"/>
                <w:color w:val="000000" w:themeColor="text1"/>
                <w:sz w:val="28"/>
                <w:szCs w:val="28"/>
              </w:rPr>
            </w:pPr>
            <w:r>
              <w:rPr>
                <w:rFonts w:ascii="方正仿宋_GBK" w:eastAsia="方正仿宋_GBK" w:hAnsiTheme="minorEastAsia" w:hint="eastAsia"/>
                <w:color w:val="000000" w:themeColor="text1"/>
                <w:sz w:val="28"/>
                <w:szCs w:val="28"/>
              </w:rPr>
              <w:t>线上会议</w:t>
            </w:r>
          </w:p>
        </w:tc>
      </w:tr>
      <w:tr w:rsidR="00BE55D0" w:rsidRPr="00BE55D0" w:rsidTr="00AA42C6">
        <w:trPr>
          <w:jc w:val="center"/>
        </w:trPr>
        <w:tc>
          <w:tcPr>
            <w:tcW w:w="2552" w:type="dxa"/>
            <w:vAlign w:val="center"/>
          </w:tcPr>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上市公司</w:t>
            </w:r>
          </w:p>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接待人员名称</w:t>
            </w:r>
          </w:p>
        </w:tc>
        <w:tc>
          <w:tcPr>
            <w:tcW w:w="7791" w:type="dxa"/>
            <w:tcBorders>
              <w:bottom w:val="single" w:sz="4" w:space="0" w:color="auto"/>
            </w:tcBorders>
            <w:vAlign w:val="center"/>
          </w:tcPr>
          <w:p w:rsidR="00BE55D0" w:rsidRPr="00BE55D0" w:rsidRDefault="00117973" w:rsidP="008B246F">
            <w:pPr>
              <w:tabs>
                <w:tab w:val="left" w:pos="2530"/>
              </w:tabs>
              <w:spacing w:line="500" w:lineRule="exact"/>
              <w:rPr>
                <w:rFonts w:ascii="方正仿宋_GBK" w:eastAsia="方正仿宋_GBK"/>
                <w:sz w:val="32"/>
                <w:szCs w:val="32"/>
              </w:rPr>
            </w:pPr>
            <w:r>
              <w:rPr>
                <w:rFonts w:ascii="方正仿宋_GBK" w:eastAsia="方正仿宋_GBK" w:hAnsiTheme="minorEastAsia" w:hint="eastAsia"/>
                <w:color w:val="000000" w:themeColor="text1"/>
                <w:sz w:val="28"/>
                <w:szCs w:val="28"/>
              </w:rPr>
              <w:t>董事、</w:t>
            </w:r>
            <w:r w:rsidR="00BE55D0" w:rsidRPr="00BE55D0">
              <w:rPr>
                <w:rFonts w:ascii="方正仿宋_GBK" w:eastAsia="方正仿宋_GBK" w:hAnsiTheme="minorEastAsia" w:hint="eastAsia"/>
                <w:color w:val="000000" w:themeColor="text1"/>
                <w:sz w:val="28"/>
                <w:szCs w:val="28"/>
              </w:rPr>
              <w:t>财务总监</w:t>
            </w:r>
            <w:r>
              <w:rPr>
                <w:rFonts w:ascii="方正仿宋_GBK" w:eastAsia="方正仿宋_GBK" w:hAnsiTheme="minorEastAsia" w:hint="eastAsia"/>
                <w:color w:val="000000" w:themeColor="text1"/>
                <w:sz w:val="28"/>
                <w:szCs w:val="28"/>
              </w:rPr>
              <w:t>、</w:t>
            </w:r>
            <w:r>
              <w:rPr>
                <w:rFonts w:ascii="方正仿宋_GBK" w:eastAsia="方正仿宋_GBK" w:hAnsiTheme="minorEastAsia"/>
                <w:color w:val="000000" w:themeColor="text1"/>
                <w:sz w:val="28"/>
                <w:szCs w:val="28"/>
              </w:rPr>
              <w:t>董事会秘书</w:t>
            </w:r>
            <w:r w:rsidR="00BE55D0" w:rsidRPr="00BE55D0">
              <w:rPr>
                <w:rFonts w:ascii="方正仿宋_GBK" w:eastAsia="方正仿宋_GBK" w:hAnsiTheme="minorEastAsia" w:hint="eastAsia"/>
                <w:color w:val="000000" w:themeColor="text1"/>
                <w:sz w:val="28"/>
                <w:szCs w:val="28"/>
              </w:rPr>
              <w:t>刘红伟，资产证券部</w:t>
            </w:r>
            <w:r w:rsidR="005B5A07">
              <w:rPr>
                <w:rFonts w:ascii="方正仿宋_GBK" w:eastAsia="方正仿宋_GBK" w:hAnsiTheme="minorEastAsia" w:hint="eastAsia"/>
                <w:color w:val="000000" w:themeColor="text1"/>
                <w:sz w:val="28"/>
                <w:szCs w:val="28"/>
              </w:rPr>
              <w:t>、财务部</w:t>
            </w:r>
            <w:r w:rsidR="00BE55D0" w:rsidRPr="00BE55D0">
              <w:rPr>
                <w:rFonts w:ascii="方正仿宋_GBK" w:eastAsia="方正仿宋_GBK" w:hAnsiTheme="minorEastAsia" w:hint="eastAsia"/>
                <w:color w:val="000000" w:themeColor="text1"/>
                <w:sz w:val="28"/>
                <w:szCs w:val="28"/>
              </w:rPr>
              <w:t>相关</w:t>
            </w:r>
            <w:r w:rsidR="00BE55D0" w:rsidRPr="00BE55D0">
              <w:rPr>
                <w:rFonts w:ascii="方正仿宋_GBK" w:eastAsia="方正仿宋_GBK" w:hAnsiTheme="minorEastAsia"/>
                <w:color w:val="000000" w:themeColor="text1"/>
                <w:sz w:val="28"/>
                <w:szCs w:val="28"/>
              </w:rPr>
              <w:t>人员</w:t>
            </w:r>
            <w:r w:rsidR="00BE55D0" w:rsidRPr="00BE55D0">
              <w:rPr>
                <w:rFonts w:ascii="方正仿宋_GBK" w:eastAsia="方正仿宋_GBK" w:hAnsiTheme="minorEastAsia" w:hint="eastAsia"/>
                <w:color w:val="000000" w:themeColor="text1"/>
                <w:sz w:val="28"/>
                <w:szCs w:val="28"/>
              </w:rPr>
              <w:t>。</w:t>
            </w:r>
          </w:p>
        </w:tc>
      </w:tr>
      <w:tr w:rsidR="00BE55D0" w:rsidRPr="00BE55D0" w:rsidTr="002E6255">
        <w:trPr>
          <w:trHeight w:val="3676"/>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投资者关系活动主要内容介绍</w:t>
            </w:r>
          </w:p>
        </w:tc>
        <w:tc>
          <w:tcPr>
            <w:tcW w:w="7791" w:type="dxa"/>
            <w:vAlign w:val="center"/>
          </w:tcPr>
          <w:p w:rsidR="00BE55D0" w:rsidRPr="00B902B3" w:rsidRDefault="00BE55D0" w:rsidP="00BE55D0">
            <w:pPr>
              <w:spacing w:line="440" w:lineRule="exact"/>
              <w:rPr>
                <w:rFonts w:ascii="方正仿宋_GBK" w:eastAsia="方正仿宋_GBK" w:hAnsiTheme="minorEastAsia"/>
                <w:color w:val="000000" w:themeColor="text1"/>
                <w:sz w:val="28"/>
                <w:szCs w:val="28"/>
              </w:rPr>
            </w:pPr>
            <w:r w:rsidRPr="00B902B3">
              <w:rPr>
                <w:rFonts w:ascii="方正仿宋_GBK" w:eastAsia="方正仿宋_GBK" w:hAnsiTheme="minorEastAsia" w:hint="eastAsia"/>
                <w:color w:val="000000" w:themeColor="text1"/>
                <w:sz w:val="28"/>
                <w:szCs w:val="28"/>
              </w:rPr>
              <w:t>调研交流情况如下：</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一、2026年上半年营收同比下降9.94%，而</w:t>
            </w:r>
            <w:proofErr w:type="gramStart"/>
            <w:r w:rsidRPr="00B902B3">
              <w:rPr>
                <w:rFonts w:ascii="方正仿宋_GBK" w:eastAsia="方正仿宋_GBK" w:hAnsi="仿宋_GB2312" w:cs="仿宋_GB2312" w:hint="eastAsia"/>
                <w:b/>
                <w:bCs/>
                <w:color w:val="000000"/>
                <w:kern w:val="0"/>
                <w:sz w:val="28"/>
                <w:szCs w:val="28"/>
              </w:rPr>
              <w:t>归母净利润</w:t>
            </w:r>
            <w:proofErr w:type="gramEnd"/>
            <w:r w:rsidRPr="00B902B3">
              <w:rPr>
                <w:rFonts w:ascii="方正仿宋_GBK" w:eastAsia="方正仿宋_GBK" w:hAnsi="仿宋_GB2312" w:cs="仿宋_GB2312" w:hint="eastAsia"/>
                <w:b/>
                <w:bCs/>
                <w:color w:val="000000"/>
                <w:kern w:val="0"/>
                <w:sz w:val="28"/>
                <w:szCs w:val="28"/>
              </w:rPr>
              <w:t>同比增长333.86%，利润大幅增长的主要</w:t>
            </w:r>
            <w:r w:rsidR="00D20C67" w:rsidRPr="00B902B3">
              <w:rPr>
                <w:rFonts w:ascii="方正仿宋_GBK" w:eastAsia="方正仿宋_GBK" w:hAnsi="仿宋_GB2312" w:cs="仿宋_GB2312" w:hint="eastAsia"/>
                <w:b/>
                <w:bCs/>
                <w:color w:val="000000"/>
                <w:kern w:val="0"/>
                <w:sz w:val="28"/>
                <w:szCs w:val="28"/>
              </w:rPr>
              <w:t>原因</w:t>
            </w:r>
            <w:r w:rsidRPr="00B902B3">
              <w:rPr>
                <w:rFonts w:ascii="方正仿宋_GBK" w:eastAsia="方正仿宋_GBK" w:hAnsi="仿宋_GB2312" w:cs="仿宋_GB2312" w:hint="eastAsia"/>
                <w:b/>
                <w:bCs/>
                <w:color w:val="000000"/>
                <w:kern w:val="0"/>
                <w:sz w:val="28"/>
                <w:szCs w:val="28"/>
              </w:rPr>
              <w:t>？下半年主营业务有何规划？</w:t>
            </w:r>
          </w:p>
          <w:p w:rsidR="008B246F" w:rsidRPr="00B902B3" w:rsidRDefault="00B902B3" w:rsidP="008B246F">
            <w:pPr>
              <w:widowControl/>
              <w:spacing w:line="440" w:lineRule="exact"/>
              <w:ind w:firstLineChars="200" w:firstLine="560"/>
              <w:rPr>
                <w:rFonts w:ascii="方正仿宋_GBK" w:eastAsia="方正仿宋_GBK" w:hAnsi="仿宋_GB2312" w:cs="仿宋_GB2312"/>
                <w:bCs/>
                <w:color w:val="000000"/>
                <w:kern w:val="0"/>
                <w:sz w:val="28"/>
                <w:szCs w:val="28"/>
              </w:rPr>
            </w:pPr>
            <w:proofErr w:type="gramStart"/>
            <w:r w:rsidRPr="00B902B3">
              <w:rPr>
                <w:rFonts w:ascii="方正仿宋_GBK" w:eastAsia="方正仿宋_GBK" w:hAnsi="仿宋_GB2312" w:cs="仿宋_GB2312" w:hint="eastAsia"/>
                <w:bCs/>
                <w:color w:val="000000"/>
                <w:kern w:val="0"/>
                <w:sz w:val="28"/>
                <w:szCs w:val="28"/>
              </w:rPr>
              <w:t>归母净利润</w:t>
            </w:r>
            <w:proofErr w:type="gramEnd"/>
            <w:r w:rsidR="00D20C67" w:rsidRPr="00B902B3">
              <w:rPr>
                <w:rFonts w:ascii="方正仿宋_GBK" w:eastAsia="方正仿宋_GBK" w:hAnsi="仿宋_GB2312" w:cs="仿宋_GB2312" w:hint="eastAsia"/>
                <w:bCs/>
                <w:color w:val="000000"/>
                <w:kern w:val="0"/>
                <w:sz w:val="28"/>
                <w:szCs w:val="28"/>
              </w:rPr>
              <w:t>增长主要得益于港航主业经营质</w:t>
            </w:r>
            <w:proofErr w:type="gramStart"/>
            <w:r w:rsidR="00D20C67" w:rsidRPr="00B902B3">
              <w:rPr>
                <w:rFonts w:ascii="方正仿宋_GBK" w:eastAsia="方正仿宋_GBK" w:hAnsi="仿宋_GB2312" w:cs="仿宋_GB2312" w:hint="eastAsia"/>
                <w:bCs/>
                <w:color w:val="000000"/>
                <w:kern w:val="0"/>
                <w:sz w:val="28"/>
                <w:szCs w:val="28"/>
              </w:rPr>
              <w:t>效持续</w:t>
            </w:r>
            <w:proofErr w:type="gramEnd"/>
            <w:r w:rsidR="00D20C67" w:rsidRPr="00B902B3">
              <w:rPr>
                <w:rFonts w:ascii="方正仿宋_GBK" w:eastAsia="方正仿宋_GBK" w:hAnsi="仿宋_GB2312" w:cs="仿宋_GB2312" w:hint="eastAsia"/>
                <w:bCs/>
                <w:color w:val="000000"/>
                <w:kern w:val="0"/>
                <w:sz w:val="28"/>
                <w:szCs w:val="28"/>
              </w:rPr>
              <w:t>改善，货物吞吐量、集装箱吞吐量</w:t>
            </w:r>
            <w:r w:rsidR="00D9261A">
              <w:rPr>
                <w:rFonts w:ascii="方正仿宋_GBK" w:eastAsia="方正仿宋_GBK" w:hAnsi="仿宋_GB2312" w:cs="仿宋_GB2312" w:hint="eastAsia"/>
                <w:bCs/>
                <w:color w:val="000000"/>
                <w:kern w:val="0"/>
                <w:sz w:val="28"/>
                <w:szCs w:val="28"/>
              </w:rPr>
              <w:t>均</w:t>
            </w:r>
            <w:r w:rsidR="00D20C67" w:rsidRPr="00B902B3">
              <w:rPr>
                <w:rFonts w:ascii="方正仿宋_GBK" w:eastAsia="方正仿宋_GBK" w:hAnsi="仿宋_GB2312" w:cs="仿宋_GB2312" w:hint="eastAsia"/>
                <w:bCs/>
                <w:color w:val="000000"/>
                <w:kern w:val="0"/>
                <w:sz w:val="28"/>
                <w:szCs w:val="28"/>
              </w:rPr>
              <w:t>同比增长，</w:t>
            </w:r>
            <w:r w:rsidR="00D9261A" w:rsidRPr="00D9261A">
              <w:rPr>
                <w:rFonts w:ascii="方正仿宋_GBK" w:eastAsia="方正仿宋_GBK" w:hAnsi="仿宋_GB2312" w:cs="仿宋_GB2312"/>
                <w:bCs/>
                <w:color w:val="000000"/>
                <w:kern w:val="0"/>
                <w:sz w:val="28"/>
                <w:szCs w:val="28"/>
              </w:rPr>
              <w:t>高价值货种占比提升带动综合毛利率稳步上行，成本管控强化与财务费用压降亦形成有力支撑</w:t>
            </w:r>
            <w:r w:rsidR="00D20C67" w:rsidRPr="00B902B3">
              <w:rPr>
                <w:rFonts w:ascii="方正仿宋_GBK" w:eastAsia="方正仿宋_GBK" w:hAnsi="仿宋_GB2312" w:cs="仿宋_GB2312" w:hint="eastAsia"/>
                <w:bCs/>
                <w:color w:val="000000"/>
                <w:kern w:val="0"/>
                <w:sz w:val="28"/>
                <w:szCs w:val="28"/>
              </w:rPr>
              <w:t>。</w:t>
            </w:r>
          </w:p>
          <w:p w:rsidR="009B71A1" w:rsidRPr="00B902B3" w:rsidRDefault="00D20C67" w:rsidP="009B71A1">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下半年，公司将锚定年度经营目标，重点抓好以下四方面工作</w:t>
            </w:r>
            <w:r w:rsidR="009B71A1" w:rsidRPr="00B902B3">
              <w:rPr>
                <w:rFonts w:ascii="方正仿宋_GBK" w:eastAsia="方正仿宋_GBK" w:hAnsi="仿宋_GB2312" w:cs="仿宋_GB2312" w:hint="eastAsia"/>
                <w:bCs/>
                <w:color w:val="000000"/>
                <w:kern w:val="0"/>
                <w:sz w:val="28"/>
                <w:szCs w:val="28"/>
              </w:rPr>
              <w:t>：一是纵深融入服务国家重大战略</w:t>
            </w:r>
            <w:r w:rsidRPr="00B902B3">
              <w:rPr>
                <w:rFonts w:ascii="方正仿宋_GBK" w:eastAsia="方正仿宋_GBK" w:hAnsi="仿宋_GB2312" w:cs="仿宋_GB2312" w:hint="eastAsia"/>
                <w:bCs/>
                <w:color w:val="000000"/>
                <w:kern w:val="0"/>
                <w:sz w:val="28"/>
                <w:szCs w:val="28"/>
              </w:rPr>
              <w:t>，</w:t>
            </w:r>
            <w:r w:rsidR="009B71A1" w:rsidRPr="00B902B3">
              <w:rPr>
                <w:rFonts w:ascii="方正仿宋_GBK" w:eastAsia="方正仿宋_GBK" w:hAnsi="仿宋_GB2312" w:cs="仿宋_GB2312" w:hint="eastAsia"/>
                <w:bCs/>
                <w:color w:val="000000"/>
                <w:kern w:val="0"/>
                <w:sz w:val="28"/>
                <w:szCs w:val="28"/>
              </w:rPr>
              <w:t>深化与大型资源型企业合作，持续探索以港口为核心打造煤炭、矿石、粮食等战略性物资储备基地</w:t>
            </w:r>
            <w:r w:rsidRPr="00B902B3">
              <w:rPr>
                <w:rFonts w:ascii="方正仿宋_GBK" w:eastAsia="方正仿宋_GBK" w:hAnsi="仿宋_GB2312" w:cs="仿宋_GB2312" w:hint="eastAsia"/>
                <w:bCs/>
                <w:color w:val="000000"/>
                <w:kern w:val="0"/>
                <w:sz w:val="28"/>
                <w:szCs w:val="28"/>
              </w:rPr>
              <w:t>；</w:t>
            </w:r>
            <w:r w:rsidR="009B71A1" w:rsidRPr="00B902B3">
              <w:rPr>
                <w:rFonts w:ascii="方正仿宋_GBK" w:eastAsia="方正仿宋_GBK" w:hAnsi="仿宋_GB2312" w:cs="仿宋_GB2312" w:hint="eastAsia"/>
                <w:bCs/>
                <w:color w:val="000000"/>
                <w:kern w:val="0"/>
                <w:sz w:val="28"/>
                <w:szCs w:val="28"/>
              </w:rPr>
              <w:t>二是持续加密多式联运通道，稳定铁水、江海、水水中转核心货量，深挖陆海新通道、沪渝快线、“千里轻舟”等业务增量，完善无水</w:t>
            </w:r>
            <w:proofErr w:type="gramStart"/>
            <w:r w:rsidR="009B71A1" w:rsidRPr="00B902B3">
              <w:rPr>
                <w:rFonts w:ascii="方正仿宋_GBK" w:eastAsia="方正仿宋_GBK" w:hAnsi="仿宋_GB2312" w:cs="仿宋_GB2312" w:hint="eastAsia"/>
                <w:bCs/>
                <w:color w:val="000000"/>
                <w:kern w:val="0"/>
                <w:sz w:val="28"/>
                <w:szCs w:val="28"/>
              </w:rPr>
              <w:t>港网络</w:t>
            </w:r>
            <w:proofErr w:type="gramEnd"/>
            <w:r w:rsidR="009B71A1" w:rsidRPr="00B902B3">
              <w:rPr>
                <w:rFonts w:ascii="方正仿宋_GBK" w:eastAsia="方正仿宋_GBK" w:hAnsi="仿宋_GB2312" w:cs="仿宋_GB2312" w:hint="eastAsia"/>
                <w:bCs/>
                <w:color w:val="000000"/>
                <w:kern w:val="0"/>
                <w:sz w:val="28"/>
                <w:szCs w:val="28"/>
              </w:rPr>
              <w:t>布局</w:t>
            </w:r>
            <w:r w:rsidRPr="00B902B3">
              <w:rPr>
                <w:rFonts w:ascii="方正仿宋_GBK" w:eastAsia="方正仿宋_GBK" w:hAnsi="仿宋_GB2312" w:cs="仿宋_GB2312" w:hint="eastAsia"/>
                <w:bCs/>
                <w:color w:val="000000"/>
                <w:kern w:val="0"/>
                <w:sz w:val="28"/>
                <w:szCs w:val="28"/>
              </w:rPr>
              <w:t>；三是</w:t>
            </w:r>
            <w:r w:rsidR="009B71A1" w:rsidRPr="00B902B3">
              <w:rPr>
                <w:rFonts w:ascii="方正仿宋_GBK" w:eastAsia="方正仿宋_GBK" w:hAnsi="仿宋_GB2312" w:cs="仿宋_GB2312" w:hint="eastAsia"/>
                <w:bCs/>
                <w:color w:val="000000"/>
                <w:kern w:val="0"/>
                <w:sz w:val="28"/>
                <w:szCs w:val="28"/>
              </w:rPr>
              <w:t>持续创新供应</w:t>
            </w:r>
            <w:proofErr w:type="gramStart"/>
            <w:r w:rsidR="009B71A1" w:rsidRPr="00B902B3">
              <w:rPr>
                <w:rFonts w:ascii="方正仿宋_GBK" w:eastAsia="方正仿宋_GBK" w:hAnsi="仿宋_GB2312" w:cs="仿宋_GB2312" w:hint="eastAsia"/>
                <w:bCs/>
                <w:color w:val="000000"/>
                <w:kern w:val="0"/>
                <w:sz w:val="28"/>
                <w:szCs w:val="28"/>
              </w:rPr>
              <w:t>链业务</w:t>
            </w:r>
            <w:proofErr w:type="gramEnd"/>
            <w:r w:rsidR="009B71A1" w:rsidRPr="00B902B3">
              <w:rPr>
                <w:rFonts w:ascii="方正仿宋_GBK" w:eastAsia="方正仿宋_GBK" w:hAnsi="仿宋_GB2312" w:cs="仿宋_GB2312" w:hint="eastAsia"/>
                <w:bCs/>
                <w:color w:val="000000"/>
                <w:kern w:val="0"/>
                <w:sz w:val="28"/>
                <w:szCs w:val="28"/>
              </w:rPr>
              <w:t>模式，联动腹地工业园区、内陆无水港建立</w:t>
            </w:r>
            <w:proofErr w:type="gramStart"/>
            <w:r w:rsidR="009B71A1" w:rsidRPr="00B902B3">
              <w:rPr>
                <w:rFonts w:ascii="方正仿宋_GBK" w:eastAsia="方正仿宋_GBK" w:hAnsi="仿宋_GB2312" w:cs="仿宋_GB2312" w:hint="eastAsia"/>
                <w:bCs/>
                <w:color w:val="000000"/>
                <w:kern w:val="0"/>
                <w:sz w:val="28"/>
                <w:szCs w:val="28"/>
              </w:rPr>
              <w:t>联合拓市机</w:t>
            </w:r>
            <w:r w:rsidR="009B71A1" w:rsidRPr="00B902B3">
              <w:rPr>
                <w:rFonts w:ascii="方正仿宋_GBK" w:eastAsia="方正仿宋_GBK" w:hAnsi="仿宋_GB2312" w:cs="仿宋_GB2312" w:hint="eastAsia"/>
                <w:bCs/>
                <w:color w:val="000000"/>
                <w:kern w:val="0"/>
                <w:sz w:val="28"/>
                <w:szCs w:val="28"/>
              </w:rPr>
              <w:lastRenderedPageBreak/>
              <w:t>制</w:t>
            </w:r>
            <w:proofErr w:type="gramEnd"/>
            <w:r w:rsidR="009B71A1" w:rsidRPr="00B902B3">
              <w:rPr>
                <w:rFonts w:ascii="方正仿宋_GBK" w:eastAsia="方正仿宋_GBK" w:hAnsi="仿宋_GB2312" w:cs="仿宋_GB2312" w:hint="eastAsia"/>
                <w:bCs/>
                <w:color w:val="000000"/>
                <w:kern w:val="0"/>
                <w:sz w:val="28"/>
                <w:szCs w:val="28"/>
              </w:rPr>
              <w:t>，开发定制化</w:t>
            </w:r>
            <w:r w:rsidRPr="00B902B3">
              <w:rPr>
                <w:rFonts w:ascii="方正仿宋_GBK" w:eastAsia="方正仿宋_GBK" w:hAnsi="仿宋_GB2312" w:cs="仿宋_GB2312" w:hint="eastAsia"/>
                <w:bCs/>
                <w:color w:val="000000"/>
                <w:kern w:val="0"/>
                <w:sz w:val="28"/>
                <w:szCs w:val="28"/>
              </w:rPr>
              <w:t>全程物流、外贸代理、仓储加工一体化产品，持续优化货种结构；四是</w:t>
            </w:r>
            <w:r w:rsidR="009B71A1" w:rsidRPr="00B902B3">
              <w:rPr>
                <w:rFonts w:ascii="方正仿宋_GBK" w:eastAsia="方正仿宋_GBK" w:hAnsi="仿宋_GB2312" w:cs="仿宋_GB2312" w:hint="eastAsia"/>
                <w:bCs/>
                <w:color w:val="000000"/>
                <w:kern w:val="0"/>
                <w:sz w:val="28"/>
                <w:szCs w:val="28"/>
              </w:rPr>
              <w:t>完</w:t>
            </w:r>
            <w:r w:rsidRPr="00B902B3">
              <w:rPr>
                <w:rFonts w:ascii="方正仿宋_GBK" w:eastAsia="方正仿宋_GBK" w:hAnsi="仿宋_GB2312" w:cs="仿宋_GB2312" w:hint="eastAsia"/>
                <w:bCs/>
                <w:color w:val="000000"/>
                <w:kern w:val="0"/>
                <w:sz w:val="28"/>
                <w:szCs w:val="28"/>
              </w:rPr>
              <w:t>善大客户精细化服务体系，扩充制造业客户资源库，推行专属物流方案与</w:t>
            </w:r>
            <w:r w:rsidR="009B71A1" w:rsidRPr="00B902B3">
              <w:rPr>
                <w:rFonts w:ascii="方正仿宋_GBK" w:eastAsia="方正仿宋_GBK" w:hAnsi="仿宋_GB2312" w:cs="仿宋_GB2312" w:hint="eastAsia"/>
                <w:bCs/>
                <w:color w:val="000000"/>
                <w:kern w:val="0"/>
                <w:sz w:val="28"/>
                <w:szCs w:val="28"/>
              </w:rPr>
              <w:t>保障机制，持续锁定核心货源。</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二、上半年经营活动现金流净额同比下降40.43%，筹资活动现金流净额同比下降326.88%，大幅变化的具体原因，并展望下半年现金流趋势？</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经营活动现金流净额同比下降40.43%，</w:t>
            </w:r>
            <w:r w:rsidR="00E062B8" w:rsidRPr="00B902B3">
              <w:rPr>
                <w:rFonts w:ascii="方正仿宋_GBK" w:eastAsia="方正仿宋_GBK" w:hAnsi="仿宋_GB2312" w:cs="仿宋_GB2312" w:hint="eastAsia"/>
                <w:bCs/>
                <w:color w:val="000000"/>
                <w:kern w:val="0"/>
                <w:sz w:val="28"/>
                <w:szCs w:val="28"/>
              </w:rPr>
              <w:t>主要</w:t>
            </w:r>
            <w:r w:rsidR="009B71A1" w:rsidRPr="00B902B3">
              <w:rPr>
                <w:rFonts w:ascii="方正仿宋_GBK" w:eastAsia="方正仿宋_GBK" w:hAnsi="仿宋_GB2312" w:cs="仿宋_GB2312" w:hint="eastAsia"/>
                <w:bCs/>
                <w:color w:val="000000"/>
                <w:kern w:val="0"/>
                <w:sz w:val="28"/>
                <w:szCs w:val="28"/>
              </w:rPr>
              <w:t>系</w:t>
            </w:r>
            <w:r w:rsidR="00E062B8" w:rsidRPr="00B902B3">
              <w:rPr>
                <w:rFonts w:ascii="方正仿宋_GBK" w:eastAsia="方正仿宋_GBK" w:hAnsi="仿宋_GB2312" w:cs="仿宋_GB2312" w:hint="eastAsia"/>
                <w:bCs/>
                <w:color w:val="000000"/>
                <w:kern w:val="0"/>
                <w:sz w:val="28"/>
                <w:szCs w:val="28"/>
              </w:rPr>
              <w:t>商贸业务回款延后以及港口业务扩张带来付现支出增加</w:t>
            </w:r>
            <w:r w:rsidR="009B71A1" w:rsidRPr="00B902B3">
              <w:rPr>
                <w:rFonts w:ascii="方正仿宋_GBK" w:eastAsia="方正仿宋_GBK" w:hAnsi="仿宋_GB2312" w:cs="仿宋_GB2312" w:hint="eastAsia"/>
                <w:bCs/>
                <w:color w:val="000000"/>
                <w:kern w:val="0"/>
                <w:sz w:val="28"/>
                <w:szCs w:val="28"/>
              </w:rPr>
              <w:t>所致</w:t>
            </w:r>
            <w:r w:rsidRPr="00B902B3">
              <w:rPr>
                <w:rFonts w:ascii="方正仿宋_GBK" w:eastAsia="方正仿宋_GBK" w:hAnsi="仿宋_GB2312" w:cs="仿宋_GB2312" w:hint="eastAsia"/>
                <w:bCs/>
                <w:color w:val="000000"/>
                <w:kern w:val="0"/>
                <w:sz w:val="28"/>
                <w:szCs w:val="28"/>
              </w:rPr>
              <w:t>。筹资活动</w:t>
            </w:r>
            <w:proofErr w:type="gramStart"/>
            <w:r w:rsidRPr="00B902B3">
              <w:rPr>
                <w:rFonts w:ascii="方正仿宋_GBK" w:eastAsia="方正仿宋_GBK" w:hAnsi="仿宋_GB2312" w:cs="仿宋_GB2312" w:hint="eastAsia"/>
                <w:bCs/>
                <w:color w:val="000000"/>
                <w:kern w:val="0"/>
                <w:sz w:val="28"/>
                <w:szCs w:val="28"/>
              </w:rPr>
              <w:t>现金流由上年</w:t>
            </w:r>
            <w:proofErr w:type="gramEnd"/>
            <w:r w:rsidRPr="00B902B3">
              <w:rPr>
                <w:rFonts w:ascii="方正仿宋_GBK" w:eastAsia="方正仿宋_GBK" w:hAnsi="仿宋_GB2312" w:cs="仿宋_GB2312" w:hint="eastAsia"/>
                <w:bCs/>
                <w:color w:val="000000"/>
                <w:kern w:val="0"/>
                <w:sz w:val="28"/>
                <w:szCs w:val="28"/>
              </w:rPr>
              <w:t>同期净流入转为本期净流出，</w:t>
            </w:r>
            <w:r w:rsidR="009B71A1" w:rsidRPr="00B902B3">
              <w:rPr>
                <w:rFonts w:ascii="方正仿宋_GBK" w:eastAsia="方正仿宋_GBK" w:hAnsi="仿宋_GB2312" w:cs="仿宋_GB2312" w:hint="eastAsia"/>
                <w:bCs/>
                <w:color w:val="000000"/>
                <w:kern w:val="0"/>
                <w:sz w:val="28"/>
                <w:szCs w:val="28"/>
              </w:rPr>
              <w:t>主要</w:t>
            </w:r>
            <w:r w:rsidRPr="00B902B3">
              <w:rPr>
                <w:rFonts w:ascii="方正仿宋_GBK" w:eastAsia="方正仿宋_GBK" w:hAnsi="仿宋_GB2312" w:cs="仿宋_GB2312" w:hint="eastAsia"/>
                <w:bCs/>
                <w:color w:val="000000"/>
                <w:kern w:val="0"/>
                <w:sz w:val="28"/>
                <w:szCs w:val="28"/>
              </w:rPr>
              <w:t>系公司主动控制新增借款、集中偿还到期债务、压降有息负债</w:t>
            </w:r>
            <w:r w:rsidR="00E062B8" w:rsidRPr="00B902B3">
              <w:rPr>
                <w:rFonts w:ascii="方正仿宋_GBK" w:eastAsia="方正仿宋_GBK" w:hAnsi="仿宋_GB2312" w:cs="仿宋_GB2312" w:hint="eastAsia"/>
                <w:bCs/>
                <w:color w:val="000000"/>
                <w:kern w:val="0"/>
                <w:sz w:val="28"/>
                <w:szCs w:val="28"/>
              </w:rPr>
              <w:t>总规模所致</w:t>
            </w:r>
            <w:r w:rsidRPr="00B902B3">
              <w:rPr>
                <w:rFonts w:ascii="方正仿宋_GBK" w:eastAsia="方正仿宋_GBK" w:hAnsi="仿宋_GB2312" w:cs="仿宋_GB2312" w:hint="eastAsia"/>
                <w:bCs/>
                <w:color w:val="000000"/>
                <w:kern w:val="0"/>
                <w:sz w:val="28"/>
                <w:szCs w:val="28"/>
              </w:rPr>
              <w:t>。</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下半年为港口传统旺季，</w:t>
            </w:r>
            <w:r w:rsidR="00ED4D84" w:rsidRPr="00B902B3">
              <w:rPr>
                <w:rFonts w:ascii="方正仿宋_GBK" w:eastAsia="方正仿宋_GBK" w:hAnsi="仿宋_GB2312" w:cs="仿宋_GB2312" w:hint="eastAsia"/>
                <w:bCs/>
                <w:color w:val="000000"/>
                <w:kern w:val="0"/>
                <w:sz w:val="28"/>
                <w:szCs w:val="28"/>
              </w:rPr>
              <w:t>经营现金流有望改善</w:t>
            </w:r>
            <w:r w:rsidRPr="00B902B3">
              <w:rPr>
                <w:rFonts w:ascii="方正仿宋_GBK" w:eastAsia="方正仿宋_GBK" w:hAnsi="仿宋_GB2312" w:cs="仿宋_GB2312" w:hint="eastAsia"/>
                <w:bCs/>
                <w:color w:val="000000"/>
                <w:kern w:val="0"/>
                <w:sz w:val="28"/>
                <w:szCs w:val="28"/>
              </w:rPr>
              <w:t>；公司仍将延续优化负债结构的总体策略，预计筹资现金</w:t>
            </w:r>
            <w:proofErr w:type="gramStart"/>
            <w:r w:rsidRPr="00B902B3">
              <w:rPr>
                <w:rFonts w:ascii="方正仿宋_GBK" w:eastAsia="方正仿宋_GBK" w:hAnsi="仿宋_GB2312" w:cs="仿宋_GB2312" w:hint="eastAsia"/>
                <w:bCs/>
                <w:color w:val="000000"/>
                <w:kern w:val="0"/>
                <w:sz w:val="28"/>
                <w:szCs w:val="28"/>
              </w:rPr>
              <w:t>流维持净</w:t>
            </w:r>
            <w:proofErr w:type="gramEnd"/>
            <w:r w:rsidRPr="00B902B3">
              <w:rPr>
                <w:rFonts w:ascii="方正仿宋_GBK" w:eastAsia="方正仿宋_GBK" w:hAnsi="仿宋_GB2312" w:cs="仿宋_GB2312" w:hint="eastAsia"/>
                <w:bCs/>
                <w:color w:val="000000"/>
                <w:kern w:val="0"/>
                <w:sz w:val="28"/>
                <w:szCs w:val="28"/>
              </w:rPr>
              <w:t>流出；在建工程投入持续增加，预计投资现金流将维持净流出</w:t>
            </w:r>
            <w:r w:rsidR="00ED4D84" w:rsidRPr="00B902B3">
              <w:rPr>
                <w:rFonts w:ascii="方正仿宋_GBK" w:eastAsia="方正仿宋_GBK" w:hAnsi="仿宋_GB2312" w:cs="仿宋_GB2312" w:hint="eastAsia"/>
                <w:bCs/>
                <w:color w:val="000000"/>
                <w:kern w:val="0"/>
                <w:sz w:val="28"/>
                <w:szCs w:val="28"/>
              </w:rPr>
              <w:t>态势</w:t>
            </w:r>
            <w:r w:rsidRPr="00B902B3">
              <w:rPr>
                <w:rFonts w:ascii="方正仿宋_GBK" w:eastAsia="方正仿宋_GBK" w:hAnsi="仿宋_GB2312" w:cs="仿宋_GB2312" w:hint="eastAsia"/>
                <w:bCs/>
                <w:color w:val="000000"/>
                <w:kern w:val="0"/>
                <w:sz w:val="28"/>
                <w:szCs w:val="28"/>
              </w:rPr>
              <w:t>。</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三、上半年末应收</w:t>
            </w:r>
            <w:proofErr w:type="gramStart"/>
            <w:r w:rsidRPr="00B902B3">
              <w:rPr>
                <w:rFonts w:ascii="方正仿宋_GBK" w:eastAsia="方正仿宋_GBK" w:hAnsi="仿宋_GB2312" w:cs="仿宋_GB2312" w:hint="eastAsia"/>
                <w:b/>
                <w:bCs/>
                <w:color w:val="000000"/>
                <w:kern w:val="0"/>
                <w:sz w:val="28"/>
                <w:szCs w:val="28"/>
              </w:rPr>
              <w:t>账款较</w:t>
            </w:r>
            <w:proofErr w:type="gramEnd"/>
            <w:r w:rsidRPr="00B902B3">
              <w:rPr>
                <w:rFonts w:ascii="方正仿宋_GBK" w:eastAsia="方正仿宋_GBK" w:hAnsi="仿宋_GB2312" w:cs="仿宋_GB2312" w:hint="eastAsia"/>
                <w:b/>
                <w:bCs/>
                <w:color w:val="000000"/>
                <w:kern w:val="0"/>
                <w:sz w:val="28"/>
                <w:szCs w:val="28"/>
              </w:rPr>
              <w:t>2025年末增长33.88%，增长原因及坏账风险管控措施？</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应收账款增加主要</w:t>
            </w:r>
            <w:r w:rsidR="00E062B8" w:rsidRPr="00B902B3">
              <w:rPr>
                <w:rFonts w:ascii="方正仿宋_GBK" w:eastAsia="方正仿宋_GBK" w:hAnsi="仿宋_GB2312" w:cs="仿宋_GB2312" w:hint="eastAsia"/>
                <w:bCs/>
                <w:color w:val="000000"/>
                <w:kern w:val="0"/>
                <w:sz w:val="28"/>
                <w:szCs w:val="28"/>
              </w:rPr>
              <w:t>系</w:t>
            </w:r>
            <w:r w:rsidRPr="00B902B3">
              <w:rPr>
                <w:rFonts w:ascii="方正仿宋_GBK" w:eastAsia="方正仿宋_GBK" w:hAnsi="仿宋_GB2312" w:cs="仿宋_GB2312" w:hint="eastAsia"/>
                <w:bCs/>
                <w:color w:val="000000"/>
                <w:kern w:val="0"/>
                <w:sz w:val="28"/>
                <w:szCs w:val="28"/>
              </w:rPr>
              <w:t>集装箱、铁水联运业务规模扩大所致。应收账款增量主要为正常信用期内应收款项，逾期应收账款</w:t>
            </w:r>
            <w:proofErr w:type="gramStart"/>
            <w:r w:rsidRPr="00B902B3">
              <w:rPr>
                <w:rFonts w:ascii="方正仿宋_GBK" w:eastAsia="方正仿宋_GBK" w:hAnsi="仿宋_GB2312" w:cs="仿宋_GB2312" w:hint="eastAsia"/>
                <w:bCs/>
                <w:color w:val="000000"/>
                <w:kern w:val="0"/>
                <w:sz w:val="28"/>
                <w:szCs w:val="28"/>
              </w:rPr>
              <w:t>同比呈</w:t>
            </w:r>
            <w:proofErr w:type="gramEnd"/>
            <w:r w:rsidRPr="00B902B3">
              <w:rPr>
                <w:rFonts w:ascii="方正仿宋_GBK" w:eastAsia="方正仿宋_GBK" w:hAnsi="仿宋_GB2312" w:cs="仿宋_GB2312" w:hint="eastAsia"/>
                <w:bCs/>
                <w:color w:val="000000"/>
                <w:kern w:val="0"/>
                <w:sz w:val="28"/>
                <w:szCs w:val="28"/>
              </w:rPr>
              <w:t>下降态势。</w:t>
            </w:r>
          </w:p>
          <w:p w:rsidR="008B246F" w:rsidRPr="00B902B3" w:rsidRDefault="00E062B8"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公司已采取客户信用评级、分类催收</w:t>
            </w:r>
            <w:r w:rsidR="008B246F" w:rsidRPr="00B902B3">
              <w:rPr>
                <w:rFonts w:ascii="方正仿宋_GBK" w:eastAsia="方正仿宋_GBK" w:hAnsi="仿宋_GB2312" w:cs="仿宋_GB2312" w:hint="eastAsia"/>
                <w:bCs/>
                <w:color w:val="000000"/>
                <w:kern w:val="0"/>
                <w:sz w:val="28"/>
                <w:szCs w:val="28"/>
              </w:rPr>
              <w:t>及合作模式</w:t>
            </w:r>
            <w:r w:rsidRPr="00B902B3">
              <w:rPr>
                <w:rFonts w:ascii="方正仿宋_GBK" w:eastAsia="方正仿宋_GBK" w:hAnsi="仿宋_GB2312" w:cs="仿宋_GB2312" w:hint="eastAsia"/>
                <w:bCs/>
                <w:color w:val="000000"/>
                <w:kern w:val="0"/>
                <w:sz w:val="28"/>
                <w:szCs w:val="28"/>
              </w:rPr>
              <w:t>调整</w:t>
            </w:r>
            <w:r w:rsidR="008B246F" w:rsidRPr="00B902B3">
              <w:rPr>
                <w:rFonts w:ascii="方正仿宋_GBK" w:eastAsia="方正仿宋_GBK" w:hAnsi="仿宋_GB2312" w:cs="仿宋_GB2312" w:hint="eastAsia"/>
                <w:bCs/>
                <w:color w:val="000000"/>
                <w:kern w:val="0"/>
                <w:sz w:val="28"/>
                <w:szCs w:val="28"/>
              </w:rPr>
              <w:t>等管控措施，上半年收回逾期债权444万元，</w:t>
            </w:r>
            <w:r w:rsidRPr="00B902B3">
              <w:rPr>
                <w:rFonts w:ascii="方正仿宋_GBK" w:eastAsia="方正仿宋_GBK" w:hAnsi="仿宋_GB2312" w:cs="仿宋_GB2312" w:hint="eastAsia"/>
                <w:bCs/>
                <w:color w:val="000000"/>
                <w:kern w:val="0"/>
                <w:sz w:val="28"/>
                <w:szCs w:val="28"/>
              </w:rPr>
              <w:t>逾期应收账款余额</w:t>
            </w:r>
            <w:r w:rsidR="008B246F" w:rsidRPr="00B902B3">
              <w:rPr>
                <w:rFonts w:ascii="方正仿宋_GBK" w:eastAsia="方正仿宋_GBK" w:hAnsi="仿宋_GB2312" w:cs="仿宋_GB2312" w:hint="eastAsia"/>
                <w:bCs/>
                <w:color w:val="000000"/>
                <w:kern w:val="0"/>
                <w:sz w:val="28"/>
                <w:szCs w:val="28"/>
              </w:rPr>
              <w:t>同比下降约27%。</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四、评估全年目标完成的压力，以及大宗商品贸易若持续承压时的应对预案？</w:t>
            </w:r>
          </w:p>
          <w:p w:rsidR="008B246F" w:rsidRPr="00B902B3" w:rsidRDefault="00D20C67"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上半年，公司货物吞吐量完</w:t>
            </w:r>
            <w:r w:rsidR="004130DA">
              <w:rPr>
                <w:rFonts w:ascii="方正仿宋_GBK" w:eastAsia="方正仿宋_GBK" w:hAnsi="仿宋_GB2312" w:cs="仿宋_GB2312" w:hint="eastAsia"/>
                <w:bCs/>
                <w:color w:val="000000"/>
                <w:kern w:val="0"/>
                <w:sz w:val="28"/>
                <w:szCs w:val="28"/>
              </w:rPr>
              <w:t>成进度已过半，为全年经营目标的实现奠定了较好基础。</w:t>
            </w:r>
            <w:r w:rsidRPr="00B902B3">
              <w:rPr>
                <w:rFonts w:ascii="方正仿宋_GBK" w:eastAsia="方正仿宋_GBK" w:hAnsi="仿宋_GB2312" w:cs="仿宋_GB2312" w:hint="eastAsia"/>
                <w:bCs/>
                <w:color w:val="000000"/>
                <w:kern w:val="0"/>
                <w:sz w:val="28"/>
                <w:szCs w:val="28"/>
              </w:rPr>
              <w:t>公司将继续深挖主业增长潜力，持续优化货源结构、推进降本增效，努力争取最优经营成果。</w:t>
            </w:r>
          </w:p>
          <w:p w:rsidR="008B246F" w:rsidRPr="00B902B3" w:rsidRDefault="003A128A"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针对大宗商品贸易可能持续承压的情形，公司已制定如下应对预案</w:t>
            </w:r>
            <w:r w:rsidR="008B246F" w:rsidRPr="00B902B3">
              <w:rPr>
                <w:rFonts w:ascii="方正仿宋_GBK" w:eastAsia="方正仿宋_GBK" w:hAnsi="仿宋_GB2312" w:cs="仿宋_GB2312" w:hint="eastAsia"/>
                <w:bCs/>
                <w:color w:val="000000"/>
                <w:kern w:val="0"/>
                <w:sz w:val="28"/>
                <w:szCs w:val="28"/>
              </w:rPr>
              <w:t>：一是始终坚持稳健经营，聚焦优质客户与高质量业务，推动贸易业务行稳致远；二是严控库存与资金风险，</w:t>
            </w:r>
            <w:r w:rsidRPr="00B902B3">
              <w:rPr>
                <w:rFonts w:ascii="方正仿宋_GBK" w:eastAsia="方正仿宋_GBK" w:hAnsi="仿宋_GB2312" w:cs="仿宋_GB2312" w:hint="eastAsia"/>
                <w:bCs/>
                <w:color w:val="000000"/>
                <w:kern w:val="0"/>
                <w:sz w:val="28"/>
                <w:szCs w:val="28"/>
              </w:rPr>
              <w:t>合理</w:t>
            </w:r>
            <w:r w:rsidR="008B246F" w:rsidRPr="00B902B3">
              <w:rPr>
                <w:rFonts w:ascii="方正仿宋_GBK" w:eastAsia="方正仿宋_GBK" w:hAnsi="仿宋_GB2312" w:cs="仿宋_GB2312" w:hint="eastAsia"/>
                <w:bCs/>
                <w:color w:val="000000"/>
                <w:kern w:val="0"/>
                <w:sz w:val="28"/>
                <w:szCs w:val="28"/>
              </w:rPr>
              <w:t>压缩存货规模，设置价格预警</w:t>
            </w:r>
            <w:r w:rsidRPr="00B902B3">
              <w:rPr>
                <w:rFonts w:ascii="方正仿宋_GBK" w:eastAsia="方正仿宋_GBK" w:hAnsi="仿宋_GB2312" w:cs="仿宋_GB2312" w:hint="eastAsia"/>
                <w:bCs/>
                <w:color w:val="000000"/>
                <w:kern w:val="0"/>
                <w:sz w:val="28"/>
                <w:szCs w:val="28"/>
              </w:rPr>
              <w:t>机制</w:t>
            </w:r>
            <w:r w:rsidR="008B246F" w:rsidRPr="00B902B3">
              <w:rPr>
                <w:rFonts w:ascii="方正仿宋_GBK" w:eastAsia="方正仿宋_GBK" w:hAnsi="仿宋_GB2312" w:cs="仿宋_GB2312" w:hint="eastAsia"/>
                <w:bCs/>
                <w:color w:val="000000"/>
                <w:kern w:val="0"/>
                <w:sz w:val="28"/>
                <w:szCs w:val="28"/>
              </w:rPr>
              <w:t>，提高客户保证金比例，加</w:t>
            </w:r>
            <w:r w:rsidR="008B246F" w:rsidRPr="00B902B3">
              <w:rPr>
                <w:rFonts w:ascii="方正仿宋_GBK" w:eastAsia="方正仿宋_GBK" w:hAnsi="仿宋_GB2312" w:cs="仿宋_GB2312" w:hint="eastAsia"/>
                <w:bCs/>
                <w:color w:val="000000"/>
                <w:kern w:val="0"/>
                <w:sz w:val="28"/>
                <w:szCs w:val="28"/>
              </w:rPr>
              <w:lastRenderedPageBreak/>
              <w:t>快</w:t>
            </w:r>
            <w:r w:rsidRPr="00B902B3">
              <w:rPr>
                <w:rFonts w:ascii="方正仿宋_GBK" w:eastAsia="方正仿宋_GBK" w:hAnsi="仿宋_GB2312" w:cs="仿宋_GB2312" w:hint="eastAsia"/>
                <w:bCs/>
                <w:color w:val="000000"/>
                <w:kern w:val="0"/>
                <w:sz w:val="28"/>
                <w:szCs w:val="28"/>
              </w:rPr>
              <w:t>存货</w:t>
            </w:r>
            <w:r w:rsidR="008B246F" w:rsidRPr="00B902B3">
              <w:rPr>
                <w:rFonts w:ascii="方正仿宋_GBK" w:eastAsia="方正仿宋_GBK" w:hAnsi="仿宋_GB2312" w:cs="仿宋_GB2312" w:hint="eastAsia"/>
                <w:bCs/>
                <w:color w:val="000000"/>
                <w:kern w:val="0"/>
                <w:sz w:val="28"/>
                <w:szCs w:val="28"/>
              </w:rPr>
              <w:t>周转；三是</w:t>
            </w:r>
            <w:r w:rsidRPr="00B902B3">
              <w:rPr>
                <w:rFonts w:ascii="方正仿宋_GBK" w:eastAsia="方正仿宋_GBK" w:hAnsi="仿宋_GB2312" w:cs="仿宋_GB2312" w:hint="eastAsia"/>
                <w:bCs/>
                <w:color w:val="000000"/>
                <w:kern w:val="0"/>
                <w:sz w:val="28"/>
                <w:szCs w:val="28"/>
              </w:rPr>
              <w:t>强化客户履约跟踪，及时识别并化解经营风险，确保业务风险总体可控</w:t>
            </w:r>
            <w:r w:rsidR="008B246F" w:rsidRPr="00B902B3">
              <w:rPr>
                <w:rFonts w:ascii="方正仿宋_GBK" w:eastAsia="方正仿宋_GBK" w:hAnsi="仿宋_GB2312" w:cs="仿宋_GB2312" w:hint="eastAsia"/>
                <w:bCs/>
                <w:color w:val="000000"/>
                <w:kern w:val="0"/>
                <w:sz w:val="28"/>
                <w:szCs w:val="28"/>
              </w:rPr>
              <w:t>。</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五、上半年商贸分部收入同比下降，装卸物流分部收入同比增长，大宗商品贸易业务的战略定位、毛利率偏低的原因？</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大宗商品贸易业务的战略定位：公司大宗商品贸易业务定位为供应</w:t>
            </w:r>
            <w:proofErr w:type="gramStart"/>
            <w:r w:rsidRPr="00B902B3">
              <w:rPr>
                <w:rFonts w:ascii="方正仿宋_GBK" w:eastAsia="方正仿宋_GBK" w:hAnsi="仿宋_GB2312" w:cs="仿宋_GB2312" w:hint="eastAsia"/>
                <w:bCs/>
                <w:color w:val="000000"/>
                <w:kern w:val="0"/>
                <w:sz w:val="28"/>
                <w:szCs w:val="28"/>
              </w:rPr>
              <w:t>链配套</w:t>
            </w:r>
            <w:proofErr w:type="gramEnd"/>
            <w:r w:rsidRPr="00B902B3">
              <w:rPr>
                <w:rFonts w:ascii="方正仿宋_GBK" w:eastAsia="方正仿宋_GBK" w:hAnsi="仿宋_GB2312" w:cs="仿宋_GB2312" w:hint="eastAsia"/>
                <w:bCs/>
                <w:color w:val="000000"/>
                <w:kern w:val="0"/>
                <w:sz w:val="28"/>
                <w:szCs w:val="28"/>
              </w:rPr>
              <w:t>业务，依托港口区位优势，以贸易为牵引带动物流业务发展，促进港口货物聚集，同时沉淀客户资源，发挥贸易与港口业务的协同效应，推动供应</w:t>
            </w:r>
            <w:proofErr w:type="gramStart"/>
            <w:r w:rsidRPr="00B902B3">
              <w:rPr>
                <w:rFonts w:ascii="方正仿宋_GBK" w:eastAsia="方正仿宋_GBK" w:hAnsi="仿宋_GB2312" w:cs="仿宋_GB2312" w:hint="eastAsia"/>
                <w:bCs/>
                <w:color w:val="000000"/>
                <w:kern w:val="0"/>
                <w:sz w:val="28"/>
                <w:szCs w:val="28"/>
              </w:rPr>
              <w:t>链服务</w:t>
            </w:r>
            <w:proofErr w:type="gramEnd"/>
            <w:r w:rsidRPr="00B902B3">
              <w:rPr>
                <w:rFonts w:ascii="方正仿宋_GBK" w:eastAsia="方正仿宋_GBK" w:hAnsi="仿宋_GB2312" w:cs="仿宋_GB2312" w:hint="eastAsia"/>
                <w:bCs/>
                <w:color w:val="000000"/>
                <w:kern w:val="0"/>
                <w:sz w:val="28"/>
                <w:szCs w:val="28"/>
              </w:rPr>
              <w:t>体系的完善。</w:t>
            </w:r>
          </w:p>
          <w:p w:rsidR="008B246F" w:rsidRPr="00B902B3" w:rsidRDefault="00D9261A"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D9261A">
              <w:rPr>
                <w:rFonts w:ascii="方正仿宋_GBK" w:eastAsia="方正仿宋_GBK" w:hAnsi="仿宋_GB2312" w:cs="仿宋_GB2312" w:hint="eastAsia"/>
                <w:bCs/>
                <w:color w:val="000000"/>
                <w:kern w:val="0"/>
                <w:sz w:val="28"/>
                <w:szCs w:val="28"/>
              </w:rPr>
              <w:t>大宗商品贸易业务</w:t>
            </w:r>
            <w:r w:rsidR="008B246F" w:rsidRPr="00B902B3">
              <w:rPr>
                <w:rFonts w:ascii="方正仿宋_GBK" w:eastAsia="方正仿宋_GBK" w:hAnsi="仿宋_GB2312" w:cs="仿宋_GB2312" w:hint="eastAsia"/>
                <w:bCs/>
                <w:color w:val="000000"/>
                <w:kern w:val="0"/>
                <w:sz w:val="28"/>
                <w:szCs w:val="28"/>
              </w:rPr>
              <w:t>毛利率偏低的原因：一是</w:t>
            </w:r>
            <w:r w:rsidRPr="00D9261A">
              <w:rPr>
                <w:rFonts w:ascii="方正仿宋_GBK" w:eastAsia="方正仿宋_GBK" w:hAnsi="仿宋_GB2312" w:cs="仿宋_GB2312"/>
                <w:bCs/>
                <w:color w:val="000000"/>
                <w:kern w:val="0"/>
                <w:sz w:val="28"/>
                <w:szCs w:val="28"/>
              </w:rPr>
              <w:t>大宗商品贸易行业竞争较为充分</w:t>
            </w:r>
            <w:r w:rsidR="008B246F" w:rsidRPr="00B902B3">
              <w:rPr>
                <w:rFonts w:ascii="方正仿宋_GBK" w:eastAsia="方正仿宋_GBK" w:hAnsi="仿宋_GB2312" w:cs="仿宋_GB2312" w:hint="eastAsia"/>
                <w:bCs/>
                <w:color w:val="000000"/>
                <w:kern w:val="0"/>
                <w:sz w:val="28"/>
                <w:szCs w:val="28"/>
              </w:rPr>
              <w:t>，传统贸易</w:t>
            </w:r>
            <w:r w:rsidR="009B71A1" w:rsidRPr="00B902B3">
              <w:rPr>
                <w:rFonts w:ascii="方正仿宋_GBK" w:eastAsia="方正仿宋_GBK" w:hAnsi="仿宋_GB2312" w:cs="仿宋_GB2312" w:hint="eastAsia"/>
                <w:bCs/>
                <w:color w:val="000000"/>
                <w:kern w:val="0"/>
                <w:sz w:val="28"/>
                <w:szCs w:val="28"/>
              </w:rPr>
              <w:t>业务</w:t>
            </w:r>
            <w:r w:rsidR="008B246F" w:rsidRPr="00B902B3">
              <w:rPr>
                <w:rFonts w:ascii="方正仿宋_GBK" w:eastAsia="方正仿宋_GBK" w:hAnsi="仿宋_GB2312" w:cs="仿宋_GB2312" w:hint="eastAsia"/>
                <w:bCs/>
                <w:color w:val="000000"/>
                <w:kern w:val="0"/>
                <w:sz w:val="28"/>
                <w:szCs w:val="28"/>
              </w:rPr>
              <w:t>毛利率普遍偏低；二是资金成本、仓储费用等刚性成本</w:t>
            </w:r>
            <w:r w:rsidR="00E062B8" w:rsidRPr="00B902B3">
              <w:rPr>
                <w:rFonts w:ascii="方正仿宋_GBK" w:eastAsia="方正仿宋_GBK" w:hAnsi="仿宋_GB2312" w:cs="仿宋_GB2312" w:hint="eastAsia"/>
                <w:bCs/>
                <w:color w:val="000000"/>
                <w:kern w:val="0"/>
                <w:sz w:val="28"/>
                <w:szCs w:val="28"/>
              </w:rPr>
              <w:t>挤压利润空间</w:t>
            </w:r>
            <w:r w:rsidR="008B246F" w:rsidRPr="00B902B3">
              <w:rPr>
                <w:rFonts w:ascii="方正仿宋_GBK" w:eastAsia="方正仿宋_GBK" w:hAnsi="仿宋_GB2312" w:cs="仿宋_GB2312" w:hint="eastAsia"/>
                <w:bCs/>
                <w:color w:val="000000"/>
                <w:kern w:val="0"/>
                <w:sz w:val="28"/>
                <w:szCs w:val="28"/>
              </w:rPr>
              <w:t>。尽管贸易业务利润较薄，但通过贸易引流带动港口货量聚集，产生的装卸收入及利润在港口业务得以体现，实现了贸易与港口、物流的协同联动发展。</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六、装卸物流分部毛利率由33.41%降至29.37%，下滑原因及改善计划？</w:t>
            </w:r>
          </w:p>
          <w:p w:rsidR="008B246F" w:rsidRPr="00B902B3" w:rsidRDefault="00E062B8"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装卸物流分部毛利率下滑主要</w:t>
            </w:r>
            <w:proofErr w:type="gramStart"/>
            <w:r w:rsidRPr="00B902B3">
              <w:rPr>
                <w:rFonts w:ascii="方正仿宋_GBK" w:eastAsia="方正仿宋_GBK" w:hAnsi="仿宋_GB2312" w:cs="仿宋_GB2312" w:hint="eastAsia"/>
                <w:bCs/>
                <w:color w:val="000000"/>
                <w:kern w:val="0"/>
                <w:sz w:val="28"/>
                <w:szCs w:val="28"/>
              </w:rPr>
              <w:t>系业务</w:t>
            </w:r>
            <w:proofErr w:type="gramEnd"/>
            <w:r w:rsidRPr="00B902B3">
              <w:rPr>
                <w:rFonts w:ascii="方正仿宋_GBK" w:eastAsia="方正仿宋_GBK" w:hAnsi="仿宋_GB2312" w:cs="仿宋_GB2312" w:hint="eastAsia"/>
                <w:bCs/>
                <w:color w:val="000000"/>
                <w:kern w:val="0"/>
                <w:sz w:val="28"/>
                <w:szCs w:val="28"/>
              </w:rPr>
              <w:t>结构变化所致：毛利率相对较低的综合物流业务收入的增幅超过装卸及客货代理业务收入的增幅，拉低了分部整体加权毛利率。此外，燃油人工成本上涨、港区折旧增加及三峡船闸岁修等因素亦形成一定压力。</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公司已制定改善计划：一是优化货种结构，持续拓展高附加值货源；二是</w:t>
            </w:r>
            <w:proofErr w:type="gramStart"/>
            <w:r w:rsidRPr="00B902B3">
              <w:rPr>
                <w:rFonts w:ascii="方正仿宋_GBK" w:eastAsia="方正仿宋_GBK" w:hAnsi="仿宋_GB2312" w:cs="仿宋_GB2312" w:hint="eastAsia"/>
                <w:bCs/>
                <w:color w:val="000000"/>
                <w:kern w:val="0"/>
                <w:sz w:val="28"/>
                <w:szCs w:val="28"/>
              </w:rPr>
              <w:t>推进数智化</w:t>
            </w:r>
            <w:proofErr w:type="gramEnd"/>
            <w:r w:rsidRPr="00B902B3">
              <w:rPr>
                <w:rFonts w:ascii="方正仿宋_GBK" w:eastAsia="方正仿宋_GBK" w:hAnsi="仿宋_GB2312" w:cs="仿宋_GB2312" w:hint="eastAsia"/>
                <w:bCs/>
                <w:color w:val="000000"/>
                <w:kern w:val="0"/>
                <w:sz w:val="28"/>
                <w:szCs w:val="28"/>
              </w:rPr>
              <w:t>建设，降低人工及运营成本；三是严格管</w:t>
            </w:r>
            <w:proofErr w:type="gramStart"/>
            <w:r w:rsidRPr="00B902B3">
              <w:rPr>
                <w:rFonts w:ascii="方正仿宋_GBK" w:eastAsia="方正仿宋_GBK" w:hAnsi="仿宋_GB2312" w:cs="仿宋_GB2312" w:hint="eastAsia"/>
                <w:bCs/>
                <w:color w:val="000000"/>
                <w:kern w:val="0"/>
                <w:sz w:val="28"/>
                <w:szCs w:val="28"/>
              </w:rPr>
              <w:t>控各项</w:t>
            </w:r>
            <w:proofErr w:type="gramEnd"/>
            <w:r w:rsidRPr="00B902B3">
              <w:rPr>
                <w:rFonts w:ascii="方正仿宋_GBK" w:eastAsia="方正仿宋_GBK" w:hAnsi="仿宋_GB2312" w:cs="仿宋_GB2312" w:hint="eastAsia"/>
                <w:bCs/>
                <w:color w:val="000000"/>
                <w:kern w:val="0"/>
                <w:sz w:val="28"/>
                <w:szCs w:val="28"/>
              </w:rPr>
              <w:t>费用支出；四是完善口岸功能，依托通关能力提升带动业务结构优化。</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七、</w:t>
            </w:r>
            <w:r w:rsidR="00B902B3" w:rsidRPr="00B902B3">
              <w:rPr>
                <w:rFonts w:ascii="方正仿宋_GBK" w:eastAsia="方正仿宋_GBK" w:hAnsi="仿宋_GB2312" w:cs="仿宋_GB2312" w:hint="eastAsia"/>
                <w:b/>
                <w:bCs/>
                <w:color w:val="000000"/>
                <w:kern w:val="0"/>
                <w:sz w:val="28"/>
                <w:szCs w:val="28"/>
              </w:rPr>
              <w:t>“</w:t>
            </w:r>
            <w:r w:rsidRPr="00B902B3">
              <w:rPr>
                <w:rFonts w:ascii="方正仿宋_GBK" w:eastAsia="方正仿宋_GBK" w:hAnsi="仿宋_GB2312" w:cs="仿宋_GB2312" w:hint="eastAsia"/>
                <w:b/>
                <w:bCs/>
                <w:color w:val="000000"/>
                <w:kern w:val="0"/>
                <w:sz w:val="28"/>
                <w:szCs w:val="28"/>
              </w:rPr>
              <w:t>千里轻舟</w:t>
            </w:r>
            <w:r w:rsidR="00B902B3" w:rsidRPr="00B902B3">
              <w:rPr>
                <w:rFonts w:ascii="方正仿宋_GBK" w:eastAsia="方正仿宋_GBK" w:hAnsi="仿宋_GB2312" w:cs="仿宋_GB2312" w:hint="eastAsia"/>
                <w:b/>
                <w:bCs/>
                <w:color w:val="000000"/>
                <w:kern w:val="0"/>
                <w:sz w:val="28"/>
                <w:szCs w:val="28"/>
              </w:rPr>
              <w:t>”</w:t>
            </w:r>
            <w:r w:rsidRPr="00B902B3">
              <w:rPr>
                <w:rFonts w:ascii="方正仿宋_GBK" w:eastAsia="方正仿宋_GBK" w:hAnsi="仿宋_GB2312" w:cs="仿宋_GB2312" w:hint="eastAsia"/>
                <w:b/>
                <w:bCs/>
                <w:color w:val="000000"/>
                <w:kern w:val="0"/>
                <w:sz w:val="28"/>
                <w:szCs w:val="28"/>
              </w:rPr>
              <w:t>项目上半年完成货运量55.5万吨，该项目的盈利情况如何？</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千里轻舟”是重庆市严格落实党中央、国务院关于有效降低全社会物流成本决策部署和市委、市政府关于提速构建现代化多式联运集疏运体系、综合服务体系工作安排的重要举措，是“十五五”时期重庆市和长江上游地区的重点水运工程，是</w:t>
            </w:r>
            <w:r w:rsidRPr="00B902B3">
              <w:rPr>
                <w:rFonts w:ascii="方正仿宋_GBK" w:eastAsia="方正仿宋_GBK" w:hAnsi="仿宋_GB2312" w:cs="仿宋_GB2312" w:hint="eastAsia"/>
                <w:bCs/>
                <w:color w:val="000000"/>
                <w:kern w:val="0"/>
                <w:sz w:val="28"/>
                <w:szCs w:val="28"/>
              </w:rPr>
              <w:lastRenderedPageBreak/>
              <w:t>交通运输部向联合国推广的品牌项目。重庆港在市委、市政府统一部署和市交通</w:t>
            </w:r>
            <w:proofErr w:type="gramStart"/>
            <w:r w:rsidRPr="00B902B3">
              <w:rPr>
                <w:rFonts w:ascii="方正仿宋_GBK" w:eastAsia="方正仿宋_GBK" w:hAnsi="仿宋_GB2312" w:cs="仿宋_GB2312" w:hint="eastAsia"/>
                <w:bCs/>
                <w:color w:val="000000"/>
                <w:kern w:val="0"/>
                <w:sz w:val="28"/>
                <w:szCs w:val="28"/>
              </w:rPr>
              <w:t>委指导</w:t>
            </w:r>
            <w:proofErr w:type="gramEnd"/>
            <w:r w:rsidRPr="00B902B3">
              <w:rPr>
                <w:rFonts w:ascii="方正仿宋_GBK" w:eastAsia="方正仿宋_GBK" w:hAnsi="仿宋_GB2312" w:cs="仿宋_GB2312" w:hint="eastAsia"/>
                <w:bCs/>
                <w:color w:val="000000"/>
                <w:kern w:val="0"/>
                <w:sz w:val="28"/>
                <w:szCs w:val="28"/>
              </w:rPr>
              <w:t>下，积极履行国企担当，在政策支持下该项目已基本实现盈亏平衡。</w:t>
            </w:r>
          </w:p>
          <w:p w:rsidR="008B246F" w:rsidRPr="00B902B3" w:rsidRDefault="009B71A1"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八、上半年</w:t>
            </w:r>
            <w:proofErr w:type="gramStart"/>
            <w:r w:rsidRPr="00B902B3">
              <w:rPr>
                <w:rFonts w:ascii="方正仿宋_GBK" w:eastAsia="方正仿宋_GBK" w:hAnsi="仿宋_GB2312" w:cs="仿宋_GB2312" w:hint="eastAsia"/>
                <w:b/>
                <w:bCs/>
                <w:color w:val="000000"/>
                <w:kern w:val="0"/>
                <w:sz w:val="28"/>
                <w:szCs w:val="28"/>
              </w:rPr>
              <w:t>珞璜</w:t>
            </w:r>
            <w:proofErr w:type="gramEnd"/>
            <w:r w:rsidRPr="00B902B3">
              <w:rPr>
                <w:rFonts w:ascii="方正仿宋_GBK" w:eastAsia="方正仿宋_GBK" w:hAnsi="仿宋_GB2312" w:cs="仿宋_GB2312" w:hint="eastAsia"/>
                <w:b/>
                <w:bCs/>
                <w:color w:val="000000"/>
                <w:kern w:val="0"/>
                <w:sz w:val="28"/>
                <w:szCs w:val="28"/>
              </w:rPr>
              <w:t>港同比减亏，</w:t>
            </w:r>
            <w:proofErr w:type="gramStart"/>
            <w:r w:rsidRPr="00B902B3">
              <w:rPr>
                <w:rFonts w:ascii="方正仿宋_GBK" w:eastAsia="方正仿宋_GBK" w:hAnsi="仿宋_GB2312" w:cs="仿宋_GB2312" w:hint="eastAsia"/>
                <w:b/>
                <w:bCs/>
                <w:color w:val="000000"/>
                <w:kern w:val="0"/>
                <w:sz w:val="28"/>
                <w:szCs w:val="28"/>
              </w:rPr>
              <w:t>珞璜</w:t>
            </w:r>
            <w:proofErr w:type="gramEnd"/>
            <w:r w:rsidRPr="00B902B3">
              <w:rPr>
                <w:rFonts w:ascii="方正仿宋_GBK" w:eastAsia="方正仿宋_GBK" w:hAnsi="仿宋_GB2312" w:cs="仿宋_GB2312" w:hint="eastAsia"/>
                <w:b/>
                <w:bCs/>
                <w:color w:val="000000"/>
                <w:kern w:val="0"/>
                <w:sz w:val="28"/>
                <w:szCs w:val="28"/>
              </w:rPr>
              <w:t>港的扭亏时间表及</w:t>
            </w:r>
            <w:r w:rsidR="008B246F" w:rsidRPr="00B902B3">
              <w:rPr>
                <w:rFonts w:ascii="方正仿宋_GBK" w:eastAsia="方正仿宋_GBK" w:hAnsi="仿宋_GB2312" w:cs="仿宋_GB2312" w:hint="eastAsia"/>
                <w:b/>
                <w:bCs/>
                <w:color w:val="000000"/>
                <w:kern w:val="0"/>
                <w:sz w:val="28"/>
                <w:szCs w:val="28"/>
              </w:rPr>
              <w:t>具体减亏措施？</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proofErr w:type="gramStart"/>
            <w:r w:rsidRPr="00B902B3">
              <w:rPr>
                <w:rFonts w:ascii="方正仿宋_GBK" w:eastAsia="方正仿宋_GBK" w:hAnsi="仿宋_GB2312" w:cs="仿宋_GB2312" w:hint="eastAsia"/>
                <w:bCs/>
                <w:color w:val="000000"/>
                <w:kern w:val="0"/>
                <w:sz w:val="28"/>
                <w:szCs w:val="28"/>
              </w:rPr>
              <w:t>珞璜</w:t>
            </w:r>
            <w:proofErr w:type="gramEnd"/>
            <w:r w:rsidRPr="00B902B3">
              <w:rPr>
                <w:rFonts w:ascii="方正仿宋_GBK" w:eastAsia="方正仿宋_GBK" w:hAnsi="仿宋_GB2312" w:cs="仿宋_GB2312" w:hint="eastAsia"/>
                <w:bCs/>
                <w:color w:val="000000"/>
                <w:kern w:val="0"/>
                <w:sz w:val="28"/>
                <w:szCs w:val="28"/>
              </w:rPr>
              <w:t>港</w:t>
            </w:r>
            <w:r w:rsidR="003A128A" w:rsidRPr="00B902B3">
              <w:rPr>
                <w:rFonts w:ascii="方正仿宋_GBK" w:eastAsia="方正仿宋_GBK" w:hAnsi="仿宋_GB2312" w:cs="仿宋_GB2312" w:hint="eastAsia"/>
                <w:bCs/>
                <w:color w:val="000000"/>
                <w:kern w:val="0"/>
                <w:sz w:val="28"/>
                <w:szCs w:val="28"/>
              </w:rPr>
              <w:t>2026年经营</w:t>
            </w:r>
            <w:r w:rsidRPr="00B902B3">
              <w:rPr>
                <w:rFonts w:ascii="方正仿宋_GBK" w:eastAsia="方正仿宋_GBK" w:hAnsi="仿宋_GB2312" w:cs="仿宋_GB2312" w:hint="eastAsia"/>
                <w:bCs/>
                <w:color w:val="000000"/>
                <w:kern w:val="0"/>
                <w:sz w:val="28"/>
                <w:szCs w:val="28"/>
              </w:rPr>
              <w:t>目标为同比减亏，中长期规划力争“十五五”</w:t>
            </w:r>
            <w:proofErr w:type="gramStart"/>
            <w:r w:rsidRPr="00B902B3">
              <w:rPr>
                <w:rFonts w:ascii="方正仿宋_GBK" w:eastAsia="方正仿宋_GBK" w:hAnsi="仿宋_GB2312" w:cs="仿宋_GB2312" w:hint="eastAsia"/>
                <w:bCs/>
                <w:color w:val="000000"/>
                <w:kern w:val="0"/>
                <w:sz w:val="28"/>
                <w:szCs w:val="28"/>
              </w:rPr>
              <w:t>末实现</w:t>
            </w:r>
            <w:proofErr w:type="gramEnd"/>
            <w:r w:rsidRPr="00B902B3">
              <w:rPr>
                <w:rFonts w:ascii="方正仿宋_GBK" w:eastAsia="方正仿宋_GBK" w:hAnsi="仿宋_GB2312" w:cs="仿宋_GB2312" w:hint="eastAsia"/>
                <w:bCs/>
                <w:color w:val="000000"/>
                <w:kern w:val="0"/>
                <w:sz w:val="28"/>
                <w:szCs w:val="28"/>
              </w:rPr>
              <w:t>扭亏为盈。</w:t>
            </w:r>
            <w:r w:rsidR="003A128A" w:rsidRPr="00B902B3">
              <w:rPr>
                <w:rFonts w:ascii="方正仿宋_GBK" w:eastAsia="方正仿宋_GBK" w:hAnsi="仿宋_GB2312" w:cs="仿宋_GB2312" w:hint="eastAsia"/>
                <w:bCs/>
                <w:color w:val="000000"/>
                <w:kern w:val="0"/>
                <w:sz w:val="28"/>
                <w:szCs w:val="28"/>
              </w:rPr>
              <w:t>围绕上述目标，</w:t>
            </w:r>
            <w:proofErr w:type="gramStart"/>
            <w:r w:rsidR="004130DA" w:rsidRPr="004130DA">
              <w:rPr>
                <w:rFonts w:ascii="方正仿宋_GBK" w:eastAsia="方正仿宋_GBK" w:hAnsi="仿宋_GB2312" w:cs="仿宋_GB2312" w:hint="eastAsia"/>
                <w:bCs/>
                <w:color w:val="000000"/>
                <w:kern w:val="0"/>
                <w:sz w:val="28"/>
                <w:szCs w:val="28"/>
              </w:rPr>
              <w:t>珞璜</w:t>
            </w:r>
            <w:proofErr w:type="gramEnd"/>
            <w:r w:rsidR="004130DA" w:rsidRPr="004130DA">
              <w:rPr>
                <w:rFonts w:ascii="方正仿宋_GBK" w:eastAsia="方正仿宋_GBK" w:hAnsi="仿宋_GB2312" w:cs="仿宋_GB2312" w:hint="eastAsia"/>
                <w:bCs/>
                <w:color w:val="000000"/>
                <w:kern w:val="0"/>
                <w:sz w:val="28"/>
                <w:szCs w:val="28"/>
              </w:rPr>
              <w:t>港</w:t>
            </w:r>
            <w:r w:rsidR="003A128A" w:rsidRPr="00B902B3">
              <w:rPr>
                <w:rFonts w:ascii="方正仿宋_GBK" w:eastAsia="方正仿宋_GBK" w:hAnsi="仿宋_GB2312" w:cs="仿宋_GB2312" w:hint="eastAsia"/>
                <w:bCs/>
                <w:color w:val="000000"/>
                <w:kern w:val="0"/>
                <w:sz w:val="28"/>
                <w:szCs w:val="28"/>
              </w:rPr>
              <w:t>将坚持多</w:t>
            </w:r>
            <w:proofErr w:type="gramStart"/>
            <w:r w:rsidR="003A128A" w:rsidRPr="00B902B3">
              <w:rPr>
                <w:rFonts w:ascii="方正仿宋_GBK" w:eastAsia="方正仿宋_GBK" w:hAnsi="仿宋_GB2312" w:cs="仿宋_GB2312" w:hint="eastAsia"/>
                <w:bCs/>
                <w:color w:val="000000"/>
                <w:kern w:val="0"/>
                <w:sz w:val="28"/>
                <w:szCs w:val="28"/>
              </w:rPr>
              <w:t>措</w:t>
            </w:r>
            <w:proofErr w:type="gramEnd"/>
            <w:r w:rsidR="003A128A" w:rsidRPr="00B902B3">
              <w:rPr>
                <w:rFonts w:ascii="方正仿宋_GBK" w:eastAsia="方正仿宋_GBK" w:hAnsi="仿宋_GB2312" w:cs="仿宋_GB2312" w:hint="eastAsia"/>
                <w:bCs/>
                <w:color w:val="000000"/>
                <w:kern w:val="0"/>
                <w:sz w:val="28"/>
                <w:szCs w:val="28"/>
              </w:rPr>
              <w:t>并举、精准施策，重点从以下方面发力：一是加大集装箱业务开发力度，积极拓展货源市场，提升业务规模；二是持续优化作业工艺，提高生产组织效率；三是严格控制人力成本，压降运营费用。通过上述措施，稳步推进减亏工作，力争早日实现扭亏目标。</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九、上半年在建工程较年初增长202.98%，主要投向海关监管区扩容改造等项目，未来1-2年资本开支计划、资金来源及对分红能力的影响？</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未来资本开支以存量港区改造为主，暂未规划大型新建项目，优先使用自有资金、适度配套银行借款。</w:t>
            </w:r>
            <w:r w:rsidR="003F27FD" w:rsidRPr="00B902B3">
              <w:rPr>
                <w:rFonts w:ascii="方正仿宋_GBK" w:eastAsia="方正仿宋_GBK" w:hAnsi="仿宋_GB2312" w:cs="仿宋_GB2312" w:hint="eastAsia"/>
                <w:bCs/>
                <w:color w:val="000000"/>
                <w:kern w:val="0"/>
                <w:sz w:val="28"/>
                <w:szCs w:val="28"/>
              </w:rPr>
              <w:t>在保障重点项目投入的同时，公司一贯高度重视股东回报，将严格遵循公司章程规定，统筹兼顾当年利润、经营现金流及资本开支需求等因素，积极研究提高分红比例的可行性，努力为投资者提供更加稳定、可持续的回报。</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十、</w:t>
            </w:r>
            <w:proofErr w:type="gramStart"/>
            <w:r w:rsidRPr="00B902B3">
              <w:rPr>
                <w:rFonts w:ascii="方正仿宋_GBK" w:eastAsia="方正仿宋_GBK" w:hAnsi="仿宋_GB2312" w:cs="仿宋_GB2312" w:hint="eastAsia"/>
                <w:b/>
                <w:bCs/>
                <w:color w:val="000000"/>
                <w:kern w:val="0"/>
                <w:sz w:val="28"/>
                <w:szCs w:val="28"/>
              </w:rPr>
              <w:t>江津港</w:t>
            </w:r>
            <w:proofErr w:type="gramEnd"/>
            <w:r w:rsidRPr="00B902B3">
              <w:rPr>
                <w:rFonts w:ascii="方正仿宋_GBK" w:eastAsia="方正仿宋_GBK" w:hAnsi="仿宋_GB2312" w:cs="仿宋_GB2312" w:hint="eastAsia"/>
                <w:b/>
                <w:bCs/>
                <w:color w:val="000000"/>
                <w:kern w:val="0"/>
                <w:sz w:val="28"/>
                <w:szCs w:val="28"/>
              </w:rPr>
              <w:t>二期改扩建工程目前建设进度如何？投产后有什么积极影响？</w:t>
            </w:r>
          </w:p>
          <w:p w:rsidR="008B246F" w:rsidRPr="00B902B3" w:rsidRDefault="00E062B8"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目前</w:t>
            </w:r>
            <w:proofErr w:type="gramStart"/>
            <w:r w:rsidRPr="00B902B3">
              <w:rPr>
                <w:rFonts w:ascii="方正仿宋_GBK" w:eastAsia="方正仿宋_GBK" w:hAnsi="仿宋_GB2312" w:cs="仿宋_GB2312" w:hint="eastAsia"/>
                <w:bCs/>
                <w:color w:val="000000"/>
                <w:kern w:val="0"/>
                <w:sz w:val="28"/>
                <w:szCs w:val="28"/>
              </w:rPr>
              <w:t>江津港</w:t>
            </w:r>
            <w:proofErr w:type="gramEnd"/>
            <w:r w:rsidRPr="00B902B3">
              <w:rPr>
                <w:rFonts w:ascii="方正仿宋_GBK" w:eastAsia="方正仿宋_GBK" w:hAnsi="仿宋_GB2312" w:cs="仿宋_GB2312" w:hint="eastAsia"/>
                <w:bCs/>
                <w:color w:val="000000"/>
                <w:kern w:val="0"/>
                <w:sz w:val="28"/>
                <w:szCs w:val="28"/>
              </w:rPr>
              <w:t>二期改扩建工程已完成土地摘牌并签订土地转让协议</w:t>
            </w:r>
            <w:r w:rsidR="008B246F" w:rsidRPr="00B902B3">
              <w:rPr>
                <w:rFonts w:ascii="方正仿宋_GBK" w:eastAsia="方正仿宋_GBK" w:hAnsi="仿宋_GB2312" w:cs="仿宋_GB2312" w:hint="eastAsia"/>
                <w:bCs/>
                <w:color w:val="000000"/>
                <w:kern w:val="0"/>
                <w:sz w:val="28"/>
                <w:szCs w:val="28"/>
              </w:rPr>
              <w:t>，现正在优化可行性研究报告。项目投产后，将</w:t>
            </w:r>
            <w:r w:rsidR="009B71A1" w:rsidRPr="00B902B3">
              <w:rPr>
                <w:rFonts w:ascii="方正仿宋_GBK" w:eastAsia="方正仿宋_GBK" w:hAnsi="仿宋_GB2312" w:cs="仿宋_GB2312" w:hint="eastAsia"/>
                <w:bCs/>
                <w:color w:val="000000"/>
                <w:kern w:val="0"/>
                <w:sz w:val="28"/>
                <w:szCs w:val="28"/>
              </w:rPr>
              <w:t>提高港区堆存</w:t>
            </w:r>
            <w:r w:rsidR="008B246F" w:rsidRPr="00B902B3">
              <w:rPr>
                <w:rFonts w:ascii="方正仿宋_GBK" w:eastAsia="方正仿宋_GBK" w:hAnsi="仿宋_GB2312" w:cs="仿宋_GB2312" w:hint="eastAsia"/>
                <w:bCs/>
                <w:color w:val="000000"/>
                <w:kern w:val="0"/>
                <w:sz w:val="28"/>
                <w:szCs w:val="28"/>
              </w:rPr>
              <w:t>与铁路集疏运能力，夯实港口运营硬件基础，有望对公司港口业务形成积极支撑。</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十一、公司已累计回购399.44万股，后续是否有注销、用于股权激励或其他用途的计划？</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本次回购股份将在公司披露回购结果</w:t>
            </w:r>
            <w:proofErr w:type="gramStart"/>
            <w:r w:rsidRPr="00B902B3">
              <w:rPr>
                <w:rFonts w:ascii="方正仿宋_GBK" w:eastAsia="方正仿宋_GBK" w:hAnsi="仿宋_GB2312" w:cs="仿宋_GB2312" w:hint="eastAsia"/>
                <w:bCs/>
                <w:color w:val="000000"/>
                <w:kern w:val="0"/>
                <w:sz w:val="28"/>
                <w:szCs w:val="28"/>
              </w:rPr>
              <w:t>暨股份</w:t>
            </w:r>
            <w:proofErr w:type="gramEnd"/>
            <w:r w:rsidRPr="00B902B3">
              <w:rPr>
                <w:rFonts w:ascii="方正仿宋_GBK" w:eastAsia="方正仿宋_GBK" w:hAnsi="仿宋_GB2312" w:cs="仿宋_GB2312" w:hint="eastAsia"/>
                <w:bCs/>
                <w:color w:val="000000"/>
                <w:kern w:val="0"/>
                <w:sz w:val="28"/>
                <w:szCs w:val="28"/>
              </w:rPr>
              <w:t>变动公告12个月后且3年内择机出售，公司将按照相关法律法规的规定出</w:t>
            </w:r>
            <w:r w:rsidRPr="00B902B3">
              <w:rPr>
                <w:rFonts w:ascii="方正仿宋_GBK" w:eastAsia="方正仿宋_GBK" w:hAnsi="仿宋_GB2312" w:cs="仿宋_GB2312" w:hint="eastAsia"/>
                <w:bCs/>
                <w:color w:val="000000"/>
                <w:kern w:val="0"/>
                <w:sz w:val="28"/>
                <w:szCs w:val="28"/>
              </w:rPr>
              <w:lastRenderedPageBreak/>
              <w:t>售。如未能在股份回购实施完成之后3年内出售完毕，尚未出售的已回购股份将履行相关程序后予以注销并减少注册资本。</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十二、间接控股股东重庆物流集团计划增持不超过3000万元，目前增持进度如何？</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2026年7月28日至9月4日，重庆物流集团通过上海证券交易所集中竞价交易方式累计增持公司股份5,933,100股，占重庆港总股本0.50%，增</w:t>
            </w:r>
            <w:proofErr w:type="gramStart"/>
            <w:r w:rsidRPr="00B902B3">
              <w:rPr>
                <w:rFonts w:ascii="方正仿宋_GBK" w:eastAsia="方正仿宋_GBK" w:hAnsi="仿宋_GB2312" w:cs="仿宋_GB2312" w:hint="eastAsia"/>
                <w:bCs/>
                <w:color w:val="000000"/>
                <w:kern w:val="0"/>
                <w:sz w:val="28"/>
                <w:szCs w:val="28"/>
              </w:rPr>
              <w:t>持金额</w:t>
            </w:r>
            <w:proofErr w:type="gramEnd"/>
            <w:r w:rsidRPr="00B902B3">
              <w:rPr>
                <w:rFonts w:ascii="方正仿宋_GBK" w:eastAsia="方正仿宋_GBK" w:hAnsi="仿宋_GB2312" w:cs="仿宋_GB2312" w:hint="eastAsia"/>
                <w:bCs/>
                <w:color w:val="000000"/>
                <w:kern w:val="0"/>
                <w:sz w:val="28"/>
                <w:szCs w:val="28"/>
              </w:rPr>
              <w:t>为人民币2</w:t>
            </w:r>
            <w:r w:rsidR="00B902B3">
              <w:rPr>
                <w:rFonts w:ascii="方正仿宋_GBK" w:eastAsia="方正仿宋_GBK" w:hAnsi="仿宋_GB2312" w:cs="仿宋_GB2312"/>
                <w:bCs/>
                <w:color w:val="000000"/>
                <w:kern w:val="0"/>
                <w:sz w:val="28"/>
                <w:szCs w:val="28"/>
              </w:rPr>
              <w:t>,</w:t>
            </w:r>
            <w:r w:rsidRPr="00B902B3">
              <w:rPr>
                <w:rFonts w:ascii="方正仿宋_GBK" w:eastAsia="方正仿宋_GBK" w:hAnsi="仿宋_GB2312" w:cs="仿宋_GB2312" w:hint="eastAsia"/>
                <w:bCs/>
                <w:color w:val="000000"/>
                <w:kern w:val="0"/>
                <w:sz w:val="28"/>
                <w:szCs w:val="28"/>
              </w:rPr>
              <w:t>529.98万元（不含交易费用）。本次增</w:t>
            </w:r>
            <w:proofErr w:type="gramStart"/>
            <w:r w:rsidRPr="00B902B3">
              <w:rPr>
                <w:rFonts w:ascii="方正仿宋_GBK" w:eastAsia="方正仿宋_GBK" w:hAnsi="仿宋_GB2312" w:cs="仿宋_GB2312" w:hint="eastAsia"/>
                <w:bCs/>
                <w:color w:val="000000"/>
                <w:kern w:val="0"/>
                <w:sz w:val="28"/>
                <w:szCs w:val="28"/>
              </w:rPr>
              <w:t>持计划</w:t>
            </w:r>
            <w:proofErr w:type="gramEnd"/>
            <w:r w:rsidRPr="00B902B3">
              <w:rPr>
                <w:rFonts w:ascii="方正仿宋_GBK" w:eastAsia="方正仿宋_GBK" w:hAnsi="仿宋_GB2312" w:cs="仿宋_GB2312" w:hint="eastAsia"/>
                <w:bCs/>
                <w:color w:val="000000"/>
                <w:kern w:val="0"/>
                <w:sz w:val="28"/>
                <w:szCs w:val="28"/>
              </w:rPr>
              <w:t>已实施完毕。详细内容请见公司于2026年9月8日在上交</w:t>
            </w:r>
            <w:proofErr w:type="gramStart"/>
            <w:r w:rsidRPr="00B902B3">
              <w:rPr>
                <w:rFonts w:ascii="方正仿宋_GBK" w:eastAsia="方正仿宋_GBK" w:hAnsi="仿宋_GB2312" w:cs="仿宋_GB2312" w:hint="eastAsia"/>
                <w:bCs/>
                <w:color w:val="000000"/>
                <w:kern w:val="0"/>
                <w:sz w:val="28"/>
                <w:szCs w:val="28"/>
              </w:rPr>
              <w:t>所官网发布</w:t>
            </w:r>
            <w:proofErr w:type="gramEnd"/>
            <w:r w:rsidRPr="00B902B3">
              <w:rPr>
                <w:rFonts w:ascii="方正仿宋_GBK" w:eastAsia="方正仿宋_GBK" w:hAnsi="仿宋_GB2312" w:cs="仿宋_GB2312" w:hint="eastAsia"/>
                <w:bCs/>
                <w:color w:val="000000"/>
                <w:kern w:val="0"/>
                <w:sz w:val="28"/>
                <w:szCs w:val="28"/>
              </w:rPr>
              <w:t>的临2026-037号。</w:t>
            </w:r>
          </w:p>
          <w:p w:rsidR="008B246F" w:rsidRPr="00B902B3" w:rsidRDefault="008B246F" w:rsidP="008B246F">
            <w:pPr>
              <w:widowControl/>
              <w:spacing w:line="440" w:lineRule="exact"/>
              <w:ind w:firstLineChars="200" w:firstLine="562"/>
              <w:rPr>
                <w:rFonts w:ascii="方正仿宋_GBK" w:eastAsia="方正仿宋_GBK" w:hAnsi="仿宋_GB2312" w:cs="仿宋_GB2312"/>
                <w:b/>
                <w:bCs/>
                <w:color w:val="000000"/>
                <w:kern w:val="0"/>
                <w:sz w:val="28"/>
                <w:szCs w:val="28"/>
              </w:rPr>
            </w:pPr>
            <w:r w:rsidRPr="00B902B3">
              <w:rPr>
                <w:rFonts w:ascii="方正仿宋_GBK" w:eastAsia="方正仿宋_GBK" w:hAnsi="仿宋_GB2312" w:cs="仿宋_GB2312" w:hint="eastAsia"/>
                <w:b/>
                <w:bCs/>
                <w:color w:val="000000"/>
                <w:kern w:val="0"/>
                <w:sz w:val="28"/>
                <w:szCs w:val="28"/>
              </w:rPr>
              <w:t>十三、平陆运河2026年通航后，对重庆港在西部陆海新通道中的枢纽地位有何影响？</w:t>
            </w:r>
          </w:p>
          <w:p w:rsidR="008B246F" w:rsidRPr="00B902B3"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西部地区的货物若要利</w:t>
            </w:r>
            <w:r w:rsidR="00E062B8" w:rsidRPr="00B902B3">
              <w:rPr>
                <w:rFonts w:ascii="方正仿宋_GBK" w:eastAsia="方正仿宋_GBK" w:hAnsi="仿宋_GB2312" w:cs="仿宋_GB2312" w:hint="eastAsia"/>
                <w:bCs/>
                <w:color w:val="000000"/>
                <w:kern w:val="0"/>
                <w:sz w:val="28"/>
                <w:szCs w:val="28"/>
              </w:rPr>
              <w:t>用平陆运河，路径并非直接驶入，而是需要先通过铁路或公路运至广西</w:t>
            </w:r>
            <w:r w:rsidRPr="00B902B3">
              <w:rPr>
                <w:rFonts w:ascii="方正仿宋_GBK" w:eastAsia="方正仿宋_GBK" w:hAnsi="仿宋_GB2312" w:cs="仿宋_GB2312" w:hint="eastAsia"/>
                <w:bCs/>
                <w:color w:val="000000"/>
                <w:kern w:val="0"/>
                <w:sz w:val="28"/>
                <w:szCs w:val="28"/>
              </w:rPr>
              <w:t>南宁或西江沿线港口</w:t>
            </w:r>
            <w:r w:rsidR="00E062B8" w:rsidRPr="00B902B3">
              <w:rPr>
                <w:rFonts w:ascii="方正仿宋_GBK" w:eastAsia="方正仿宋_GBK" w:hAnsi="仿宋_GB2312" w:cs="仿宋_GB2312" w:hint="eastAsia"/>
                <w:bCs/>
                <w:color w:val="000000"/>
                <w:kern w:val="0"/>
                <w:sz w:val="28"/>
                <w:szCs w:val="28"/>
              </w:rPr>
              <w:t>，再转内河船舶经平陆运河出海。从目前来看，运河通航后，一是将提升</w:t>
            </w:r>
            <w:r w:rsidRPr="00B902B3">
              <w:rPr>
                <w:rFonts w:ascii="方正仿宋_GBK" w:eastAsia="方正仿宋_GBK" w:hAnsi="仿宋_GB2312" w:cs="仿宋_GB2312" w:hint="eastAsia"/>
                <w:bCs/>
                <w:color w:val="000000"/>
                <w:kern w:val="0"/>
                <w:sz w:val="28"/>
                <w:szCs w:val="28"/>
              </w:rPr>
              <w:t>北部湾港的货运量，吸引更多国际航线，使重庆的铁海联运班列抵达后能享受更密集的船期和更强的议价能力。二是为大宗散货提供</w:t>
            </w:r>
            <w:r w:rsidR="00D95911">
              <w:rPr>
                <w:rFonts w:ascii="方正仿宋_GBK" w:eastAsia="方正仿宋_GBK" w:hAnsi="仿宋_GB2312" w:cs="仿宋_GB2312" w:hint="eastAsia"/>
                <w:bCs/>
                <w:color w:val="000000"/>
                <w:kern w:val="0"/>
                <w:sz w:val="28"/>
                <w:szCs w:val="28"/>
              </w:rPr>
              <w:t>又一条铁水联运南向通道</w:t>
            </w:r>
            <w:bookmarkStart w:id="2" w:name="_GoBack"/>
            <w:bookmarkEnd w:id="2"/>
            <w:r w:rsidRPr="00B902B3">
              <w:rPr>
                <w:rFonts w:ascii="方正仿宋_GBK" w:eastAsia="方正仿宋_GBK" w:hAnsi="仿宋_GB2312" w:cs="仿宋_GB2312" w:hint="eastAsia"/>
                <w:bCs/>
                <w:color w:val="000000"/>
                <w:kern w:val="0"/>
                <w:sz w:val="28"/>
                <w:szCs w:val="28"/>
              </w:rPr>
              <w:t>，让重庆至北部湾的西部陆海新通道主干线在面对高峰时更具韧性。三是</w:t>
            </w:r>
            <w:r w:rsidR="00E062B8" w:rsidRPr="00B902B3">
              <w:rPr>
                <w:rFonts w:ascii="方正仿宋_GBK" w:eastAsia="方正仿宋_GBK" w:hAnsi="仿宋_GB2312" w:cs="仿宋_GB2312" w:hint="eastAsia"/>
                <w:bCs/>
                <w:color w:val="000000"/>
                <w:kern w:val="0"/>
                <w:sz w:val="28"/>
                <w:szCs w:val="28"/>
              </w:rPr>
              <w:t>将补齐</w:t>
            </w:r>
            <w:r w:rsidRPr="00B902B3">
              <w:rPr>
                <w:rFonts w:ascii="方正仿宋_GBK" w:eastAsia="方正仿宋_GBK" w:hAnsi="仿宋_GB2312" w:cs="仿宋_GB2312" w:hint="eastAsia"/>
                <w:bCs/>
                <w:color w:val="000000"/>
                <w:kern w:val="0"/>
                <w:sz w:val="28"/>
                <w:szCs w:val="28"/>
              </w:rPr>
              <w:t>通道大型江海联运的短板，使重庆能更好地整合铁路、长江水道、运河与港口，设计出更优的多式联运方案。</w:t>
            </w:r>
          </w:p>
          <w:p w:rsidR="0054321D" w:rsidRPr="008B246F" w:rsidRDefault="008B246F" w:rsidP="008B246F">
            <w:pPr>
              <w:widowControl/>
              <w:spacing w:line="440" w:lineRule="exact"/>
              <w:ind w:firstLineChars="200" w:firstLine="560"/>
              <w:rPr>
                <w:rFonts w:ascii="方正仿宋_GBK" w:eastAsia="方正仿宋_GBK" w:hAnsi="仿宋_GB2312" w:cs="仿宋_GB2312"/>
                <w:bCs/>
                <w:color w:val="000000"/>
                <w:kern w:val="0"/>
                <w:sz w:val="28"/>
                <w:szCs w:val="28"/>
              </w:rPr>
            </w:pPr>
            <w:r w:rsidRPr="00B902B3">
              <w:rPr>
                <w:rFonts w:ascii="方正仿宋_GBK" w:eastAsia="方正仿宋_GBK" w:hAnsi="仿宋_GB2312" w:cs="仿宋_GB2312" w:hint="eastAsia"/>
                <w:bCs/>
                <w:color w:val="000000"/>
                <w:kern w:val="0"/>
                <w:sz w:val="28"/>
                <w:szCs w:val="28"/>
              </w:rPr>
              <w:t>因此，平陆运河对重庆的意义，在于它</w:t>
            </w:r>
            <w:r w:rsidR="00E062B8" w:rsidRPr="00B902B3">
              <w:rPr>
                <w:rFonts w:ascii="方正仿宋_GBK" w:eastAsia="方正仿宋_GBK" w:hAnsi="仿宋_GB2312" w:cs="仿宋_GB2312" w:hint="eastAsia"/>
                <w:bCs/>
                <w:color w:val="000000"/>
                <w:kern w:val="0"/>
                <w:sz w:val="28"/>
                <w:szCs w:val="28"/>
              </w:rPr>
              <w:t>将</w:t>
            </w:r>
            <w:r w:rsidRPr="00B902B3">
              <w:rPr>
                <w:rFonts w:ascii="方正仿宋_GBK" w:eastAsia="方正仿宋_GBK" w:hAnsi="仿宋_GB2312" w:cs="仿宋_GB2312" w:hint="eastAsia"/>
                <w:bCs/>
                <w:color w:val="000000"/>
                <w:kern w:val="0"/>
                <w:sz w:val="28"/>
                <w:szCs w:val="28"/>
              </w:rPr>
              <w:t>从战略层面巩固和提升了重庆作为西部陆海新通道“运营和组织中心”的地位，而重庆港作为重庆西部陆海新通道的始发站，也将进一步提升多式联运枢纽地位。</w:t>
            </w:r>
          </w:p>
        </w:tc>
      </w:tr>
      <w:tr w:rsidR="00AA3D57" w:rsidRPr="00BE55D0" w:rsidTr="00AA42C6">
        <w:trPr>
          <w:trHeight w:val="630"/>
          <w:jc w:val="center"/>
        </w:trPr>
        <w:tc>
          <w:tcPr>
            <w:tcW w:w="2552" w:type="dxa"/>
            <w:vAlign w:val="center"/>
          </w:tcPr>
          <w:p w:rsidR="00AA3D57" w:rsidRPr="00AA42C6" w:rsidRDefault="00AA3D57" w:rsidP="00AA42C6">
            <w:pPr>
              <w:spacing w:line="400" w:lineRule="exact"/>
              <w:jc w:val="center"/>
              <w:rPr>
                <w:rFonts w:ascii="方正仿宋_GBK" w:eastAsia="方正仿宋_GBK" w:hAnsiTheme="minorEastAsia"/>
                <w:color w:val="000000" w:themeColor="text1"/>
                <w:sz w:val="28"/>
                <w:szCs w:val="28"/>
              </w:rPr>
            </w:pPr>
            <w:r w:rsidRPr="00AA42C6">
              <w:rPr>
                <w:rFonts w:ascii="方正仿宋_GBK" w:eastAsia="方正仿宋_GBK" w:hAnsiTheme="minorEastAsia" w:hint="eastAsia"/>
                <w:color w:val="000000" w:themeColor="text1"/>
                <w:sz w:val="28"/>
                <w:szCs w:val="28"/>
              </w:rPr>
              <w:lastRenderedPageBreak/>
              <w:t>附件清单（如有）</w:t>
            </w:r>
          </w:p>
        </w:tc>
        <w:tc>
          <w:tcPr>
            <w:tcW w:w="7791" w:type="dxa"/>
            <w:vAlign w:val="center"/>
          </w:tcPr>
          <w:p w:rsidR="00AA3D57" w:rsidRPr="00AA42C6" w:rsidRDefault="00AA3D57" w:rsidP="00AA42C6">
            <w:pPr>
              <w:jc w:val="center"/>
              <w:rPr>
                <w:rFonts w:ascii="方正仿宋_GBK" w:eastAsia="方正仿宋_GBK" w:hAnsi="宋体"/>
                <w:color w:val="000000" w:themeColor="text1"/>
                <w:sz w:val="28"/>
                <w:szCs w:val="28"/>
              </w:rPr>
            </w:pPr>
            <w:r w:rsidRPr="00AA42C6">
              <w:rPr>
                <w:rFonts w:ascii="方正仿宋_GBK" w:eastAsia="方正仿宋_GBK" w:hAnsi="宋体" w:hint="eastAsia"/>
                <w:color w:val="000000" w:themeColor="text1"/>
                <w:sz w:val="28"/>
                <w:szCs w:val="28"/>
              </w:rPr>
              <w:t>无</w:t>
            </w:r>
          </w:p>
        </w:tc>
      </w:tr>
    </w:tbl>
    <w:p w:rsidR="00124829" w:rsidRPr="00AA3D57" w:rsidRDefault="00124829" w:rsidP="00AA3D57">
      <w:pPr>
        <w:widowControl/>
        <w:jc w:val="left"/>
        <w:rPr>
          <w:color w:val="000000" w:themeColor="text1"/>
        </w:rPr>
      </w:pPr>
    </w:p>
    <w:sectPr w:rsidR="00124829" w:rsidRPr="00AA3D5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A2B" w:rsidRDefault="00DF7A2B">
      <w:r>
        <w:separator/>
      </w:r>
    </w:p>
  </w:endnote>
  <w:endnote w:type="continuationSeparator" w:id="0">
    <w:p w:rsidR="00DF7A2B" w:rsidRDefault="00DF7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ingFang SC">
    <w:altName w:val="Arial Unicode MS"/>
    <w:charset w:val="86"/>
    <w:family w:val="auto"/>
    <w:pitch w:val="default"/>
    <w:sig w:usb0="00000000" w:usb1="7ACFFDFB" w:usb2="00000017" w:usb3="00000000" w:csb0="00040001" w:csb1="00000000"/>
  </w:font>
  <w:font w:name="Helvetica Neue">
    <w:charset w:val="00"/>
    <w:family w:val="auto"/>
    <w:pitch w:val="default"/>
    <w:sig w:usb0="E50002FF" w:usb1="500079DB" w:usb2="00000010" w:usb3="00000000" w:csb0="0000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038838"/>
      <w:showingPlcHdr/>
    </w:sdtPr>
    <w:sdtEndPr/>
    <w:sdtContent>
      <w:p w:rsidR="00124829" w:rsidRDefault="00924FA1">
        <w:pPr>
          <w:pStyle w:val="a4"/>
          <w:jc w:val="center"/>
        </w:pPr>
        <w:r>
          <w:t xml:space="preserve">     </w:t>
        </w:r>
      </w:p>
    </w:sdtContent>
  </w:sdt>
  <w:p w:rsidR="00124829" w:rsidRDefault="0012482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A2B" w:rsidRDefault="00DF7A2B">
      <w:r>
        <w:separator/>
      </w:r>
    </w:p>
  </w:footnote>
  <w:footnote w:type="continuationSeparator" w:id="0">
    <w:p w:rsidR="00DF7A2B" w:rsidRDefault="00DF7A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93A9D15"/>
    <w:multiLevelType w:val="singleLevel"/>
    <w:tmpl w:val="E93A9D15"/>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1YjU3Y2NjNjdjMmM2ZTg1ZDQ3ZTZjY2Y2NTQ1MTAifQ=="/>
  </w:docVars>
  <w:rsids>
    <w:rsidRoot w:val="00DD01C5"/>
    <w:rsid w:val="00003052"/>
    <w:rsid w:val="00004C21"/>
    <w:rsid w:val="0000578E"/>
    <w:rsid w:val="00006E25"/>
    <w:rsid w:val="000178CB"/>
    <w:rsid w:val="000217E3"/>
    <w:rsid w:val="0002775F"/>
    <w:rsid w:val="00040243"/>
    <w:rsid w:val="000432D8"/>
    <w:rsid w:val="000437FF"/>
    <w:rsid w:val="000447AE"/>
    <w:rsid w:val="00045F96"/>
    <w:rsid w:val="0004684F"/>
    <w:rsid w:val="00046ABF"/>
    <w:rsid w:val="00047B41"/>
    <w:rsid w:val="00047CC6"/>
    <w:rsid w:val="00052E32"/>
    <w:rsid w:val="00060C40"/>
    <w:rsid w:val="000642CB"/>
    <w:rsid w:val="00067A3B"/>
    <w:rsid w:val="00072F3D"/>
    <w:rsid w:val="00077D7E"/>
    <w:rsid w:val="000856CB"/>
    <w:rsid w:val="00086687"/>
    <w:rsid w:val="00092E36"/>
    <w:rsid w:val="000A6E8E"/>
    <w:rsid w:val="000A6F28"/>
    <w:rsid w:val="000B06A3"/>
    <w:rsid w:val="000B75AC"/>
    <w:rsid w:val="000C1DFC"/>
    <w:rsid w:val="000D3DD7"/>
    <w:rsid w:val="000D5EEC"/>
    <w:rsid w:val="000E5C81"/>
    <w:rsid w:val="000F7CBE"/>
    <w:rsid w:val="00112053"/>
    <w:rsid w:val="00113B24"/>
    <w:rsid w:val="00114601"/>
    <w:rsid w:val="00114978"/>
    <w:rsid w:val="00117973"/>
    <w:rsid w:val="00120D31"/>
    <w:rsid w:val="00121F50"/>
    <w:rsid w:val="00124829"/>
    <w:rsid w:val="0012601F"/>
    <w:rsid w:val="00126A56"/>
    <w:rsid w:val="00135EE8"/>
    <w:rsid w:val="00140198"/>
    <w:rsid w:val="001435CC"/>
    <w:rsid w:val="0014704D"/>
    <w:rsid w:val="001565FC"/>
    <w:rsid w:val="00162408"/>
    <w:rsid w:val="00162FC4"/>
    <w:rsid w:val="00164862"/>
    <w:rsid w:val="00175C6D"/>
    <w:rsid w:val="00175EDC"/>
    <w:rsid w:val="001761C2"/>
    <w:rsid w:val="001774AE"/>
    <w:rsid w:val="00180D21"/>
    <w:rsid w:val="00180D5E"/>
    <w:rsid w:val="00181F14"/>
    <w:rsid w:val="0018208C"/>
    <w:rsid w:val="001824F6"/>
    <w:rsid w:val="001920AE"/>
    <w:rsid w:val="0019242E"/>
    <w:rsid w:val="001947BE"/>
    <w:rsid w:val="00197D62"/>
    <w:rsid w:val="001A1871"/>
    <w:rsid w:val="001A1CC6"/>
    <w:rsid w:val="001A39A9"/>
    <w:rsid w:val="001A44FE"/>
    <w:rsid w:val="001A5043"/>
    <w:rsid w:val="001B1191"/>
    <w:rsid w:val="001B723E"/>
    <w:rsid w:val="001B7710"/>
    <w:rsid w:val="001C2A4B"/>
    <w:rsid w:val="001D3CD7"/>
    <w:rsid w:val="001D44AE"/>
    <w:rsid w:val="001D664A"/>
    <w:rsid w:val="001E16A7"/>
    <w:rsid w:val="001E17B5"/>
    <w:rsid w:val="001E1E43"/>
    <w:rsid w:val="001E3CE9"/>
    <w:rsid w:val="001E5631"/>
    <w:rsid w:val="001F5A2F"/>
    <w:rsid w:val="001F5E6C"/>
    <w:rsid w:val="00202745"/>
    <w:rsid w:val="00210B66"/>
    <w:rsid w:val="00214410"/>
    <w:rsid w:val="002208B7"/>
    <w:rsid w:val="002253B4"/>
    <w:rsid w:val="00226EC9"/>
    <w:rsid w:val="00234ACD"/>
    <w:rsid w:val="00240BC7"/>
    <w:rsid w:val="00247CF5"/>
    <w:rsid w:val="0025048A"/>
    <w:rsid w:val="00250FBA"/>
    <w:rsid w:val="00252913"/>
    <w:rsid w:val="00252B6A"/>
    <w:rsid w:val="00256B91"/>
    <w:rsid w:val="00257786"/>
    <w:rsid w:val="002622A5"/>
    <w:rsid w:val="00263C3B"/>
    <w:rsid w:val="00263F37"/>
    <w:rsid w:val="00265C2F"/>
    <w:rsid w:val="002717F7"/>
    <w:rsid w:val="00272102"/>
    <w:rsid w:val="00273A03"/>
    <w:rsid w:val="002974B9"/>
    <w:rsid w:val="002A5733"/>
    <w:rsid w:val="002B55CF"/>
    <w:rsid w:val="002C1955"/>
    <w:rsid w:val="002C4EB5"/>
    <w:rsid w:val="002C71A9"/>
    <w:rsid w:val="002D1C9E"/>
    <w:rsid w:val="002D2376"/>
    <w:rsid w:val="002D6E39"/>
    <w:rsid w:val="002D798E"/>
    <w:rsid w:val="002D7BF2"/>
    <w:rsid w:val="002E30FB"/>
    <w:rsid w:val="002E4DF7"/>
    <w:rsid w:val="002E6255"/>
    <w:rsid w:val="00302C7F"/>
    <w:rsid w:val="00310890"/>
    <w:rsid w:val="00316D55"/>
    <w:rsid w:val="00326A08"/>
    <w:rsid w:val="003307FF"/>
    <w:rsid w:val="00334E01"/>
    <w:rsid w:val="00337D40"/>
    <w:rsid w:val="0034363F"/>
    <w:rsid w:val="00344FAB"/>
    <w:rsid w:val="003519F5"/>
    <w:rsid w:val="003559BD"/>
    <w:rsid w:val="00372377"/>
    <w:rsid w:val="003737DB"/>
    <w:rsid w:val="003758C0"/>
    <w:rsid w:val="00376AE7"/>
    <w:rsid w:val="00396C9D"/>
    <w:rsid w:val="00397A80"/>
    <w:rsid w:val="003A128A"/>
    <w:rsid w:val="003A19A9"/>
    <w:rsid w:val="003A4828"/>
    <w:rsid w:val="003A56D7"/>
    <w:rsid w:val="003A6A5F"/>
    <w:rsid w:val="003B050E"/>
    <w:rsid w:val="003B675A"/>
    <w:rsid w:val="003C4053"/>
    <w:rsid w:val="003C5AB0"/>
    <w:rsid w:val="003C70CA"/>
    <w:rsid w:val="003E0602"/>
    <w:rsid w:val="003E1894"/>
    <w:rsid w:val="003E2D77"/>
    <w:rsid w:val="003E3717"/>
    <w:rsid w:val="003E40C2"/>
    <w:rsid w:val="003E5C27"/>
    <w:rsid w:val="003F27FD"/>
    <w:rsid w:val="00403BA5"/>
    <w:rsid w:val="00405C63"/>
    <w:rsid w:val="004104AF"/>
    <w:rsid w:val="00410C2C"/>
    <w:rsid w:val="004130DA"/>
    <w:rsid w:val="00413876"/>
    <w:rsid w:val="004236E6"/>
    <w:rsid w:val="00426A96"/>
    <w:rsid w:val="00431207"/>
    <w:rsid w:val="00432E9D"/>
    <w:rsid w:val="00451665"/>
    <w:rsid w:val="004526DF"/>
    <w:rsid w:val="00454FF6"/>
    <w:rsid w:val="00455B5B"/>
    <w:rsid w:val="00455FD4"/>
    <w:rsid w:val="0045766D"/>
    <w:rsid w:val="00462EB3"/>
    <w:rsid w:val="00466AF3"/>
    <w:rsid w:val="00472AD8"/>
    <w:rsid w:val="00474807"/>
    <w:rsid w:val="004754C5"/>
    <w:rsid w:val="00487FF2"/>
    <w:rsid w:val="004B0150"/>
    <w:rsid w:val="004C3C4D"/>
    <w:rsid w:val="004C57B5"/>
    <w:rsid w:val="004C7168"/>
    <w:rsid w:val="004D55E0"/>
    <w:rsid w:val="004E328D"/>
    <w:rsid w:val="004F1467"/>
    <w:rsid w:val="004F1F14"/>
    <w:rsid w:val="004F2E6B"/>
    <w:rsid w:val="004F6A3A"/>
    <w:rsid w:val="004F7315"/>
    <w:rsid w:val="0050191C"/>
    <w:rsid w:val="00501BD5"/>
    <w:rsid w:val="00506637"/>
    <w:rsid w:val="0050758A"/>
    <w:rsid w:val="0052081B"/>
    <w:rsid w:val="0052269B"/>
    <w:rsid w:val="00525A3F"/>
    <w:rsid w:val="005410D7"/>
    <w:rsid w:val="0054154B"/>
    <w:rsid w:val="00541D46"/>
    <w:rsid w:val="0054321D"/>
    <w:rsid w:val="005436F7"/>
    <w:rsid w:val="00544814"/>
    <w:rsid w:val="005466D9"/>
    <w:rsid w:val="005571F1"/>
    <w:rsid w:val="0056034C"/>
    <w:rsid w:val="00565C42"/>
    <w:rsid w:val="00574E39"/>
    <w:rsid w:val="005853D5"/>
    <w:rsid w:val="00586A8D"/>
    <w:rsid w:val="00590371"/>
    <w:rsid w:val="005941DC"/>
    <w:rsid w:val="005A2A33"/>
    <w:rsid w:val="005B0415"/>
    <w:rsid w:val="005B3DDA"/>
    <w:rsid w:val="005B55C1"/>
    <w:rsid w:val="005B5A07"/>
    <w:rsid w:val="005C4077"/>
    <w:rsid w:val="005D199D"/>
    <w:rsid w:val="005D1C48"/>
    <w:rsid w:val="005D24DE"/>
    <w:rsid w:val="005D5248"/>
    <w:rsid w:val="005D59A8"/>
    <w:rsid w:val="005E60C3"/>
    <w:rsid w:val="005F4D97"/>
    <w:rsid w:val="0060212A"/>
    <w:rsid w:val="00620D56"/>
    <w:rsid w:val="006215AD"/>
    <w:rsid w:val="00631256"/>
    <w:rsid w:val="00643E13"/>
    <w:rsid w:val="00647B19"/>
    <w:rsid w:val="006511B6"/>
    <w:rsid w:val="00655538"/>
    <w:rsid w:val="0065575D"/>
    <w:rsid w:val="00656367"/>
    <w:rsid w:val="006567F8"/>
    <w:rsid w:val="00656E3F"/>
    <w:rsid w:val="00657CDD"/>
    <w:rsid w:val="006604C6"/>
    <w:rsid w:val="00663180"/>
    <w:rsid w:val="0066541D"/>
    <w:rsid w:val="0066656C"/>
    <w:rsid w:val="006768E7"/>
    <w:rsid w:val="00687AF0"/>
    <w:rsid w:val="006915BE"/>
    <w:rsid w:val="006A51CF"/>
    <w:rsid w:val="006A7638"/>
    <w:rsid w:val="006C0098"/>
    <w:rsid w:val="006C062C"/>
    <w:rsid w:val="006C1ABC"/>
    <w:rsid w:val="006C42F5"/>
    <w:rsid w:val="006D058F"/>
    <w:rsid w:val="006D369C"/>
    <w:rsid w:val="006D7972"/>
    <w:rsid w:val="006E035C"/>
    <w:rsid w:val="006E05C9"/>
    <w:rsid w:val="006E5BC3"/>
    <w:rsid w:val="006E7E23"/>
    <w:rsid w:val="006F1CDA"/>
    <w:rsid w:val="00707B25"/>
    <w:rsid w:val="00717754"/>
    <w:rsid w:val="00732F7F"/>
    <w:rsid w:val="00734F0D"/>
    <w:rsid w:val="00744071"/>
    <w:rsid w:val="00752F4A"/>
    <w:rsid w:val="00754CB3"/>
    <w:rsid w:val="0075509E"/>
    <w:rsid w:val="007641CD"/>
    <w:rsid w:val="00772F1C"/>
    <w:rsid w:val="00774384"/>
    <w:rsid w:val="0077507D"/>
    <w:rsid w:val="0078250E"/>
    <w:rsid w:val="0079047F"/>
    <w:rsid w:val="007912C6"/>
    <w:rsid w:val="0079389D"/>
    <w:rsid w:val="007A5BBD"/>
    <w:rsid w:val="007A6643"/>
    <w:rsid w:val="007B1AA9"/>
    <w:rsid w:val="007B4E25"/>
    <w:rsid w:val="007C23ED"/>
    <w:rsid w:val="007C6524"/>
    <w:rsid w:val="007D18F9"/>
    <w:rsid w:val="007D4F27"/>
    <w:rsid w:val="007D702A"/>
    <w:rsid w:val="007E36B2"/>
    <w:rsid w:val="007E6011"/>
    <w:rsid w:val="007F0B66"/>
    <w:rsid w:val="007F0BAC"/>
    <w:rsid w:val="007F14CE"/>
    <w:rsid w:val="00800409"/>
    <w:rsid w:val="00803E9D"/>
    <w:rsid w:val="008049EB"/>
    <w:rsid w:val="0080691A"/>
    <w:rsid w:val="008133B0"/>
    <w:rsid w:val="0081571D"/>
    <w:rsid w:val="008254EC"/>
    <w:rsid w:val="0083148C"/>
    <w:rsid w:val="00832C5B"/>
    <w:rsid w:val="00833931"/>
    <w:rsid w:val="00835E78"/>
    <w:rsid w:val="008466C1"/>
    <w:rsid w:val="0085119E"/>
    <w:rsid w:val="00857770"/>
    <w:rsid w:val="008646BC"/>
    <w:rsid w:val="0086746D"/>
    <w:rsid w:val="00881CF9"/>
    <w:rsid w:val="00885ED2"/>
    <w:rsid w:val="008878F9"/>
    <w:rsid w:val="00887E09"/>
    <w:rsid w:val="008925D1"/>
    <w:rsid w:val="00895CF5"/>
    <w:rsid w:val="008A3B9A"/>
    <w:rsid w:val="008A6EC2"/>
    <w:rsid w:val="008B15F1"/>
    <w:rsid w:val="008B246F"/>
    <w:rsid w:val="008B7802"/>
    <w:rsid w:val="008C17F5"/>
    <w:rsid w:val="008D1114"/>
    <w:rsid w:val="008D168C"/>
    <w:rsid w:val="008D53C2"/>
    <w:rsid w:val="008E3144"/>
    <w:rsid w:val="008F4A91"/>
    <w:rsid w:val="008F5158"/>
    <w:rsid w:val="00902082"/>
    <w:rsid w:val="0090376D"/>
    <w:rsid w:val="00910597"/>
    <w:rsid w:val="00912860"/>
    <w:rsid w:val="00912F25"/>
    <w:rsid w:val="00913B7D"/>
    <w:rsid w:val="00922500"/>
    <w:rsid w:val="00924332"/>
    <w:rsid w:val="00924FA1"/>
    <w:rsid w:val="00931362"/>
    <w:rsid w:val="0093137E"/>
    <w:rsid w:val="00934CA0"/>
    <w:rsid w:val="009354EC"/>
    <w:rsid w:val="00950FA8"/>
    <w:rsid w:val="009536D0"/>
    <w:rsid w:val="00956EA8"/>
    <w:rsid w:val="0095710A"/>
    <w:rsid w:val="009577D8"/>
    <w:rsid w:val="00961D7E"/>
    <w:rsid w:val="00970910"/>
    <w:rsid w:val="00972C5E"/>
    <w:rsid w:val="009743F1"/>
    <w:rsid w:val="009862A3"/>
    <w:rsid w:val="009940C5"/>
    <w:rsid w:val="00995210"/>
    <w:rsid w:val="00995797"/>
    <w:rsid w:val="009A19E8"/>
    <w:rsid w:val="009A2694"/>
    <w:rsid w:val="009A5B91"/>
    <w:rsid w:val="009A7113"/>
    <w:rsid w:val="009B27D3"/>
    <w:rsid w:val="009B71A1"/>
    <w:rsid w:val="009C1C63"/>
    <w:rsid w:val="009D5DED"/>
    <w:rsid w:val="009D60EA"/>
    <w:rsid w:val="009E2BFE"/>
    <w:rsid w:val="009E767A"/>
    <w:rsid w:val="009E7BCB"/>
    <w:rsid w:val="00A0005B"/>
    <w:rsid w:val="00A0427D"/>
    <w:rsid w:val="00A1241B"/>
    <w:rsid w:val="00A177AB"/>
    <w:rsid w:val="00A17C92"/>
    <w:rsid w:val="00A23D38"/>
    <w:rsid w:val="00A24195"/>
    <w:rsid w:val="00A34F23"/>
    <w:rsid w:val="00A4073E"/>
    <w:rsid w:val="00A44346"/>
    <w:rsid w:val="00A60464"/>
    <w:rsid w:val="00A70D31"/>
    <w:rsid w:val="00A75FBE"/>
    <w:rsid w:val="00A838F1"/>
    <w:rsid w:val="00A83C02"/>
    <w:rsid w:val="00A842C0"/>
    <w:rsid w:val="00A8686C"/>
    <w:rsid w:val="00A90DC2"/>
    <w:rsid w:val="00A958A3"/>
    <w:rsid w:val="00A97EC5"/>
    <w:rsid w:val="00AA1B63"/>
    <w:rsid w:val="00AA31CB"/>
    <w:rsid w:val="00AA3D57"/>
    <w:rsid w:val="00AA42C6"/>
    <w:rsid w:val="00AA6DEE"/>
    <w:rsid w:val="00AB0F33"/>
    <w:rsid w:val="00AB2A9E"/>
    <w:rsid w:val="00AB4927"/>
    <w:rsid w:val="00AC704D"/>
    <w:rsid w:val="00AD38C6"/>
    <w:rsid w:val="00AE7E21"/>
    <w:rsid w:val="00AF13B9"/>
    <w:rsid w:val="00AF14EF"/>
    <w:rsid w:val="00B00CEB"/>
    <w:rsid w:val="00B05CF0"/>
    <w:rsid w:val="00B074EE"/>
    <w:rsid w:val="00B17519"/>
    <w:rsid w:val="00B178FA"/>
    <w:rsid w:val="00B23C5B"/>
    <w:rsid w:val="00B27AE9"/>
    <w:rsid w:val="00B31041"/>
    <w:rsid w:val="00B341E4"/>
    <w:rsid w:val="00B4267E"/>
    <w:rsid w:val="00B5041F"/>
    <w:rsid w:val="00B5153C"/>
    <w:rsid w:val="00B542C8"/>
    <w:rsid w:val="00B55D87"/>
    <w:rsid w:val="00B606F2"/>
    <w:rsid w:val="00B63949"/>
    <w:rsid w:val="00B6534F"/>
    <w:rsid w:val="00B7197F"/>
    <w:rsid w:val="00B763FA"/>
    <w:rsid w:val="00B7683B"/>
    <w:rsid w:val="00B902B3"/>
    <w:rsid w:val="00B90E59"/>
    <w:rsid w:val="00BA1132"/>
    <w:rsid w:val="00BA3717"/>
    <w:rsid w:val="00BA47EB"/>
    <w:rsid w:val="00BA4F95"/>
    <w:rsid w:val="00BB0592"/>
    <w:rsid w:val="00BB0882"/>
    <w:rsid w:val="00BB5B3A"/>
    <w:rsid w:val="00BC144C"/>
    <w:rsid w:val="00BD4B1B"/>
    <w:rsid w:val="00BE2665"/>
    <w:rsid w:val="00BE4394"/>
    <w:rsid w:val="00BE55D0"/>
    <w:rsid w:val="00BF4B68"/>
    <w:rsid w:val="00BF53F3"/>
    <w:rsid w:val="00C01EDD"/>
    <w:rsid w:val="00C01FB2"/>
    <w:rsid w:val="00C02C39"/>
    <w:rsid w:val="00C07F0D"/>
    <w:rsid w:val="00C1486C"/>
    <w:rsid w:val="00C256C0"/>
    <w:rsid w:val="00C358A0"/>
    <w:rsid w:val="00C405F6"/>
    <w:rsid w:val="00C44E63"/>
    <w:rsid w:val="00C453E0"/>
    <w:rsid w:val="00C46C7C"/>
    <w:rsid w:val="00C50748"/>
    <w:rsid w:val="00C509EA"/>
    <w:rsid w:val="00C540F4"/>
    <w:rsid w:val="00C54217"/>
    <w:rsid w:val="00C56D17"/>
    <w:rsid w:val="00C77462"/>
    <w:rsid w:val="00C80DDB"/>
    <w:rsid w:val="00C812E1"/>
    <w:rsid w:val="00C813AB"/>
    <w:rsid w:val="00C843CB"/>
    <w:rsid w:val="00C9095F"/>
    <w:rsid w:val="00C951B7"/>
    <w:rsid w:val="00C959F0"/>
    <w:rsid w:val="00C9749A"/>
    <w:rsid w:val="00C97C3B"/>
    <w:rsid w:val="00CA2E92"/>
    <w:rsid w:val="00CB1E4F"/>
    <w:rsid w:val="00CB1E82"/>
    <w:rsid w:val="00CB4F75"/>
    <w:rsid w:val="00CB6D23"/>
    <w:rsid w:val="00CC0208"/>
    <w:rsid w:val="00CC2D5B"/>
    <w:rsid w:val="00CD0ED2"/>
    <w:rsid w:val="00CD3D2F"/>
    <w:rsid w:val="00CD562E"/>
    <w:rsid w:val="00CD70E5"/>
    <w:rsid w:val="00CE21B2"/>
    <w:rsid w:val="00CE5A79"/>
    <w:rsid w:val="00CF4645"/>
    <w:rsid w:val="00D01625"/>
    <w:rsid w:val="00D052BE"/>
    <w:rsid w:val="00D07FF8"/>
    <w:rsid w:val="00D14BCC"/>
    <w:rsid w:val="00D20C67"/>
    <w:rsid w:val="00D26695"/>
    <w:rsid w:val="00D53C1B"/>
    <w:rsid w:val="00D5464D"/>
    <w:rsid w:val="00D57325"/>
    <w:rsid w:val="00D7231B"/>
    <w:rsid w:val="00D7568A"/>
    <w:rsid w:val="00D76583"/>
    <w:rsid w:val="00D80364"/>
    <w:rsid w:val="00D83E9C"/>
    <w:rsid w:val="00D85BCC"/>
    <w:rsid w:val="00D87CA9"/>
    <w:rsid w:val="00D91D22"/>
    <w:rsid w:val="00D9261A"/>
    <w:rsid w:val="00D92A3B"/>
    <w:rsid w:val="00D93051"/>
    <w:rsid w:val="00D94C87"/>
    <w:rsid w:val="00D952B2"/>
    <w:rsid w:val="00D95911"/>
    <w:rsid w:val="00D961E6"/>
    <w:rsid w:val="00DA05ED"/>
    <w:rsid w:val="00DA1447"/>
    <w:rsid w:val="00DA7262"/>
    <w:rsid w:val="00DB36F6"/>
    <w:rsid w:val="00DB6D04"/>
    <w:rsid w:val="00DC08F8"/>
    <w:rsid w:val="00DC54F0"/>
    <w:rsid w:val="00DC56CF"/>
    <w:rsid w:val="00DD01C5"/>
    <w:rsid w:val="00DE0D56"/>
    <w:rsid w:val="00DE2DCB"/>
    <w:rsid w:val="00DE549D"/>
    <w:rsid w:val="00DF0CF1"/>
    <w:rsid w:val="00DF30A8"/>
    <w:rsid w:val="00DF5821"/>
    <w:rsid w:val="00DF70C0"/>
    <w:rsid w:val="00DF7A2B"/>
    <w:rsid w:val="00E05DB4"/>
    <w:rsid w:val="00E06218"/>
    <w:rsid w:val="00E062B8"/>
    <w:rsid w:val="00E114BB"/>
    <w:rsid w:val="00E17088"/>
    <w:rsid w:val="00E17CA3"/>
    <w:rsid w:val="00E226D9"/>
    <w:rsid w:val="00E2566B"/>
    <w:rsid w:val="00E30BF6"/>
    <w:rsid w:val="00E36DF8"/>
    <w:rsid w:val="00E45417"/>
    <w:rsid w:val="00E51E50"/>
    <w:rsid w:val="00E57D5D"/>
    <w:rsid w:val="00E602BD"/>
    <w:rsid w:val="00E64ADB"/>
    <w:rsid w:val="00E64C74"/>
    <w:rsid w:val="00E65839"/>
    <w:rsid w:val="00E813AD"/>
    <w:rsid w:val="00E875DF"/>
    <w:rsid w:val="00E90279"/>
    <w:rsid w:val="00EC356B"/>
    <w:rsid w:val="00EC4B42"/>
    <w:rsid w:val="00ED0566"/>
    <w:rsid w:val="00ED4D84"/>
    <w:rsid w:val="00EE078D"/>
    <w:rsid w:val="00EE3891"/>
    <w:rsid w:val="00EE546D"/>
    <w:rsid w:val="00EE6261"/>
    <w:rsid w:val="00EF001A"/>
    <w:rsid w:val="00EF0E5A"/>
    <w:rsid w:val="00EF230B"/>
    <w:rsid w:val="00EF35FA"/>
    <w:rsid w:val="00EF63BD"/>
    <w:rsid w:val="00F1335B"/>
    <w:rsid w:val="00F17DDC"/>
    <w:rsid w:val="00F21C7B"/>
    <w:rsid w:val="00F26913"/>
    <w:rsid w:val="00F27D7F"/>
    <w:rsid w:val="00F320D0"/>
    <w:rsid w:val="00F32123"/>
    <w:rsid w:val="00F47098"/>
    <w:rsid w:val="00F47A41"/>
    <w:rsid w:val="00F52A63"/>
    <w:rsid w:val="00F71DD6"/>
    <w:rsid w:val="00F725BD"/>
    <w:rsid w:val="00F767BA"/>
    <w:rsid w:val="00F8133C"/>
    <w:rsid w:val="00F86926"/>
    <w:rsid w:val="00F92355"/>
    <w:rsid w:val="00FA062E"/>
    <w:rsid w:val="00FA60E1"/>
    <w:rsid w:val="00FA67E1"/>
    <w:rsid w:val="00FB013D"/>
    <w:rsid w:val="00FB0EBC"/>
    <w:rsid w:val="00FB521A"/>
    <w:rsid w:val="00FB57E7"/>
    <w:rsid w:val="00FB6BFB"/>
    <w:rsid w:val="00FC3291"/>
    <w:rsid w:val="00FC7AB3"/>
    <w:rsid w:val="00FD08EE"/>
    <w:rsid w:val="00FD3F3B"/>
    <w:rsid w:val="00FD62FF"/>
    <w:rsid w:val="00FD65D2"/>
    <w:rsid w:val="00FF0C20"/>
    <w:rsid w:val="00FF10D3"/>
    <w:rsid w:val="00FF5AD1"/>
    <w:rsid w:val="00FF7584"/>
    <w:rsid w:val="015A278C"/>
    <w:rsid w:val="01841AD9"/>
    <w:rsid w:val="01F42225"/>
    <w:rsid w:val="035D41B7"/>
    <w:rsid w:val="06380C2D"/>
    <w:rsid w:val="065546FA"/>
    <w:rsid w:val="065B0DB4"/>
    <w:rsid w:val="07FA6993"/>
    <w:rsid w:val="09784E53"/>
    <w:rsid w:val="0AE16324"/>
    <w:rsid w:val="0B0E051C"/>
    <w:rsid w:val="0B733CF6"/>
    <w:rsid w:val="0BC25540"/>
    <w:rsid w:val="0DAC1ABD"/>
    <w:rsid w:val="0EF3685E"/>
    <w:rsid w:val="0F586E52"/>
    <w:rsid w:val="1052374C"/>
    <w:rsid w:val="10EF1D90"/>
    <w:rsid w:val="1173042C"/>
    <w:rsid w:val="12503FC7"/>
    <w:rsid w:val="126604E0"/>
    <w:rsid w:val="133E0542"/>
    <w:rsid w:val="13496AD0"/>
    <w:rsid w:val="1606331B"/>
    <w:rsid w:val="1617568F"/>
    <w:rsid w:val="170840C9"/>
    <w:rsid w:val="17CC542D"/>
    <w:rsid w:val="18D71869"/>
    <w:rsid w:val="19033E95"/>
    <w:rsid w:val="1B824AF9"/>
    <w:rsid w:val="1BAE5FB6"/>
    <w:rsid w:val="1BD05EE4"/>
    <w:rsid w:val="1C485FCA"/>
    <w:rsid w:val="1C676ADD"/>
    <w:rsid w:val="1C9603CC"/>
    <w:rsid w:val="1E465D52"/>
    <w:rsid w:val="20980DD7"/>
    <w:rsid w:val="209E1BD1"/>
    <w:rsid w:val="20A06FFF"/>
    <w:rsid w:val="20D1684E"/>
    <w:rsid w:val="213A2E9A"/>
    <w:rsid w:val="21BE1799"/>
    <w:rsid w:val="22B71EAB"/>
    <w:rsid w:val="24FD1246"/>
    <w:rsid w:val="26317C2E"/>
    <w:rsid w:val="27036E0A"/>
    <w:rsid w:val="2A0C2A72"/>
    <w:rsid w:val="2A461F39"/>
    <w:rsid w:val="2E133D9A"/>
    <w:rsid w:val="2F7D7D2F"/>
    <w:rsid w:val="311F752F"/>
    <w:rsid w:val="321C0C74"/>
    <w:rsid w:val="33B006D5"/>
    <w:rsid w:val="34AD7C43"/>
    <w:rsid w:val="36445017"/>
    <w:rsid w:val="36F30723"/>
    <w:rsid w:val="391207AE"/>
    <w:rsid w:val="392C3965"/>
    <w:rsid w:val="3AF17846"/>
    <w:rsid w:val="3B062CE4"/>
    <w:rsid w:val="3B471872"/>
    <w:rsid w:val="3BA11C66"/>
    <w:rsid w:val="3C770EB3"/>
    <w:rsid w:val="3D0F315F"/>
    <w:rsid w:val="3D5F2A23"/>
    <w:rsid w:val="3E6A5786"/>
    <w:rsid w:val="3EB57BCB"/>
    <w:rsid w:val="3F161D6E"/>
    <w:rsid w:val="3F285F96"/>
    <w:rsid w:val="411A5BC1"/>
    <w:rsid w:val="41840B99"/>
    <w:rsid w:val="419F5DB5"/>
    <w:rsid w:val="41AA4870"/>
    <w:rsid w:val="43BB72E2"/>
    <w:rsid w:val="43F67429"/>
    <w:rsid w:val="441B32B1"/>
    <w:rsid w:val="44844C23"/>
    <w:rsid w:val="44EA4526"/>
    <w:rsid w:val="477E6CD0"/>
    <w:rsid w:val="47E43FFE"/>
    <w:rsid w:val="48175A4C"/>
    <w:rsid w:val="482D2B1B"/>
    <w:rsid w:val="493C6A78"/>
    <w:rsid w:val="4AA71836"/>
    <w:rsid w:val="4BE04E6C"/>
    <w:rsid w:val="4D382393"/>
    <w:rsid w:val="51DA5E53"/>
    <w:rsid w:val="523C5982"/>
    <w:rsid w:val="5256137D"/>
    <w:rsid w:val="52804889"/>
    <w:rsid w:val="533E6734"/>
    <w:rsid w:val="54C22117"/>
    <w:rsid w:val="56EE666F"/>
    <w:rsid w:val="57417094"/>
    <w:rsid w:val="57BD4A32"/>
    <w:rsid w:val="57CF2865"/>
    <w:rsid w:val="59013D38"/>
    <w:rsid w:val="5A4B1B2F"/>
    <w:rsid w:val="5B1C5E42"/>
    <w:rsid w:val="5CBE4F25"/>
    <w:rsid w:val="5D8B722E"/>
    <w:rsid w:val="5D953FE0"/>
    <w:rsid w:val="5E9A15CE"/>
    <w:rsid w:val="5FA559DA"/>
    <w:rsid w:val="5FDB2E14"/>
    <w:rsid w:val="606721D5"/>
    <w:rsid w:val="60A61921"/>
    <w:rsid w:val="611721D5"/>
    <w:rsid w:val="625E0A5E"/>
    <w:rsid w:val="62614F86"/>
    <w:rsid w:val="64DB03E4"/>
    <w:rsid w:val="654204C3"/>
    <w:rsid w:val="65DF45BB"/>
    <w:rsid w:val="660F53AE"/>
    <w:rsid w:val="668F7D8F"/>
    <w:rsid w:val="66DD25FD"/>
    <w:rsid w:val="67C7632F"/>
    <w:rsid w:val="680C4F78"/>
    <w:rsid w:val="697F5E1B"/>
    <w:rsid w:val="6981105B"/>
    <w:rsid w:val="6D182CDF"/>
    <w:rsid w:val="70F974A3"/>
    <w:rsid w:val="72B96C74"/>
    <w:rsid w:val="73E3171A"/>
    <w:rsid w:val="74E50F8A"/>
    <w:rsid w:val="753B103F"/>
    <w:rsid w:val="754C6CA4"/>
    <w:rsid w:val="758A5270"/>
    <w:rsid w:val="758D3AD9"/>
    <w:rsid w:val="76124C3A"/>
    <w:rsid w:val="767443E1"/>
    <w:rsid w:val="76845EAC"/>
    <w:rsid w:val="7BA80408"/>
    <w:rsid w:val="7C747128"/>
    <w:rsid w:val="7DEA02BE"/>
    <w:rsid w:val="7E206F3B"/>
    <w:rsid w:val="7F01246C"/>
    <w:rsid w:val="7F791E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EF8D8B1-F29E-4834-881F-D45D54D6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eastAsia="宋体" w:hAnsi="宋体" w:cs="宋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pPr>
      <w:jc w:val="left"/>
    </w:pPr>
    <w:rPr>
      <w:rFonts w:ascii="Calibri" w:eastAsia="宋体" w:hAnsi="Calibri" w:cs="Times New Roman"/>
      <w:kern w:val="0"/>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paragraph" w:styleId="a8">
    <w:name w:val="List Paragraph"/>
    <w:basedOn w:val="a"/>
    <w:uiPriority w:val="34"/>
    <w:qFormat/>
    <w:pPr>
      <w:widowControl/>
      <w:ind w:firstLineChars="200" w:firstLine="420"/>
      <w:jc w:val="left"/>
    </w:pPr>
    <w:rPr>
      <w:rFonts w:ascii="宋体" w:eastAsia="宋体" w:hAnsi="宋体" w:cs="宋体"/>
      <w:kern w:val="0"/>
      <w:sz w:val="24"/>
      <w:szCs w:val="24"/>
    </w:rPr>
  </w:style>
  <w:style w:type="paragraph" w:customStyle="1" w:styleId="p1">
    <w:name w:val="p1"/>
    <w:basedOn w:val="a"/>
    <w:rsid w:val="00E226D9"/>
    <w:pPr>
      <w:jc w:val="left"/>
    </w:pPr>
    <w:rPr>
      <w:rFonts w:ascii="PingFang SC" w:eastAsia="PingFang SC" w:hAnsi="PingFang SC" w:cs="Times New Roman"/>
      <w:color w:val="000000"/>
      <w:kern w:val="0"/>
      <w:sz w:val="22"/>
    </w:rPr>
  </w:style>
  <w:style w:type="character" w:customStyle="1" w:styleId="s1">
    <w:name w:val="s1"/>
    <w:basedOn w:val="a0"/>
    <w:rsid w:val="00E226D9"/>
    <w:rPr>
      <w:rFonts w:ascii="Helvetica Neue" w:eastAsia="Helvetica Neue" w:hAnsi="Helvetica Neue" w:cs="Helvetica Neue"/>
      <w:sz w:val="22"/>
      <w:szCs w:val="22"/>
    </w:rPr>
  </w:style>
  <w:style w:type="table" w:customStyle="1" w:styleId="11">
    <w:name w:val="网格型1"/>
    <w:basedOn w:val="a1"/>
    <w:next w:val="a7"/>
    <w:uiPriority w:val="39"/>
    <w:qFormat/>
    <w:rsid w:val="00BE5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509</Words>
  <Characters>2906</Characters>
  <Application>Microsoft Office Word</Application>
  <DocSecurity>0</DocSecurity>
  <Lines>24</Lines>
  <Paragraphs>6</Paragraphs>
  <ScaleCrop>false</ScaleCrop>
  <Company>tj.com</Company>
  <LinksUpToDate>false</LinksUpToDate>
  <CharactersWithSpaces>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林巧</dc:creator>
  <cp:lastModifiedBy>赵鑫</cp:lastModifiedBy>
  <cp:revision>13</cp:revision>
  <cp:lastPrinted>2026-09-15T02:52:00Z</cp:lastPrinted>
  <dcterms:created xsi:type="dcterms:W3CDTF">2026-02-02T08:02:00Z</dcterms:created>
  <dcterms:modified xsi:type="dcterms:W3CDTF">2026-09-15T02:57:00Z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E9CD4925F46E40BEB6D9D5D306452FF3</vt:lpwstr>
  </property>
</Properties>
</file>