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C52DE">
      <w:pPr>
        <w:spacing w:before="277" w:after="120" w:afterLines="50" w:line="360" w:lineRule="auto"/>
        <w:ind w:left="108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  <w:lang w:eastAsia="zh-CN"/>
        </w:rPr>
        <w:t>证券代码：600060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                                                                       </w:t>
      </w:r>
      <w:r>
        <w:rPr>
          <w:rFonts w:ascii="Times New Roman" w:hAnsi="Times New Roman" w:eastAsia="宋体" w:cs="Times New Roman"/>
          <w:spacing w:val="-1"/>
          <w:sz w:val="24"/>
          <w:szCs w:val="24"/>
          <w:lang w:eastAsia="zh-CN"/>
        </w:rPr>
        <w:t>证券简称：海信视像</w:t>
      </w:r>
    </w:p>
    <w:p w14:paraId="4A63CD70">
      <w:pPr>
        <w:spacing w:before="204" w:line="225" w:lineRule="auto"/>
        <w:jc w:val="center"/>
        <w:outlineLvl w:val="0"/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7"/>
          <w:sz w:val="31"/>
          <w:szCs w:val="31"/>
          <w:lang w:eastAsia="zh-CN"/>
        </w:rPr>
        <w:t>海信视像科技股份有限公司投资者关系活动记录表</w:t>
      </w:r>
    </w:p>
    <w:p w14:paraId="65E20D7D">
      <w:pPr>
        <w:spacing w:before="204" w:line="225" w:lineRule="auto"/>
        <w:jc w:val="right"/>
        <w:outlineLvl w:val="0"/>
        <w:rPr>
          <w:rFonts w:ascii="Times New Roman" w:hAnsi="Times New Roman" w:cs="Times New Roman"/>
          <w:sz w:val="2"/>
          <w:lang w:eastAsia="zh-CN"/>
        </w:rPr>
      </w:pP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编号：202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6</w:t>
      </w:r>
      <w:r>
        <w:rPr>
          <w:rFonts w:ascii="Times New Roman" w:hAnsi="Times New Roman" w:eastAsia="宋体" w:cs="Times New Roman"/>
          <w:spacing w:val="-7"/>
          <w:sz w:val="24"/>
          <w:szCs w:val="24"/>
          <w:lang w:eastAsia="zh-CN"/>
        </w:rPr>
        <w:t>-</w:t>
      </w:r>
      <w:r>
        <w:rPr>
          <w:rFonts w:hint="eastAsia" w:ascii="Times New Roman" w:hAnsi="Times New Roman" w:eastAsia="宋体" w:cs="Times New Roman"/>
          <w:spacing w:val="-7"/>
          <w:sz w:val="24"/>
          <w:szCs w:val="24"/>
          <w:lang w:eastAsia="zh-CN"/>
        </w:rPr>
        <w:t>07</w:t>
      </w:r>
    </w:p>
    <w:tbl>
      <w:tblPr>
        <w:tblStyle w:val="17"/>
        <w:tblW w:w="6023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3757"/>
        <w:gridCol w:w="4509"/>
      </w:tblGrid>
      <w:tr w14:paraId="4BDFD9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3BBFB38B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457A381">
            <w:pPr>
              <w:spacing w:line="272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712854B1">
            <w:pPr>
              <w:pStyle w:val="18"/>
              <w:spacing w:before="78" w:line="356" w:lineRule="auto"/>
              <w:ind w:left="118" w:right="11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"/>
              </w:rPr>
              <w:t>投资者关系活</w:t>
            </w:r>
            <w:r>
              <w:rPr>
                <w:rFonts w:ascii="Times New Roman" w:hAnsi="Times New Roman" w:cs="Times New Roman"/>
                <w:spacing w:val="-3"/>
              </w:rPr>
              <w:t>动类别</w:t>
            </w:r>
          </w:p>
        </w:tc>
        <w:tc>
          <w:tcPr>
            <w:tcW w:w="1832" w:type="pct"/>
            <w:tcBorders>
              <w:right w:val="nil"/>
            </w:tcBorders>
          </w:tcPr>
          <w:p w14:paraId="3345F96C">
            <w:pPr>
              <w:pStyle w:val="18"/>
              <w:spacing w:before="117" w:line="220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特定对象调研</w:t>
            </w:r>
          </w:p>
          <w:p w14:paraId="1E7E661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媒体采访</w:t>
            </w:r>
          </w:p>
          <w:p w14:paraId="721F99F5">
            <w:pPr>
              <w:pStyle w:val="18"/>
              <w:spacing w:before="183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新闻发布会</w:t>
            </w:r>
          </w:p>
          <w:p w14:paraId="416233C8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spacing w:val="-6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现场参观</w:t>
            </w:r>
          </w:p>
          <w:p w14:paraId="6F694929">
            <w:pPr>
              <w:pStyle w:val="18"/>
              <w:spacing w:before="182" w:line="219" w:lineRule="auto"/>
              <w:ind w:left="13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6"/>
                <w:lang w:eastAsia="zh-CN"/>
              </w:rPr>
              <w:t>其他</w:t>
            </w: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（电话会议）</w:t>
            </w:r>
          </w:p>
        </w:tc>
        <w:tc>
          <w:tcPr>
            <w:tcW w:w="2199" w:type="pct"/>
            <w:tcBorders>
              <w:left w:val="nil"/>
            </w:tcBorders>
          </w:tcPr>
          <w:p w14:paraId="35288B01">
            <w:pPr>
              <w:pStyle w:val="18"/>
              <w:spacing w:before="117" w:line="219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分析师会议</w:t>
            </w:r>
          </w:p>
          <w:p w14:paraId="6F69686C">
            <w:pPr>
              <w:pStyle w:val="18"/>
              <w:spacing w:before="183" w:line="219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Segoe UI Symbol" w:hAnsi="Segoe UI Symbol" w:cs="Segoe UI Symbol"/>
                <w:spacing w:val="-5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spacing w:val="-5"/>
                <w:lang w:eastAsia="zh-CN"/>
              </w:rPr>
              <w:t>业绩说明会</w:t>
            </w:r>
          </w:p>
          <w:p w14:paraId="39D7E6E1">
            <w:pPr>
              <w:pStyle w:val="18"/>
              <w:spacing w:before="182" w:line="220" w:lineRule="auto"/>
              <w:rPr>
                <w:rFonts w:ascii="Times New Roman" w:hAnsi="Times New Roman" w:cs="Times New Roman"/>
                <w:spacing w:val="-7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6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7"/>
                <w:lang w:eastAsia="zh-CN"/>
              </w:rPr>
              <w:t>路演活动</w:t>
            </w:r>
          </w:p>
          <w:p w14:paraId="2AC11218">
            <w:pPr>
              <w:pStyle w:val="18"/>
              <w:spacing w:before="182" w:line="220" w:lineRule="auto"/>
              <w:rPr>
                <w:rFonts w:ascii="Times New Roman" w:hAnsi="Times New Roman" w:cs="Times New Roman"/>
                <w:spacing w:val="-7"/>
                <w:lang w:eastAsia="zh-CN"/>
              </w:rPr>
            </w:pPr>
          </w:p>
        </w:tc>
      </w:tr>
      <w:tr w14:paraId="2F1C3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65B027C1">
            <w:pPr>
              <w:pStyle w:val="18"/>
              <w:spacing w:before="115" w:line="220" w:lineRule="auto"/>
              <w:ind w:left="119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pacing w:val="-2"/>
              </w:rPr>
              <w:t>参与单位名称</w:t>
            </w:r>
          </w:p>
        </w:tc>
        <w:tc>
          <w:tcPr>
            <w:tcW w:w="4031" w:type="pct"/>
            <w:gridSpan w:val="2"/>
            <w:vAlign w:val="center"/>
          </w:tcPr>
          <w:p w14:paraId="13B222B7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线上参与海信视像科技股份有限公司（以下简称“海信视像”或“公司”）</w:t>
            </w:r>
            <w:r>
              <w:rPr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2026 年半年度业绩说明会的全体投资者</w:t>
            </w:r>
          </w:p>
        </w:tc>
      </w:tr>
      <w:tr w14:paraId="2B80D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6807D5DC">
            <w:pPr>
              <w:pStyle w:val="18"/>
              <w:spacing w:before="114" w:line="222" w:lineRule="auto"/>
              <w:ind w:left="1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时间</w:t>
            </w:r>
          </w:p>
        </w:tc>
        <w:tc>
          <w:tcPr>
            <w:tcW w:w="4031" w:type="pct"/>
            <w:gridSpan w:val="2"/>
            <w:vAlign w:val="center"/>
          </w:tcPr>
          <w:p w14:paraId="0FA441E6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2026年9月15日</w:t>
            </w:r>
          </w:p>
        </w:tc>
      </w:tr>
      <w:tr w14:paraId="329825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0946ECE6">
            <w:pPr>
              <w:pStyle w:val="18"/>
              <w:spacing w:before="117" w:line="224" w:lineRule="auto"/>
              <w:ind w:left="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地点</w:t>
            </w:r>
          </w:p>
        </w:tc>
        <w:tc>
          <w:tcPr>
            <w:tcW w:w="4031" w:type="pct"/>
            <w:gridSpan w:val="2"/>
            <w:vAlign w:val="center"/>
          </w:tcPr>
          <w:p w14:paraId="00FADA5F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全景网路演平台</w:t>
            </w:r>
          </w:p>
        </w:tc>
      </w:tr>
      <w:tr w14:paraId="00C2C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11E0F2A3">
            <w:pPr>
              <w:pStyle w:val="18"/>
              <w:spacing w:before="116" w:line="313" w:lineRule="auto"/>
              <w:ind w:left="119" w:right="11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上市公司接待</w:t>
            </w:r>
            <w:r>
              <w:rPr>
                <w:rFonts w:ascii="Times New Roman" w:hAnsi="Times New Roman" w:cs="Times New Roman"/>
                <w:spacing w:val="-3"/>
                <w:lang w:eastAsia="zh-CN"/>
              </w:rPr>
              <w:t>人员姓名</w:t>
            </w:r>
          </w:p>
        </w:tc>
        <w:tc>
          <w:tcPr>
            <w:tcW w:w="4031" w:type="pct"/>
            <w:gridSpan w:val="2"/>
            <w:vAlign w:val="center"/>
          </w:tcPr>
          <w:p w14:paraId="24AD03CA">
            <w:pPr>
              <w:pStyle w:val="18"/>
              <w:spacing w:before="116" w:line="313" w:lineRule="auto"/>
              <w:ind w:left="119" w:right="110"/>
              <w:rPr>
                <w:rFonts w:hint="eastAsia"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董事、总裁    李    炜</w:t>
            </w:r>
          </w:p>
          <w:p w14:paraId="249B7DC7">
            <w:pPr>
              <w:pStyle w:val="18"/>
              <w:spacing w:before="116" w:line="313" w:lineRule="auto"/>
              <w:ind w:left="119" w:right="110"/>
              <w:rPr>
                <w:rFonts w:hint="eastAsia"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独立董事</w:t>
            </w:r>
            <w:r>
              <w:rPr>
                <w:rFonts w:ascii="Times New Roman" w:hAnsi="Times New Roman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lang w:eastAsia="zh-CN"/>
              </w:rPr>
              <w:t>王爱国</w:t>
            </w:r>
          </w:p>
          <w:p w14:paraId="1C772C42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 xml:space="preserve">财务负责人    </w:t>
            </w:r>
            <w:r>
              <w:rPr>
                <w:rFonts w:ascii="Times New Roman" w:hAnsi="Times New Roman" w:cs="Times New Roman"/>
                <w:lang w:eastAsia="zh-CN"/>
              </w:rPr>
              <w:t>郑丽非</w:t>
            </w:r>
          </w:p>
          <w:p w14:paraId="7ED6E0A2">
            <w:pPr>
              <w:pStyle w:val="18"/>
              <w:spacing w:before="116" w:line="313" w:lineRule="auto"/>
              <w:ind w:left="119" w:right="11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董事会秘书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lang w:eastAsia="zh-CN"/>
              </w:rPr>
              <w:t>范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lang w:eastAsia="zh-CN"/>
              </w:rPr>
              <w:t>潇</w:t>
            </w:r>
          </w:p>
        </w:tc>
      </w:tr>
      <w:tr w14:paraId="77E34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8" w:type="pct"/>
            <w:vAlign w:val="center"/>
          </w:tcPr>
          <w:p w14:paraId="314C7E04">
            <w:pPr>
              <w:pStyle w:val="18"/>
              <w:spacing w:before="116" w:line="313" w:lineRule="auto"/>
              <w:ind w:left="119" w:right="110"/>
              <w:jc w:val="both"/>
              <w:rPr>
                <w:rFonts w:ascii="Times New Roman" w:hAnsi="Times New Roman" w:cs="Times New Roman"/>
                <w:spacing w:val="4"/>
                <w:lang w:eastAsia="zh-CN"/>
              </w:rPr>
            </w:pPr>
            <w:r>
              <w:rPr>
                <w:rFonts w:ascii="Times New Roman" w:hAnsi="Times New Roman" w:cs="Times New Roman"/>
                <w:spacing w:val="4"/>
                <w:lang w:eastAsia="zh-CN"/>
              </w:rPr>
              <w:t>投资者关系活动主要内容介</w:t>
            </w:r>
            <w:r>
              <w:rPr>
                <w:rFonts w:ascii="Times New Roman" w:hAnsi="Times New Roman" w:cs="Times New Roman"/>
                <w:lang w:eastAsia="zh-CN"/>
              </w:rPr>
              <w:t>绍</w:t>
            </w:r>
          </w:p>
        </w:tc>
        <w:tc>
          <w:tcPr>
            <w:tcW w:w="4031" w:type="pct"/>
            <w:gridSpan w:val="2"/>
            <w:vAlign w:val="center"/>
          </w:tcPr>
          <w:p w14:paraId="5AA19F6B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上半年整体经营表现如何？</w:t>
            </w:r>
          </w:p>
          <w:p w14:paraId="773AB157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</w:t>
            </w:r>
            <w:r>
              <w:rPr>
                <w:rFonts w:ascii="Times New Roman" w:hAnsi="Times New Roman" w:cs="Times New Roman"/>
                <w:lang w:eastAsia="zh-CN"/>
              </w:rPr>
              <w:t>尊敬的投资者，您好！2026年上半年，公司高端化、大屏化、智能化战略加速落地，驱动销售结构显著改善；研、产、销各环节运营效率持续提升，经营业绩继续向好。报告期内，公司实现主营业务收入276.84亿元，同比增长11.08%；归母净利润11.95亿元，同比增长13.23%。其中第二季度，公司实现主营业务收入142.33亿元，同比增长12.71%；归母净利润6.05亿元，同比增长20.40%。感谢您的关注！</w:t>
            </w:r>
          </w:p>
          <w:p w14:paraId="559162C8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公司高端化、大屏化战略推进成效如何？</w:t>
            </w:r>
          </w:p>
          <w:p w14:paraId="37F29C5F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尊敬的投资者，您好！高端大屏结构稳步提升，驱动价值链持续增长。公司坚定推进高端化、大屏化战略，销售结构持续优化，产品附加值不断提升，战略成效进一步显现。报告期内，65英寸及以上、75英寸及以上、85英寸及以上、98英寸及以上产品销售额内占比分别提升至58%、40%、22%、7%；Mini LED产品销售额内占比提升至35%；RGB-Mini LED产品实现从零到一的创新突破，销售额内占比已达5%，未来增长潜力巨大。感谢您的关注！</w:t>
            </w:r>
          </w:p>
          <w:p w14:paraId="7C6E3734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RGB-Mini LED技术有哪些新的突破和进展？</w:t>
            </w:r>
          </w:p>
          <w:p w14:paraId="11D201B6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答：尊敬的投资者，您好！2026年上半年，公司率先发布全新一代RGB-Mini LED显示技术，在红、绿、蓝三原色发光芯片基础上引入天青色独立芯片，推出玲珑4芯真彩背光，搭配自研信芯AI画质芯片H7 Pro，结合AI光色控制算法与全链路色彩管理，一举打破高端电视画质、视觉健康与节能的“不可能三角”，形成领先海外品牌一年以上的技术代差。在2026美加墨世界杯期间，海信RGB-Mini LED技术应用于视频裁判中心，以出色的画质表现提升判罚精准度，赢得国际足联官员的称赞。此外，公司牵头制定我国首个RGB-Mini LED行业标准，抢占产业话语权。感谢您的关注！</w:t>
            </w:r>
          </w:p>
          <w:p w14:paraId="680B4C4C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请问全球头部品牌纷纷布局RGB-Mini LED，公司如何看待竞争格局？</w:t>
            </w:r>
          </w:p>
          <w:p w14:paraId="674D8709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答：尊敬的投资者，您好！目前全球主要TOP品牌已全部推出RGB-Mini LED产品，市场虹吸效应显现。公司在RGB-Mini LED技术开创与引领、标准制定、产品矩阵等方面均保持领先。根据Omdia数据，2026年上半年，海信RGB-Mini LED电视全球销量市占率达47%、国内销量市占率达75%以上，均位居第一。感谢您的关注！</w:t>
            </w:r>
          </w:p>
          <w:p w14:paraId="7EFA767C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公司在投资者回报方面有哪些举措？</w:t>
            </w:r>
          </w:p>
          <w:p w14:paraId="2E6AF647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答：尊敬的投资者，您好！公司高度重视市值管理与投资者回报，已连续多年保持现金分红比例达到归母净利润的50%，形成了稳定、可预期的股东回报机制。公司将统筹好公司发展、业绩增长与股东回报的动态平衡，按照公司既定的现金分红政策，综合考虑行业发展情况、公司发展阶段、研发投入、日常经营资金需求等各方面因素，建立“长期、稳定、可持续”的股东价值回报机制，让股东共享发展成果。感谢您的关注！</w:t>
            </w:r>
          </w:p>
          <w:p w14:paraId="77C03797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当前人民币汇率正处于上升通道，对企业经营产生影响，在此情况下公司将如何进行外汇管理降低风险？</w:t>
            </w:r>
          </w:p>
          <w:p w14:paraId="24218D00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答：尊敬的投资者，您好！公司通过签订远期外汇合约，约定公司及子公司办理结汇或售汇的外汇币种、金额、汇率以及期限，从而锁定结售汇成本，减少外汇汇率波动产生的经营风险，对冲预期管理的风险敞口，保障公司的稳健经营。感谢您的关注！</w:t>
            </w:r>
          </w:p>
          <w:p w14:paraId="738587F6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公司在智能制造领域有哪些进展？</w:t>
            </w:r>
          </w:p>
          <w:p w14:paraId="4F88FD9F">
            <w:pPr>
              <w:pStyle w:val="18"/>
              <w:spacing w:before="120" w:beforeLines="50" w:after="120" w:afterLines="50" w:line="360" w:lineRule="auto"/>
              <w:ind w:firstLine="480" w:firstLineChars="200"/>
              <w:jc w:val="both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zh-CN"/>
              </w:rPr>
              <w:t>答：尊敬的投资者，您好！智能制造领域，公司坚持AI赋能精益生产，推进智能制造成熟场景在各工厂的规模化复制推广。青岛工厂获评全球电视行业首个世界经济论坛“灯塔工厂”，并入选工信部5G工厂典型应用实践项目；越南工厂入选工信部首批海外智能工厂案例集，并通过国家智能制造能力成熟度三级认证。随着公司全球化制造体系持续夯实，为高端产品市场突破提供坚实支撑。感谢您的关注！</w:t>
            </w:r>
          </w:p>
          <w:p w14:paraId="345291F5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eastAsia="zh-CN"/>
              </w:rPr>
              <w:t>如何看待显示端国内不断下滑的需求，及海外市场需求的稳定增长？以及公司这一块如何在接下去保持营收及利润的增长？</w:t>
            </w:r>
          </w:p>
          <w:p w14:paraId="52D6B613">
            <w:pPr>
              <w:pStyle w:val="18"/>
              <w:spacing w:before="120" w:beforeLines="50" w:after="120" w:afterLines="50" w:line="360" w:lineRule="auto"/>
              <w:ind w:firstLine="480" w:firstLineChars="200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尊敬的投资者，您好！公司2026年上半年智慧显示终端业务的国内收入同比增长5%以上，海外收入同比增长10%以上，其中海外市场收入占比超过一半。公司将坚定执行全球化和高端化战略，支撑收入规模和利润的持续增长。公司坚持以质取胜，以RGB-Mini LED为核心形成技术代差，驱动产品结构持续升级，提升盈利能力；在全球市场持续推进本地化研发、制造和销售体系，联合顶级体育赛事IP开展整合营销，提升全球品牌影响力，并加速进入海外高端渠道，打开高端产品市场空间。感谢您的关注！</w:t>
            </w:r>
          </w:p>
          <w:p w14:paraId="4AEAF026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在推进进入沪深300等核心指数、引入国际耐心资本以及持续优化股东回报方面，公司近期是否有进一步的实质性举措</w:t>
            </w:r>
          </w:p>
          <w:p w14:paraId="252F4820">
            <w:pPr>
              <w:pStyle w:val="18"/>
              <w:spacing w:before="120" w:beforeLines="50" w:after="120" w:afterLines="50" w:line="360" w:lineRule="auto"/>
              <w:ind w:firstLine="480" w:firstLineChars="200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尊敬的投资者，您好！公司已被纳入中证500、中证800等主流指数，后续将聚焦主业、提升价值并积极争取进入更多核心指数；同时持续加强与国际机构沟通，推动陆股通及社保等长线资金持仓不断稳步提升，致力于吸引更多耐心资本，截止2026年6月30日，陆股通持有公司股份数量7381万股，同比增长约30%；此外，公司亦将持续通过高比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auto"/>
                <w:lang w:eastAsia="zh-CN"/>
              </w:rPr>
              <w:t>例分红等工具持续优化股东回报。感谢您的关注</w:t>
            </w: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！</w:t>
            </w:r>
          </w:p>
          <w:p w14:paraId="2A7CF118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请问，报告期整体毛利率提升，主要来自产品结构升级还是成本改善；各项费用率有所抬升，研发投入重点投向哪些方向？</w:t>
            </w:r>
          </w:p>
          <w:p w14:paraId="5FF76E8B">
            <w:pPr>
              <w:pStyle w:val="18"/>
              <w:spacing w:before="120" w:beforeLines="50" w:after="120" w:afterLines="50" w:line="360" w:lineRule="auto"/>
              <w:ind w:firstLine="480" w:firstLineChars="200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尊敬的投资者，您好！2026年上半年公司营业毛利率17.35%，同比提升0.98个点，其中主营业务毛利率17.29%，同比基本持平；同时主营业务各项费用率持续改善，其中销售费率同比下降0.47个点，研发费率同比下降0.59个点，管理费率同比下降0.51点，经营管理效率不断提升。感谢您的关注！</w:t>
            </w:r>
          </w:p>
          <w:p w14:paraId="50772FCA">
            <w:pPr>
              <w:pStyle w:val="18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before="120" w:beforeLines="50" w:after="120" w:afterLines="50" w:line="360" w:lineRule="auto"/>
              <w:ind w:left="0" w:firstLine="482" w:firstLineChars="200"/>
              <w:jc w:val="both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zh-CN"/>
              </w:rPr>
              <w:t>请问上市公司如何进行市值管理，是否有这方面的计划？</w:t>
            </w:r>
          </w:p>
          <w:p w14:paraId="554DEBED">
            <w:pPr>
              <w:pStyle w:val="18"/>
              <w:spacing w:before="120" w:beforeLines="50" w:after="120" w:afterLines="50" w:line="360" w:lineRule="auto"/>
              <w:ind w:firstLine="480" w:firstLineChars="200"/>
              <w:rPr>
                <w:rFonts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eastAsia="zh-CN"/>
              </w:rPr>
              <w:t>答：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尊敬的投资者，您好！公司将坚持在合法合规前提下，依托基本面和内在价值提升，做好信披与投资者沟通，积极运用投资并购、分红回购、股权激励等资本工具，同时优化治理与股东结构，实现公司价值的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发现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创造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与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传递</w:t>
            </w:r>
            <w:r>
              <w:rPr>
                <w:rFonts w:ascii="Times New Roman" w:hAnsi="Times New Roman" w:cs="Times New Roman"/>
                <w:color w:val="auto"/>
                <w:lang w:eastAsia="zh-CN"/>
              </w:rPr>
              <w:t>。2026年初以来公司市值增长约20%，2025年初以来公司市值增长约50%。感谢您的关注！</w:t>
            </w:r>
          </w:p>
        </w:tc>
      </w:tr>
    </w:tbl>
    <w:p w14:paraId="04E46689">
      <w:pPr>
        <w:jc w:val="center"/>
        <w:rPr>
          <w:rFonts w:ascii="Times New Roman" w:hAnsi="Times New Roman" w:cs="Times New Roman"/>
          <w:lang w:eastAsia="zh-CN"/>
        </w:rPr>
      </w:pPr>
    </w:p>
    <w:sectPr>
      <w:pgSz w:w="11907" w:h="16839"/>
      <w:pgMar w:top="737" w:right="1694" w:bottom="737" w:left="169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9107D9"/>
    <w:multiLevelType w:val="singleLevel"/>
    <w:tmpl w:val="8D9107D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trackRevisions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3270"/>
    <w:rsid w:val="000258DA"/>
    <w:rsid w:val="00026A3C"/>
    <w:rsid w:val="00027473"/>
    <w:rsid w:val="000433B0"/>
    <w:rsid w:val="000528A6"/>
    <w:rsid w:val="000566D4"/>
    <w:rsid w:val="00063A98"/>
    <w:rsid w:val="000648F2"/>
    <w:rsid w:val="000720F6"/>
    <w:rsid w:val="000878B0"/>
    <w:rsid w:val="00095EE6"/>
    <w:rsid w:val="00096328"/>
    <w:rsid w:val="000A12D3"/>
    <w:rsid w:val="000B12C5"/>
    <w:rsid w:val="000B5B1D"/>
    <w:rsid w:val="000C4CE2"/>
    <w:rsid w:val="000D7D44"/>
    <w:rsid w:val="000F6158"/>
    <w:rsid w:val="001010F6"/>
    <w:rsid w:val="00102283"/>
    <w:rsid w:val="00115C8E"/>
    <w:rsid w:val="00116842"/>
    <w:rsid w:val="00132FD5"/>
    <w:rsid w:val="001339D6"/>
    <w:rsid w:val="00135E16"/>
    <w:rsid w:val="00152FD0"/>
    <w:rsid w:val="00153A81"/>
    <w:rsid w:val="00161E1E"/>
    <w:rsid w:val="00172A27"/>
    <w:rsid w:val="00180497"/>
    <w:rsid w:val="0018684E"/>
    <w:rsid w:val="001878F1"/>
    <w:rsid w:val="001A7542"/>
    <w:rsid w:val="001B1907"/>
    <w:rsid w:val="001B21C1"/>
    <w:rsid w:val="001B58A9"/>
    <w:rsid w:val="001C061C"/>
    <w:rsid w:val="001C5778"/>
    <w:rsid w:val="001D1F73"/>
    <w:rsid w:val="001D66E8"/>
    <w:rsid w:val="001F1CFF"/>
    <w:rsid w:val="001F443D"/>
    <w:rsid w:val="001F7D21"/>
    <w:rsid w:val="00202EDC"/>
    <w:rsid w:val="002078FE"/>
    <w:rsid w:val="00215D42"/>
    <w:rsid w:val="00227F8A"/>
    <w:rsid w:val="002330D1"/>
    <w:rsid w:val="002419CA"/>
    <w:rsid w:val="00251171"/>
    <w:rsid w:val="0025222F"/>
    <w:rsid w:val="00253848"/>
    <w:rsid w:val="00254B68"/>
    <w:rsid w:val="00255864"/>
    <w:rsid w:val="002630E1"/>
    <w:rsid w:val="002639ED"/>
    <w:rsid w:val="002665EF"/>
    <w:rsid w:val="00282F35"/>
    <w:rsid w:val="002943D3"/>
    <w:rsid w:val="002A0EE0"/>
    <w:rsid w:val="002E7A10"/>
    <w:rsid w:val="002F1506"/>
    <w:rsid w:val="002F636D"/>
    <w:rsid w:val="003041E7"/>
    <w:rsid w:val="00304697"/>
    <w:rsid w:val="00310257"/>
    <w:rsid w:val="00313B73"/>
    <w:rsid w:val="003211D9"/>
    <w:rsid w:val="003275D7"/>
    <w:rsid w:val="0033713F"/>
    <w:rsid w:val="00347596"/>
    <w:rsid w:val="00364753"/>
    <w:rsid w:val="00365786"/>
    <w:rsid w:val="003727CA"/>
    <w:rsid w:val="0038006B"/>
    <w:rsid w:val="00381231"/>
    <w:rsid w:val="003A1EDC"/>
    <w:rsid w:val="003A6954"/>
    <w:rsid w:val="003B32E2"/>
    <w:rsid w:val="003B42D1"/>
    <w:rsid w:val="003C6F36"/>
    <w:rsid w:val="003D14E6"/>
    <w:rsid w:val="003D524D"/>
    <w:rsid w:val="003D7D3D"/>
    <w:rsid w:val="003F10D8"/>
    <w:rsid w:val="003F4193"/>
    <w:rsid w:val="003F77B0"/>
    <w:rsid w:val="00400638"/>
    <w:rsid w:val="00405F80"/>
    <w:rsid w:val="00416404"/>
    <w:rsid w:val="004264B0"/>
    <w:rsid w:val="00433AE3"/>
    <w:rsid w:val="00445ED0"/>
    <w:rsid w:val="004466A9"/>
    <w:rsid w:val="0045514D"/>
    <w:rsid w:val="0046515E"/>
    <w:rsid w:val="0047436B"/>
    <w:rsid w:val="00483747"/>
    <w:rsid w:val="004902CD"/>
    <w:rsid w:val="0049271B"/>
    <w:rsid w:val="00497D95"/>
    <w:rsid w:val="004A074D"/>
    <w:rsid w:val="004A6B28"/>
    <w:rsid w:val="004A6E80"/>
    <w:rsid w:val="004D379F"/>
    <w:rsid w:val="004D650C"/>
    <w:rsid w:val="004E110E"/>
    <w:rsid w:val="004F0040"/>
    <w:rsid w:val="005018B5"/>
    <w:rsid w:val="00503B28"/>
    <w:rsid w:val="00511139"/>
    <w:rsid w:val="005155C1"/>
    <w:rsid w:val="005203B6"/>
    <w:rsid w:val="005242AD"/>
    <w:rsid w:val="005436D0"/>
    <w:rsid w:val="00555B77"/>
    <w:rsid w:val="005562A5"/>
    <w:rsid w:val="0057244C"/>
    <w:rsid w:val="0057355D"/>
    <w:rsid w:val="00582B2F"/>
    <w:rsid w:val="005938C9"/>
    <w:rsid w:val="00593B99"/>
    <w:rsid w:val="0059784C"/>
    <w:rsid w:val="005978C7"/>
    <w:rsid w:val="005A20E2"/>
    <w:rsid w:val="005A7D2E"/>
    <w:rsid w:val="005B57CE"/>
    <w:rsid w:val="005B5D5C"/>
    <w:rsid w:val="005C35F8"/>
    <w:rsid w:val="005E02BA"/>
    <w:rsid w:val="005E37F4"/>
    <w:rsid w:val="005F3B68"/>
    <w:rsid w:val="00602685"/>
    <w:rsid w:val="00603B0A"/>
    <w:rsid w:val="00603EA4"/>
    <w:rsid w:val="0060571A"/>
    <w:rsid w:val="0061331C"/>
    <w:rsid w:val="006262FC"/>
    <w:rsid w:val="00642804"/>
    <w:rsid w:val="0064439F"/>
    <w:rsid w:val="00646BDD"/>
    <w:rsid w:val="0065359E"/>
    <w:rsid w:val="00654F37"/>
    <w:rsid w:val="00660ACD"/>
    <w:rsid w:val="006642E7"/>
    <w:rsid w:val="006771F2"/>
    <w:rsid w:val="0068377E"/>
    <w:rsid w:val="00691AF0"/>
    <w:rsid w:val="00694F83"/>
    <w:rsid w:val="00697AF8"/>
    <w:rsid w:val="006A40AC"/>
    <w:rsid w:val="006B0432"/>
    <w:rsid w:val="006B1E29"/>
    <w:rsid w:val="006B3BF4"/>
    <w:rsid w:val="006B5826"/>
    <w:rsid w:val="006B6C0C"/>
    <w:rsid w:val="006C6E82"/>
    <w:rsid w:val="006D6CFE"/>
    <w:rsid w:val="006D76E5"/>
    <w:rsid w:val="006F253E"/>
    <w:rsid w:val="006F3A6B"/>
    <w:rsid w:val="00700D52"/>
    <w:rsid w:val="00701A97"/>
    <w:rsid w:val="00701CDE"/>
    <w:rsid w:val="007069FF"/>
    <w:rsid w:val="0071271A"/>
    <w:rsid w:val="0071680F"/>
    <w:rsid w:val="00721A3C"/>
    <w:rsid w:val="0072318A"/>
    <w:rsid w:val="007235DA"/>
    <w:rsid w:val="007253E1"/>
    <w:rsid w:val="00734E08"/>
    <w:rsid w:val="00735CFA"/>
    <w:rsid w:val="00735FB6"/>
    <w:rsid w:val="0073618F"/>
    <w:rsid w:val="00747F36"/>
    <w:rsid w:val="007514AB"/>
    <w:rsid w:val="00754290"/>
    <w:rsid w:val="00754498"/>
    <w:rsid w:val="0075590F"/>
    <w:rsid w:val="00756484"/>
    <w:rsid w:val="00763464"/>
    <w:rsid w:val="00776833"/>
    <w:rsid w:val="00784133"/>
    <w:rsid w:val="0078668C"/>
    <w:rsid w:val="00790039"/>
    <w:rsid w:val="007A0FB9"/>
    <w:rsid w:val="007B14E0"/>
    <w:rsid w:val="007C57A9"/>
    <w:rsid w:val="007C6CB9"/>
    <w:rsid w:val="007D2BC0"/>
    <w:rsid w:val="007D3C9B"/>
    <w:rsid w:val="007F30CB"/>
    <w:rsid w:val="007F60B3"/>
    <w:rsid w:val="008035EF"/>
    <w:rsid w:val="008062D6"/>
    <w:rsid w:val="008071CB"/>
    <w:rsid w:val="0081198C"/>
    <w:rsid w:val="008254FF"/>
    <w:rsid w:val="00830360"/>
    <w:rsid w:val="00832AC0"/>
    <w:rsid w:val="008435C9"/>
    <w:rsid w:val="008449E3"/>
    <w:rsid w:val="00855870"/>
    <w:rsid w:val="0087238E"/>
    <w:rsid w:val="00877B66"/>
    <w:rsid w:val="00887818"/>
    <w:rsid w:val="00897825"/>
    <w:rsid w:val="008A4DB6"/>
    <w:rsid w:val="008B4BD6"/>
    <w:rsid w:val="008B68E8"/>
    <w:rsid w:val="008C224B"/>
    <w:rsid w:val="008C24E6"/>
    <w:rsid w:val="008C2D1A"/>
    <w:rsid w:val="008C4D9D"/>
    <w:rsid w:val="008D5C2C"/>
    <w:rsid w:val="008D6412"/>
    <w:rsid w:val="008D768F"/>
    <w:rsid w:val="008F0267"/>
    <w:rsid w:val="00900F18"/>
    <w:rsid w:val="00912E03"/>
    <w:rsid w:val="0091785A"/>
    <w:rsid w:val="00923349"/>
    <w:rsid w:val="009301CB"/>
    <w:rsid w:val="0093392E"/>
    <w:rsid w:val="00935084"/>
    <w:rsid w:val="009445BA"/>
    <w:rsid w:val="009570DB"/>
    <w:rsid w:val="00963F33"/>
    <w:rsid w:val="009715D6"/>
    <w:rsid w:val="00971B3B"/>
    <w:rsid w:val="0098378D"/>
    <w:rsid w:val="00985409"/>
    <w:rsid w:val="00987326"/>
    <w:rsid w:val="00994859"/>
    <w:rsid w:val="009A1671"/>
    <w:rsid w:val="009A66CD"/>
    <w:rsid w:val="009A7ED2"/>
    <w:rsid w:val="009B2534"/>
    <w:rsid w:val="009B5B12"/>
    <w:rsid w:val="009B7B0F"/>
    <w:rsid w:val="009C1127"/>
    <w:rsid w:val="009C1515"/>
    <w:rsid w:val="009E6DBB"/>
    <w:rsid w:val="009E77AC"/>
    <w:rsid w:val="009F5C67"/>
    <w:rsid w:val="009F6113"/>
    <w:rsid w:val="00A007F4"/>
    <w:rsid w:val="00A23B10"/>
    <w:rsid w:val="00A25571"/>
    <w:rsid w:val="00A25AB4"/>
    <w:rsid w:val="00A262F1"/>
    <w:rsid w:val="00A30CCF"/>
    <w:rsid w:val="00A3641B"/>
    <w:rsid w:val="00A4434C"/>
    <w:rsid w:val="00A634F6"/>
    <w:rsid w:val="00A77627"/>
    <w:rsid w:val="00AA0E52"/>
    <w:rsid w:val="00AA70F6"/>
    <w:rsid w:val="00AB32CF"/>
    <w:rsid w:val="00AB5A40"/>
    <w:rsid w:val="00AC7BB4"/>
    <w:rsid w:val="00AD39EC"/>
    <w:rsid w:val="00B053BD"/>
    <w:rsid w:val="00B16D06"/>
    <w:rsid w:val="00B26E75"/>
    <w:rsid w:val="00B42227"/>
    <w:rsid w:val="00B54DEB"/>
    <w:rsid w:val="00B608BD"/>
    <w:rsid w:val="00B635FD"/>
    <w:rsid w:val="00B75C0D"/>
    <w:rsid w:val="00B77915"/>
    <w:rsid w:val="00B82CFC"/>
    <w:rsid w:val="00B84A94"/>
    <w:rsid w:val="00B90D34"/>
    <w:rsid w:val="00B97E05"/>
    <w:rsid w:val="00BA54F6"/>
    <w:rsid w:val="00BC36E1"/>
    <w:rsid w:val="00BC7451"/>
    <w:rsid w:val="00BE2107"/>
    <w:rsid w:val="00BE5771"/>
    <w:rsid w:val="00C012C4"/>
    <w:rsid w:val="00C04086"/>
    <w:rsid w:val="00C06DF6"/>
    <w:rsid w:val="00C12561"/>
    <w:rsid w:val="00C21C58"/>
    <w:rsid w:val="00C22DFC"/>
    <w:rsid w:val="00C235CF"/>
    <w:rsid w:val="00C248D5"/>
    <w:rsid w:val="00C3085F"/>
    <w:rsid w:val="00C330F9"/>
    <w:rsid w:val="00C54CCF"/>
    <w:rsid w:val="00C55CE5"/>
    <w:rsid w:val="00C721DD"/>
    <w:rsid w:val="00C80C4A"/>
    <w:rsid w:val="00C8294D"/>
    <w:rsid w:val="00C849D5"/>
    <w:rsid w:val="00C92ECE"/>
    <w:rsid w:val="00C9419A"/>
    <w:rsid w:val="00C95359"/>
    <w:rsid w:val="00CA5D74"/>
    <w:rsid w:val="00CB6B05"/>
    <w:rsid w:val="00CB7634"/>
    <w:rsid w:val="00CB78FF"/>
    <w:rsid w:val="00CC30E7"/>
    <w:rsid w:val="00CC6824"/>
    <w:rsid w:val="00CD4A4E"/>
    <w:rsid w:val="00D05F96"/>
    <w:rsid w:val="00D0641B"/>
    <w:rsid w:val="00D15993"/>
    <w:rsid w:val="00D21F86"/>
    <w:rsid w:val="00D25D6B"/>
    <w:rsid w:val="00D30CD2"/>
    <w:rsid w:val="00D434B6"/>
    <w:rsid w:val="00D46F9C"/>
    <w:rsid w:val="00D51F0B"/>
    <w:rsid w:val="00D6574B"/>
    <w:rsid w:val="00D70681"/>
    <w:rsid w:val="00D82759"/>
    <w:rsid w:val="00D96A06"/>
    <w:rsid w:val="00DA1091"/>
    <w:rsid w:val="00DE0B40"/>
    <w:rsid w:val="00DE3D73"/>
    <w:rsid w:val="00DE5956"/>
    <w:rsid w:val="00DF152D"/>
    <w:rsid w:val="00DF24CF"/>
    <w:rsid w:val="00E104C3"/>
    <w:rsid w:val="00E116A1"/>
    <w:rsid w:val="00E13EDA"/>
    <w:rsid w:val="00E22F5A"/>
    <w:rsid w:val="00E2376B"/>
    <w:rsid w:val="00E273C3"/>
    <w:rsid w:val="00E33296"/>
    <w:rsid w:val="00E36234"/>
    <w:rsid w:val="00E40699"/>
    <w:rsid w:val="00E4143F"/>
    <w:rsid w:val="00E503CA"/>
    <w:rsid w:val="00E61428"/>
    <w:rsid w:val="00E61436"/>
    <w:rsid w:val="00E72277"/>
    <w:rsid w:val="00E73F47"/>
    <w:rsid w:val="00E80FFB"/>
    <w:rsid w:val="00EA0E43"/>
    <w:rsid w:val="00EB2569"/>
    <w:rsid w:val="00EC2BB0"/>
    <w:rsid w:val="00F01655"/>
    <w:rsid w:val="00F0320D"/>
    <w:rsid w:val="00F04FBD"/>
    <w:rsid w:val="00F066C2"/>
    <w:rsid w:val="00F078B0"/>
    <w:rsid w:val="00F1678C"/>
    <w:rsid w:val="00F16B8C"/>
    <w:rsid w:val="00F27911"/>
    <w:rsid w:val="00F564FC"/>
    <w:rsid w:val="00F60D2B"/>
    <w:rsid w:val="00F6150B"/>
    <w:rsid w:val="00F63A0D"/>
    <w:rsid w:val="00F65269"/>
    <w:rsid w:val="00F654B8"/>
    <w:rsid w:val="00F65985"/>
    <w:rsid w:val="00F67A80"/>
    <w:rsid w:val="00FB37BD"/>
    <w:rsid w:val="00FB3874"/>
    <w:rsid w:val="00FC266A"/>
    <w:rsid w:val="00FD1A68"/>
    <w:rsid w:val="00FD4774"/>
    <w:rsid w:val="00FD7C16"/>
    <w:rsid w:val="00FE11D8"/>
    <w:rsid w:val="00FE1CDA"/>
    <w:rsid w:val="00FE1E71"/>
    <w:rsid w:val="00FE4037"/>
    <w:rsid w:val="00FE57BF"/>
    <w:rsid w:val="00FF4DC1"/>
    <w:rsid w:val="012B4701"/>
    <w:rsid w:val="01A473FF"/>
    <w:rsid w:val="01D628BE"/>
    <w:rsid w:val="02203B3A"/>
    <w:rsid w:val="0261487E"/>
    <w:rsid w:val="02CC7B09"/>
    <w:rsid w:val="03035935"/>
    <w:rsid w:val="036A7762"/>
    <w:rsid w:val="037C716B"/>
    <w:rsid w:val="038720C2"/>
    <w:rsid w:val="03930A79"/>
    <w:rsid w:val="03CA2248"/>
    <w:rsid w:val="03E219EE"/>
    <w:rsid w:val="04137DFA"/>
    <w:rsid w:val="047343F5"/>
    <w:rsid w:val="04C609C8"/>
    <w:rsid w:val="056A57F8"/>
    <w:rsid w:val="05F652DD"/>
    <w:rsid w:val="061439B5"/>
    <w:rsid w:val="066C1739"/>
    <w:rsid w:val="076C7F34"/>
    <w:rsid w:val="07F1509C"/>
    <w:rsid w:val="080261BB"/>
    <w:rsid w:val="08A70B11"/>
    <w:rsid w:val="091A424A"/>
    <w:rsid w:val="091E40AA"/>
    <w:rsid w:val="09671F72"/>
    <w:rsid w:val="0972111F"/>
    <w:rsid w:val="09BC05EC"/>
    <w:rsid w:val="09DD72C1"/>
    <w:rsid w:val="09E10052"/>
    <w:rsid w:val="09FB7366"/>
    <w:rsid w:val="0A675A94"/>
    <w:rsid w:val="0A6D7B38"/>
    <w:rsid w:val="0A7B4003"/>
    <w:rsid w:val="0B15662E"/>
    <w:rsid w:val="0BA6296F"/>
    <w:rsid w:val="0BE80A87"/>
    <w:rsid w:val="0CC65882"/>
    <w:rsid w:val="0CDA7707"/>
    <w:rsid w:val="0DB24763"/>
    <w:rsid w:val="0E9E4764"/>
    <w:rsid w:val="0EB9334C"/>
    <w:rsid w:val="0EFD5E97"/>
    <w:rsid w:val="0F8B28D2"/>
    <w:rsid w:val="0FA0760F"/>
    <w:rsid w:val="0FBF79A8"/>
    <w:rsid w:val="10030B85"/>
    <w:rsid w:val="101051ED"/>
    <w:rsid w:val="10190546"/>
    <w:rsid w:val="12527D3F"/>
    <w:rsid w:val="12AA1929"/>
    <w:rsid w:val="12AB2A46"/>
    <w:rsid w:val="13170AE0"/>
    <w:rsid w:val="138403CC"/>
    <w:rsid w:val="1384217A"/>
    <w:rsid w:val="14245C02"/>
    <w:rsid w:val="14E629C1"/>
    <w:rsid w:val="150D0E85"/>
    <w:rsid w:val="155D48B9"/>
    <w:rsid w:val="160E6673"/>
    <w:rsid w:val="1708666A"/>
    <w:rsid w:val="17D42FA4"/>
    <w:rsid w:val="19037FE5"/>
    <w:rsid w:val="19900A12"/>
    <w:rsid w:val="19C24C2F"/>
    <w:rsid w:val="19F33BB6"/>
    <w:rsid w:val="1A310B82"/>
    <w:rsid w:val="1A8D7508"/>
    <w:rsid w:val="1AC437A4"/>
    <w:rsid w:val="1B5A59F0"/>
    <w:rsid w:val="1B684641"/>
    <w:rsid w:val="1BC21FF4"/>
    <w:rsid w:val="1BF105C9"/>
    <w:rsid w:val="1CB11B06"/>
    <w:rsid w:val="1CDD1FCF"/>
    <w:rsid w:val="1CFA16FF"/>
    <w:rsid w:val="1D2422D8"/>
    <w:rsid w:val="1D3E5A30"/>
    <w:rsid w:val="1D5202A2"/>
    <w:rsid w:val="1D532BBD"/>
    <w:rsid w:val="1DA13AFA"/>
    <w:rsid w:val="1E000793"/>
    <w:rsid w:val="1E370533"/>
    <w:rsid w:val="1EE95587"/>
    <w:rsid w:val="1F182311"/>
    <w:rsid w:val="1F503520"/>
    <w:rsid w:val="1F5844BB"/>
    <w:rsid w:val="1F69491A"/>
    <w:rsid w:val="1F980D5B"/>
    <w:rsid w:val="1FA3063F"/>
    <w:rsid w:val="1FAD3F88"/>
    <w:rsid w:val="20897AC0"/>
    <w:rsid w:val="208D2876"/>
    <w:rsid w:val="20F46465"/>
    <w:rsid w:val="210B63F6"/>
    <w:rsid w:val="211D3DA7"/>
    <w:rsid w:val="2129610F"/>
    <w:rsid w:val="21747CD2"/>
    <w:rsid w:val="21FB3F4F"/>
    <w:rsid w:val="220821C8"/>
    <w:rsid w:val="22291FCF"/>
    <w:rsid w:val="22AB6B3F"/>
    <w:rsid w:val="23937AC8"/>
    <w:rsid w:val="23E00F22"/>
    <w:rsid w:val="23E634F2"/>
    <w:rsid w:val="24B0361B"/>
    <w:rsid w:val="25203CCD"/>
    <w:rsid w:val="252D7F94"/>
    <w:rsid w:val="25675458"/>
    <w:rsid w:val="25FD42CD"/>
    <w:rsid w:val="26154EB4"/>
    <w:rsid w:val="26661BB3"/>
    <w:rsid w:val="26696E6A"/>
    <w:rsid w:val="267F67D1"/>
    <w:rsid w:val="26C012C4"/>
    <w:rsid w:val="28420146"/>
    <w:rsid w:val="299B7DC6"/>
    <w:rsid w:val="2A4E308A"/>
    <w:rsid w:val="2B6A7A50"/>
    <w:rsid w:val="2B822FEC"/>
    <w:rsid w:val="2BDA654F"/>
    <w:rsid w:val="2CA15303"/>
    <w:rsid w:val="2D8C63A3"/>
    <w:rsid w:val="2E7B3D35"/>
    <w:rsid w:val="2EA927A9"/>
    <w:rsid w:val="2EAB0AAB"/>
    <w:rsid w:val="2F274D9B"/>
    <w:rsid w:val="2F6649D2"/>
    <w:rsid w:val="2F991CA5"/>
    <w:rsid w:val="30DD2A72"/>
    <w:rsid w:val="315076E8"/>
    <w:rsid w:val="3227669B"/>
    <w:rsid w:val="32854830"/>
    <w:rsid w:val="34930017"/>
    <w:rsid w:val="35244AF8"/>
    <w:rsid w:val="358D0FE4"/>
    <w:rsid w:val="35D7578A"/>
    <w:rsid w:val="35DC59EE"/>
    <w:rsid w:val="35E674FA"/>
    <w:rsid w:val="36405F7D"/>
    <w:rsid w:val="3652180C"/>
    <w:rsid w:val="36A007CA"/>
    <w:rsid w:val="378659C1"/>
    <w:rsid w:val="37922808"/>
    <w:rsid w:val="37EB1F18"/>
    <w:rsid w:val="38363929"/>
    <w:rsid w:val="38BD1B07"/>
    <w:rsid w:val="38F60B75"/>
    <w:rsid w:val="39380748"/>
    <w:rsid w:val="39FE4185"/>
    <w:rsid w:val="3A0C5DF0"/>
    <w:rsid w:val="3A2B2AA0"/>
    <w:rsid w:val="3A396F6B"/>
    <w:rsid w:val="3AC67785"/>
    <w:rsid w:val="3AD55680"/>
    <w:rsid w:val="3B874CE3"/>
    <w:rsid w:val="3BE63813"/>
    <w:rsid w:val="3C3519B4"/>
    <w:rsid w:val="3DC6320C"/>
    <w:rsid w:val="3EFB0C93"/>
    <w:rsid w:val="3F196A3A"/>
    <w:rsid w:val="3F5D7BA0"/>
    <w:rsid w:val="3F7B000C"/>
    <w:rsid w:val="3FBDE036"/>
    <w:rsid w:val="3FF3309B"/>
    <w:rsid w:val="3FF54374"/>
    <w:rsid w:val="403D52DB"/>
    <w:rsid w:val="404B6D6F"/>
    <w:rsid w:val="41B45A71"/>
    <w:rsid w:val="421B33FA"/>
    <w:rsid w:val="42E514F0"/>
    <w:rsid w:val="432205D2"/>
    <w:rsid w:val="436A63E7"/>
    <w:rsid w:val="437E6337"/>
    <w:rsid w:val="44537B7B"/>
    <w:rsid w:val="44B32884"/>
    <w:rsid w:val="44E879B5"/>
    <w:rsid w:val="45B846D6"/>
    <w:rsid w:val="46813FDD"/>
    <w:rsid w:val="46F3437B"/>
    <w:rsid w:val="47617B01"/>
    <w:rsid w:val="47F008D6"/>
    <w:rsid w:val="47FFC757"/>
    <w:rsid w:val="484F02A2"/>
    <w:rsid w:val="488C4C47"/>
    <w:rsid w:val="48A44149"/>
    <w:rsid w:val="48A9177E"/>
    <w:rsid w:val="48C46704"/>
    <w:rsid w:val="492D2391"/>
    <w:rsid w:val="49D62A28"/>
    <w:rsid w:val="49E8450A"/>
    <w:rsid w:val="4A4A0D21"/>
    <w:rsid w:val="4A6E0CD3"/>
    <w:rsid w:val="4AD60806"/>
    <w:rsid w:val="4B683F6F"/>
    <w:rsid w:val="4BF74ED8"/>
    <w:rsid w:val="4BFC429C"/>
    <w:rsid w:val="4C013FBC"/>
    <w:rsid w:val="4C5FC75B"/>
    <w:rsid w:val="4C7402D7"/>
    <w:rsid w:val="4C8B22A5"/>
    <w:rsid w:val="4F0F2539"/>
    <w:rsid w:val="4F1B7FA7"/>
    <w:rsid w:val="4F55619D"/>
    <w:rsid w:val="4F7C497F"/>
    <w:rsid w:val="4FA7451F"/>
    <w:rsid w:val="4FE039D8"/>
    <w:rsid w:val="50264753"/>
    <w:rsid w:val="503A176D"/>
    <w:rsid w:val="50DF4CBB"/>
    <w:rsid w:val="51581605"/>
    <w:rsid w:val="51C26265"/>
    <w:rsid w:val="51FD48CA"/>
    <w:rsid w:val="528A2602"/>
    <w:rsid w:val="529A036B"/>
    <w:rsid w:val="529B7BC9"/>
    <w:rsid w:val="53255590"/>
    <w:rsid w:val="53853260"/>
    <w:rsid w:val="53AE40CE"/>
    <w:rsid w:val="53D77AC9"/>
    <w:rsid w:val="53E06252"/>
    <w:rsid w:val="55F10BEA"/>
    <w:rsid w:val="57415259"/>
    <w:rsid w:val="57995095"/>
    <w:rsid w:val="58D05804"/>
    <w:rsid w:val="5A335695"/>
    <w:rsid w:val="5AB77ABD"/>
    <w:rsid w:val="5B0847CE"/>
    <w:rsid w:val="5B2F36C3"/>
    <w:rsid w:val="5B38508F"/>
    <w:rsid w:val="5C2B2A4F"/>
    <w:rsid w:val="5C8637AF"/>
    <w:rsid w:val="5CC63083"/>
    <w:rsid w:val="5CC83CEB"/>
    <w:rsid w:val="5CEB76B4"/>
    <w:rsid w:val="5D212727"/>
    <w:rsid w:val="5D464BE3"/>
    <w:rsid w:val="5DE03A1E"/>
    <w:rsid w:val="5DE30E18"/>
    <w:rsid w:val="5F3D2D8C"/>
    <w:rsid w:val="5F7F2DC3"/>
    <w:rsid w:val="5FF39DF9"/>
    <w:rsid w:val="603262EF"/>
    <w:rsid w:val="60B13450"/>
    <w:rsid w:val="60FE2644"/>
    <w:rsid w:val="625E7607"/>
    <w:rsid w:val="63021D41"/>
    <w:rsid w:val="63057A83"/>
    <w:rsid w:val="63AD76F5"/>
    <w:rsid w:val="642A7E72"/>
    <w:rsid w:val="64671D6D"/>
    <w:rsid w:val="64CA0FF6"/>
    <w:rsid w:val="64F102BF"/>
    <w:rsid w:val="64F551FD"/>
    <w:rsid w:val="654F5217"/>
    <w:rsid w:val="657F3B1C"/>
    <w:rsid w:val="660D1128"/>
    <w:rsid w:val="66553BDD"/>
    <w:rsid w:val="665925BF"/>
    <w:rsid w:val="67281F92"/>
    <w:rsid w:val="67397F49"/>
    <w:rsid w:val="67670D0C"/>
    <w:rsid w:val="677671A1"/>
    <w:rsid w:val="67F65BEC"/>
    <w:rsid w:val="691A4E3E"/>
    <w:rsid w:val="691C78D4"/>
    <w:rsid w:val="69F24095"/>
    <w:rsid w:val="6A3A6264"/>
    <w:rsid w:val="6A4315BC"/>
    <w:rsid w:val="6A57468A"/>
    <w:rsid w:val="6A8F27B0"/>
    <w:rsid w:val="6AB875E3"/>
    <w:rsid w:val="6ACA6966"/>
    <w:rsid w:val="6AF6662F"/>
    <w:rsid w:val="6B596BBE"/>
    <w:rsid w:val="6C651125"/>
    <w:rsid w:val="6CD429A0"/>
    <w:rsid w:val="6D120AFE"/>
    <w:rsid w:val="6E2D7E8C"/>
    <w:rsid w:val="6E712470"/>
    <w:rsid w:val="6E7B6E4B"/>
    <w:rsid w:val="6E9A5523"/>
    <w:rsid w:val="6EC60143"/>
    <w:rsid w:val="6F024E2E"/>
    <w:rsid w:val="6F293585"/>
    <w:rsid w:val="6F2A4AF9"/>
    <w:rsid w:val="6FA348AB"/>
    <w:rsid w:val="6FD06242"/>
    <w:rsid w:val="701513F0"/>
    <w:rsid w:val="7060279C"/>
    <w:rsid w:val="70BF74C3"/>
    <w:rsid w:val="71C34D91"/>
    <w:rsid w:val="722B4B4E"/>
    <w:rsid w:val="722E0038"/>
    <w:rsid w:val="72E5624E"/>
    <w:rsid w:val="72EE0006"/>
    <w:rsid w:val="73987733"/>
    <w:rsid w:val="73B452D9"/>
    <w:rsid w:val="743C0E2B"/>
    <w:rsid w:val="74BC04A6"/>
    <w:rsid w:val="752244C4"/>
    <w:rsid w:val="75285696"/>
    <w:rsid w:val="75287D2D"/>
    <w:rsid w:val="75822CF1"/>
    <w:rsid w:val="760D0CD1"/>
    <w:rsid w:val="76781F92"/>
    <w:rsid w:val="770045CD"/>
    <w:rsid w:val="77170059"/>
    <w:rsid w:val="77212C85"/>
    <w:rsid w:val="77534E09"/>
    <w:rsid w:val="775F515F"/>
    <w:rsid w:val="779C230C"/>
    <w:rsid w:val="796B2DFE"/>
    <w:rsid w:val="7AB67B89"/>
    <w:rsid w:val="7B547650"/>
    <w:rsid w:val="7BCF4F8B"/>
    <w:rsid w:val="7CE26037"/>
    <w:rsid w:val="7D605990"/>
    <w:rsid w:val="7D8C038C"/>
    <w:rsid w:val="7DAE00ED"/>
    <w:rsid w:val="7DD16A88"/>
    <w:rsid w:val="7DD30D3F"/>
    <w:rsid w:val="7DD40A53"/>
    <w:rsid w:val="7E1153D8"/>
    <w:rsid w:val="7E6B7C1A"/>
    <w:rsid w:val="7EAB7A4E"/>
    <w:rsid w:val="7F02218E"/>
    <w:rsid w:val="7F2A1125"/>
    <w:rsid w:val="7F4F4108"/>
    <w:rsid w:val="7F5576EC"/>
    <w:rsid w:val="7F6851CA"/>
    <w:rsid w:val="7FA2808B"/>
    <w:rsid w:val="9CC9CD80"/>
    <w:rsid w:val="BC3C0B44"/>
    <w:rsid w:val="BF7F01BF"/>
    <w:rsid w:val="CFFA9BEF"/>
    <w:rsid w:val="DFDBE67B"/>
    <w:rsid w:val="DFFF6725"/>
    <w:rsid w:val="EFF9420B"/>
    <w:rsid w:val="F557AB4B"/>
    <w:rsid w:val="F5A7D12F"/>
    <w:rsid w:val="F9F5FAF0"/>
    <w:rsid w:val="F9F9F6EE"/>
    <w:rsid w:val="FE6E0979"/>
    <w:rsid w:val="FFBF3D5D"/>
    <w:rsid w:val="FFDF8FA6"/>
    <w:rsid w:val="FFEFF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3"/>
    <w:semiHidden/>
    <w:unhideWhenUsed/>
    <w:qFormat/>
    <w:uiPriority w:val="99"/>
  </w:style>
  <w:style w:type="paragraph" w:styleId="4">
    <w:name w:val="Balloon Text"/>
    <w:basedOn w:val="1"/>
    <w:link w:val="25"/>
    <w:qFormat/>
    <w:uiPriority w:val="0"/>
    <w:rPr>
      <w:sz w:val="18"/>
      <w:szCs w:val="18"/>
    </w:rPr>
  </w:style>
  <w:style w:type="paragraph" w:styleId="5">
    <w:name w:val="footer"/>
    <w:basedOn w:val="1"/>
    <w:link w:val="2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paragraph" w:styleId="8">
    <w:name w:val="Normal (Web)"/>
    <w:basedOn w:val="1"/>
    <w:qFormat/>
    <w:uiPriority w:val="99"/>
    <w:pPr>
      <w:widowControl w:val="0"/>
      <w:kinsoku/>
      <w:autoSpaceDE/>
      <w:autoSpaceDN/>
      <w:adjustRightInd/>
      <w:snapToGrid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4"/>
      <w:szCs w:val="24"/>
      <w:lang w:eastAsia="zh-CN"/>
    </w:rPr>
  </w:style>
  <w:style w:type="paragraph" w:styleId="9">
    <w:name w:val="annotation subject"/>
    <w:basedOn w:val="3"/>
    <w:next w:val="3"/>
    <w:link w:val="24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basedOn w:val="12"/>
    <w:qFormat/>
    <w:uiPriority w:val="0"/>
    <w:rPr>
      <w:sz w:val="21"/>
      <w:szCs w:val="21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字符"/>
    <w:basedOn w:val="12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页脚 字符"/>
    <w:basedOn w:val="12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2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3">
    <w:name w:val="批注文字 字符"/>
    <w:basedOn w:val="12"/>
    <w:link w:val="3"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24">
    <w:name w:val="批注主题 字符"/>
    <w:basedOn w:val="23"/>
    <w:link w:val="9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25">
    <w:name w:val="批注框文本 字符"/>
    <w:basedOn w:val="12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26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27">
    <w:name w:val="修订3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28">
    <w:name w:val="15"/>
    <w:basedOn w:val="12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9">
    <w:name w:val="10"/>
    <w:basedOn w:val="12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E4720B19-EEC4-43BE-8B41-AA0BAD1377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2395</Words>
  <Characters>2647</Characters>
  <Lines>20</Lines>
  <Paragraphs>5</Paragraphs>
  <TotalTime>3</TotalTime>
  <ScaleCrop>false</ScaleCrop>
  <LinksUpToDate>false</LinksUpToDate>
  <CharactersWithSpaces>2761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2026-09-16T00:11:00Z</dcterms:created>
  <dc:creator>Data</dc:creator>
  <cp:lastModifiedBy>王璐</cp:lastModifiedBy>
  <dcterms:modified xsi:type="dcterms:W3CDTF">2026-09-15T10:05:30Z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2024-08-12T09:26:14Z</vt:filetime>
  </property>
  <property fmtid="{D5CDD505-2E9C-101B-9397-08002B2CF9AE}" pid="4" name="KSOProductBuildVer">
    <vt:lpwstr>2052-12.1.0.28505</vt:lpwstr>
  </property>
  <property fmtid="{D5CDD505-2E9C-101B-9397-08002B2CF9AE}" pid="5" name="ICV">
    <vt:lpwstr>B0562BB6F8F8A3C9B215A96A5DA1ED08_43</vt:lpwstr>
  </property>
  <property fmtid="{D5CDD505-2E9C-101B-9397-08002B2CF9AE}" pid="6" name="KSOTemplateDocerSaveRecord">
    <vt:lpwstr>eyJoZGlkIjoiN2IzMzA0YWE2NGEzMTM1MzNkM2QyYjVkMzViNTRjMjEiLCJ1c2VySWQiOiIxMjA2NjU3OTI1In0=</vt:lpwstr>
  </property>
</Properties>
</file>