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73179A" w14:textId="77777777" w:rsidR="00AD7126" w:rsidRDefault="007B09CC">
      <w:pPr>
        <w:spacing w:beforeLines="50" w:before="156" w:afterLines="50" w:after="156" w:line="400" w:lineRule="exact"/>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600382                             </w:t>
      </w:r>
      <w:r>
        <w:rPr>
          <w:rFonts w:hAnsi="宋体"/>
          <w:bCs/>
          <w:iCs/>
          <w:color w:val="000000"/>
          <w:sz w:val="24"/>
        </w:rPr>
        <w:t>证券简称：</w:t>
      </w:r>
      <w:r>
        <w:rPr>
          <w:color w:val="000000"/>
          <w:sz w:val="24"/>
        </w:rPr>
        <w:t>广东明珠</w:t>
      </w:r>
    </w:p>
    <w:p w14:paraId="7F5D5BAA" w14:textId="77777777" w:rsidR="00AD7126" w:rsidRDefault="007B09CC">
      <w:pPr>
        <w:spacing w:beforeLines="50" w:before="156" w:afterLines="50" w:after="156" w:line="400" w:lineRule="exact"/>
        <w:jc w:val="center"/>
        <w:rPr>
          <w:rFonts w:ascii="宋体" w:hAnsi="宋体"/>
          <w:b/>
          <w:bCs/>
          <w:iCs/>
          <w:color w:val="000000"/>
          <w:sz w:val="32"/>
          <w:szCs w:val="32"/>
        </w:rPr>
      </w:pPr>
      <w:r>
        <w:rPr>
          <w:rFonts w:ascii="宋体" w:hAnsi="宋体"/>
          <w:b/>
          <w:bCs/>
          <w:iCs/>
          <w:color w:val="000000"/>
          <w:sz w:val="32"/>
          <w:szCs w:val="32"/>
        </w:rPr>
        <w:t>广东明珠集团股份有限公司</w:t>
      </w:r>
      <w:r>
        <w:rPr>
          <w:rFonts w:ascii="宋体" w:hAnsi="宋体" w:hint="eastAsia"/>
          <w:b/>
          <w:bCs/>
          <w:iCs/>
          <w:color w:val="000000"/>
          <w:sz w:val="32"/>
          <w:szCs w:val="32"/>
        </w:rPr>
        <w:t>投资者关系活动记录表</w:t>
      </w:r>
    </w:p>
    <w:p w14:paraId="3B92781A" w14:textId="77777777" w:rsidR="00AD7126" w:rsidRDefault="007B09CC">
      <w:pPr>
        <w:spacing w:line="400" w:lineRule="exact"/>
        <w:rPr>
          <w:bCs/>
          <w:iCs/>
          <w:color w:val="000000"/>
          <w:sz w:val="24"/>
        </w:rPr>
      </w:pPr>
      <w:r>
        <w:rPr>
          <w:rFonts w:ascii="宋体" w:hAnsi="宋体" w:hint="eastAsia"/>
          <w:bCs/>
          <w:iCs/>
          <w:color w:val="000000"/>
          <w:sz w:val="24"/>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AD7126" w14:paraId="2D8E5E49" w14:textId="77777777">
        <w:tc>
          <w:tcPr>
            <w:tcW w:w="1908" w:type="dxa"/>
            <w:tcBorders>
              <w:top w:val="single" w:sz="4" w:space="0" w:color="auto"/>
              <w:left w:val="single" w:sz="4" w:space="0" w:color="auto"/>
              <w:bottom w:val="single" w:sz="4" w:space="0" w:color="auto"/>
              <w:right w:val="single" w:sz="4" w:space="0" w:color="auto"/>
            </w:tcBorders>
          </w:tcPr>
          <w:p w14:paraId="7D165449" w14:textId="77777777" w:rsidR="00AD7126" w:rsidRDefault="007B09CC">
            <w:pPr>
              <w:spacing w:line="420" w:lineRule="exact"/>
              <w:rPr>
                <w:bCs/>
                <w:iCs/>
                <w:color w:val="000000"/>
                <w:kern w:val="0"/>
                <w:sz w:val="24"/>
              </w:rPr>
            </w:pPr>
            <w:r>
              <w:rPr>
                <w:rFonts w:hAnsi="宋体"/>
                <w:bCs/>
                <w:iCs/>
                <w:color w:val="000000"/>
                <w:kern w:val="0"/>
                <w:sz w:val="24"/>
              </w:rPr>
              <w:t>投资者关系活动类别</w:t>
            </w:r>
          </w:p>
          <w:p w14:paraId="5CAC625D" w14:textId="77777777" w:rsidR="00AD7126" w:rsidRDefault="00AD7126">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5C466EB6" w14:textId="77777777" w:rsidR="00AD7126" w:rsidRDefault="007B09CC">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15122FA9" w14:textId="77777777" w:rsidR="00AD7126" w:rsidRDefault="007B09CC">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75BB1D50" w14:textId="77777777" w:rsidR="00AD7126" w:rsidRDefault="007B09CC">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26608BBD" w14:textId="77777777" w:rsidR="00AD7126" w:rsidRDefault="007B09CC">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60DD86EF" w14:textId="77777777" w:rsidR="00AD7126" w:rsidRDefault="007B09CC">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proofErr w:type="gramStart"/>
            <w:r>
              <w:rPr>
                <w:rFonts w:hAnsi="宋体"/>
                <w:kern w:val="0"/>
                <w:sz w:val="24"/>
                <w:u w:val="single"/>
              </w:rPr>
              <w:t>请文字</w:t>
            </w:r>
            <w:proofErr w:type="gramEnd"/>
            <w:r>
              <w:rPr>
                <w:rFonts w:hAnsi="宋体"/>
                <w:kern w:val="0"/>
                <w:sz w:val="24"/>
                <w:u w:val="single"/>
              </w:rPr>
              <w:t>说明其他活动内容）</w:t>
            </w:r>
          </w:p>
        </w:tc>
      </w:tr>
      <w:tr w:rsidR="00AD7126" w14:paraId="72B34620" w14:textId="77777777">
        <w:tc>
          <w:tcPr>
            <w:tcW w:w="1908" w:type="dxa"/>
            <w:tcBorders>
              <w:top w:val="single" w:sz="4" w:space="0" w:color="auto"/>
              <w:left w:val="single" w:sz="4" w:space="0" w:color="auto"/>
              <w:bottom w:val="single" w:sz="4" w:space="0" w:color="auto"/>
              <w:right w:val="single" w:sz="4" w:space="0" w:color="auto"/>
            </w:tcBorders>
          </w:tcPr>
          <w:p w14:paraId="49C3D9BB" w14:textId="77777777" w:rsidR="00AD7126" w:rsidRDefault="007B09CC">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tcPr>
          <w:p w14:paraId="7984B226" w14:textId="77777777" w:rsidR="00AD7126" w:rsidRDefault="007B09CC">
            <w:pPr>
              <w:spacing w:line="420" w:lineRule="exact"/>
              <w:rPr>
                <w:bCs/>
                <w:iCs/>
                <w:color w:val="000000"/>
                <w:sz w:val="24"/>
                <w:lang w:val="en-GB"/>
              </w:rPr>
            </w:pPr>
            <w:r>
              <w:rPr>
                <w:rFonts w:hint="eastAsia"/>
                <w:bCs/>
                <w:iCs/>
                <w:color w:val="000000"/>
                <w:sz w:val="24"/>
                <w:lang w:val="en-GB"/>
              </w:rPr>
              <w:t>投资者网上提问</w:t>
            </w:r>
          </w:p>
        </w:tc>
      </w:tr>
      <w:tr w:rsidR="00AD7126" w14:paraId="4C736631" w14:textId="77777777">
        <w:tc>
          <w:tcPr>
            <w:tcW w:w="1908" w:type="dxa"/>
            <w:tcBorders>
              <w:top w:val="single" w:sz="4" w:space="0" w:color="auto"/>
              <w:left w:val="single" w:sz="4" w:space="0" w:color="auto"/>
              <w:bottom w:val="single" w:sz="4" w:space="0" w:color="auto"/>
              <w:right w:val="single" w:sz="4" w:space="0" w:color="auto"/>
            </w:tcBorders>
          </w:tcPr>
          <w:p w14:paraId="6296303C" w14:textId="77777777" w:rsidR="00AD7126" w:rsidRDefault="007B09CC">
            <w:pPr>
              <w:spacing w:line="420" w:lineRule="exact"/>
              <w:rPr>
                <w:bCs/>
                <w:iCs/>
                <w:color w:val="000000"/>
                <w:kern w:val="0"/>
                <w:sz w:val="24"/>
              </w:rPr>
            </w:pPr>
            <w:r>
              <w:rPr>
                <w:rFonts w:hAnsi="宋体"/>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14:paraId="36C55C51" w14:textId="77777777" w:rsidR="00AD7126" w:rsidRDefault="007B09CC">
            <w:pPr>
              <w:spacing w:line="420" w:lineRule="exact"/>
              <w:rPr>
                <w:bCs/>
                <w:iCs/>
                <w:color w:val="000000"/>
                <w:sz w:val="24"/>
              </w:rPr>
            </w:pPr>
            <w:r>
              <w:rPr>
                <w:bCs/>
                <w:iCs/>
                <w:color w:val="000000"/>
                <w:sz w:val="24"/>
              </w:rPr>
              <w:t>2026</w:t>
            </w:r>
            <w:r>
              <w:rPr>
                <w:bCs/>
                <w:iCs/>
                <w:color w:val="000000"/>
                <w:sz w:val="24"/>
              </w:rPr>
              <w:t>年</w:t>
            </w:r>
            <w:r>
              <w:rPr>
                <w:bCs/>
                <w:iCs/>
                <w:color w:val="000000"/>
                <w:sz w:val="24"/>
              </w:rPr>
              <w:t>9</w:t>
            </w:r>
            <w:r>
              <w:rPr>
                <w:bCs/>
                <w:iCs/>
                <w:color w:val="000000"/>
                <w:sz w:val="24"/>
              </w:rPr>
              <w:t>月</w:t>
            </w:r>
            <w:r>
              <w:rPr>
                <w:bCs/>
                <w:iCs/>
                <w:color w:val="000000"/>
                <w:sz w:val="24"/>
              </w:rPr>
              <w:t>15</w:t>
            </w:r>
            <w:r>
              <w:rPr>
                <w:bCs/>
                <w:iCs/>
                <w:color w:val="000000"/>
                <w:sz w:val="24"/>
              </w:rPr>
              <w:t>日</w:t>
            </w:r>
            <w:r>
              <w:rPr>
                <w:bCs/>
                <w:iCs/>
                <w:color w:val="000000"/>
                <w:sz w:val="24"/>
              </w:rPr>
              <w:t xml:space="preserve"> (</w:t>
            </w:r>
            <w:r>
              <w:rPr>
                <w:bCs/>
                <w:iCs/>
                <w:color w:val="000000"/>
                <w:sz w:val="24"/>
              </w:rPr>
              <w:t>周二</w:t>
            </w:r>
            <w:r>
              <w:rPr>
                <w:bCs/>
                <w:iCs/>
                <w:color w:val="000000"/>
                <w:sz w:val="24"/>
              </w:rPr>
              <w:t xml:space="preserve">) </w:t>
            </w:r>
            <w:r>
              <w:rPr>
                <w:bCs/>
                <w:iCs/>
                <w:color w:val="000000"/>
                <w:sz w:val="24"/>
              </w:rPr>
              <w:t>下午</w:t>
            </w:r>
            <w:r>
              <w:rPr>
                <w:bCs/>
                <w:iCs/>
                <w:color w:val="000000"/>
                <w:sz w:val="24"/>
              </w:rPr>
              <w:t xml:space="preserve"> 14:30~17:00</w:t>
            </w:r>
          </w:p>
        </w:tc>
      </w:tr>
      <w:tr w:rsidR="00AD7126" w14:paraId="6A7E919D" w14:textId="77777777">
        <w:tc>
          <w:tcPr>
            <w:tcW w:w="1908" w:type="dxa"/>
            <w:tcBorders>
              <w:top w:val="single" w:sz="4" w:space="0" w:color="auto"/>
              <w:left w:val="single" w:sz="4" w:space="0" w:color="auto"/>
              <w:bottom w:val="single" w:sz="4" w:space="0" w:color="auto"/>
              <w:right w:val="single" w:sz="4" w:space="0" w:color="auto"/>
            </w:tcBorders>
          </w:tcPr>
          <w:p w14:paraId="02244CAE" w14:textId="77777777" w:rsidR="00AD7126" w:rsidRDefault="007B09CC">
            <w:pPr>
              <w:spacing w:line="420" w:lineRule="exact"/>
              <w:rPr>
                <w:bCs/>
                <w:iCs/>
                <w:color w:val="000000"/>
                <w:kern w:val="0"/>
                <w:sz w:val="24"/>
              </w:rPr>
            </w:pPr>
            <w:r>
              <w:rPr>
                <w:rFonts w:hAnsi="宋体"/>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tcPr>
          <w:p w14:paraId="459E71BF" w14:textId="77777777" w:rsidR="00AD7126" w:rsidRDefault="007B09CC">
            <w:pPr>
              <w:spacing w:line="420" w:lineRule="exact"/>
              <w:rPr>
                <w:bCs/>
                <w:iCs/>
                <w:color w:val="000000"/>
                <w:sz w:val="24"/>
              </w:rPr>
            </w:pPr>
            <w:r>
              <w:rPr>
                <w:rFonts w:ascii="宋体" w:hAnsi="宋体"/>
                <w:sz w:val="24"/>
              </w:rPr>
              <w:t>公司通过</w:t>
            </w:r>
            <w:r>
              <w:rPr>
                <w:rFonts w:ascii="宋体" w:hAnsi="宋体" w:hint="eastAsia"/>
                <w:bCs/>
                <w:sz w:val="24"/>
              </w:rPr>
              <w:t>全景网“</w:t>
            </w:r>
            <w:r>
              <w:rPr>
                <w:rFonts w:ascii="宋体" w:hAnsi="宋体" w:cs="宋体"/>
                <w:sz w:val="24"/>
              </w:rPr>
              <w:t>投资者关系互动平台</w:t>
            </w:r>
            <w:r>
              <w:rPr>
                <w:rFonts w:ascii="宋体" w:hAnsi="宋体" w:hint="eastAsia"/>
                <w:bCs/>
                <w:sz w:val="24"/>
              </w:rPr>
              <w:t>”（http</w:t>
            </w:r>
            <w:r>
              <w:rPr>
                <w:rFonts w:ascii="宋体" w:hAnsi="宋体"/>
                <w:bCs/>
                <w:sz w:val="24"/>
              </w:rPr>
              <w:t>s</w:t>
            </w:r>
            <w:r>
              <w:rPr>
                <w:rFonts w:ascii="宋体" w:hAnsi="宋体" w:hint="eastAsia"/>
                <w:bCs/>
                <w:sz w:val="24"/>
              </w:rPr>
              <w:t>://ir.p5w.net）采用网络远程的方式</w:t>
            </w:r>
            <w:r>
              <w:rPr>
                <w:rFonts w:ascii="宋体" w:hAnsi="宋体"/>
                <w:sz w:val="24"/>
              </w:rPr>
              <w:t>召开</w:t>
            </w:r>
            <w:r>
              <w:rPr>
                <w:rFonts w:ascii="宋体" w:hAnsi="宋体" w:hint="eastAsia"/>
                <w:sz w:val="24"/>
              </w:rPr>
              <w:t>业绩</w:t>
            </w:r>
            <w:r>
              <w:rPr>
                <w:rFonts w:ascii="宋体" w:hAnsi="宋体"/>
                <w:sz w:val="24"/>
              </w:rPr>
              <w:t>说明会</w:t>
            </w:r>
          </w:p>
        </w:tc>
      </w:tr>
      <w:tr w:rsidR="00AD7126" w14:paraId="33EE31E5" w14:textId="77777777">
        <w:tc>
          <w:tcPr>
            <w:tcW w:w="1908" w:type="dxa"/>
            <w:tcBorders>
              <w:top w:val="single" w:sz="4" w:space="0" w:color="auto"/>
              <w:left w:val="single" w:sz="4" w:space="0" w:color="auto"/>
              <w:bottom w:val="single" w:sz="4" w:space="0" w:color="auto"/>
              <w:right w:val="single" w:sz="4" w:space="0" w:color="auto"/>
            </w:tcBorders>
          </w:tcPr>
          <w:p w14:paraId="14A53417" w14:textId="77777777" w:rsidR="00AD7126" w:rsidRDefault="007B09CC">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20CC1A18" w14:textId="77777777" w:rsidR="00AD7126" w:rsidRDefault="007B09CC">
            <w:pPr>
              <w:spacing w:line="420" w:lineRule="exact"/>
              <w:rPr>
                <w:rFonts w:ascii="宋体" w:hAnsi="宋体"/>
                <w:bCs/>
                <w:sz w:val="24"/>
              </w:rPr>
            </w:pPr>
            <w:r>
              <w:rPr>
                <w:rFonts w:ascii="宋体" w:hAnsi="宋体"/>
                <w:bCs/>
                <w:sz w:val="24"/>
              </w:rPr>
              <w:t>1、董事长黄丙娣</w:t>
            </w:r>
          </w:p>
          <w:p w14:paraId="5111C5FC" w14:textId="77777777" w:rsidR="00AD7126" w:rsidRDefault="007B09CC">
            <w:pPr>
              <w:spacing w:line="420" w:lineRule="exact"/>
              <w:rPr>
                <w:rFonts w:ascii="宋体" w:hAnsi="宋体"/>
                <w:bCs/>
                <w:sz w:val="24"/>
              </w:rPr>
            </w:pPr>
            <w:r>
              <w:rPr>
                <w:rFonts w:ascii="宋体" w:hAnsi="宋体"/>
                <w:bCs/>
                <w:sz w:val="24"/>
              </w:rPr>
              <w:t>2、董事、总裁王海</w:t>
            </w:r>
          </w:p>
          <w:p w14:paraId="31E54863" w14:textId="77777777" w:rsidR="00AD7126" w:rsidRDefault="007B09CC">
            <w:pPr>
              <w:spacing w:line="420" w:lineRule="exact"/>
              <w:rPr>
                <w:rFonts w:ascii="宋体" w:hAnsi="宋体"/>
                <w:bCs/>
                <w:sz w:val="24"/>
              </w:rPr>
            </w:pPr>
            <w:r>
              <w:rPr>
                <w:rFonts w:ascii="宋体" w:hAnsi="宋体"/>
                <w:bCs/>
                <w:sz w:val="24"/>
              </w:rPr>
              <w:t>3、财务总监凌炜</w:t>
            </w:r>
          </w:p>
          <w:p w14:paraId="4416D0C3" w14:textId="77777777" w:rsidR="00AD7126" w:rsidRDefault="007B09CC">
            <w:pPr>
              <w:spacing w:line="420" w:lineRule="exact"/>
              <w:rPr>
                <w:rFonts w:ascii="宋体" w:hAnsi="宋体"/>
                <w:bCs/>
                <w:sz w:val="24"/>
              </w:rPr>
            </w:pPr>
            <w:r>
              <w:rPr>
                <w:rFonts w:ascii="宋体" w:hAnsi="宋体"/>
                <w:bCs/>
                <w:sz w:val="24"/>
              </w:rPr>
              <w:t>4、独立董事黄桂莲</w:t>
            </w:r>
          </w:p>
          <w:p w14:paraId="3A5397AA" w14:textId="77777777" w:rsidR="00AD7126" w:rsidRDefault="007B09CC">
            <w:pPr>
              <w:spacing w:line="420" w:lineRule="exact"/>
              <w:rPr>
                <w:rFonts w:ascii="宋体" w:hAnsi="宋体"/>
                <w:bCs/>
                <w:sz w:val="24"/>
              </w:rPr>
            </w:pPr>
            <w:r>
              <w:rPr>
                <w:rFonts w:ascii="宋体" w:hAnsi="宋体"/>
                <w:bCs/>
                <w:sz w:val="24"/>
              </w:rPr>
              <w:t>5、董事会秘书张媚</w:t>
            </w:r>
          </w:p>
        </w:tc>
      </w:tr>
      <w:tr w:rsidR="00AD7126" w14:paraId="1EAFD5D0" w14:textId="77777777">
        <w:tc>
          <w:tcPr>
            <w:tcW w:w="1908" w:type="dxa"/>
            <w:tcBorders>
              <w:top w:val="single" w:sz="4" w:space="0" w:color="auto"/>
              <w:left w:val="single" w:sz="4" w:space="0" w:color="auto"/>
              <w:bottom w:val="single" w:sz="4" w:space="0" w:color="auto"/>
              <w:right w:val="single" w:sz="4" w:space="0" w:color="auto"/>
            </w:tcBorders>
            <w:vAlign w:val="center"/>
          </w:tcPr>
          <w:p w14:paraId="53FCEF90" w14:textId="77777777" w:rsidR="00AD7126" w:rsidRDefault="007B09CC">
            <w:pPr>
              <w:spacing w:line="420" w:lineRule="exact"/>
              <w:rPr>
                <w:bCs/>
                <w:iCs/>
                <w:color w:val="000000"/>
                <w:kern w:val="0"/>
                <w:sz w:val="24"/>
              </w:rPr>
            </w:pPr>
            <w:r>
              <w:rPr>
                <w:rFonts w:hAnsi="宋体"/>
                <w:bCs/>
                <w:iCs/>
                <w:color w:val="000000"/>
                <w:kern w:val="0"/>
                <w:sz w:val="24"/>
              </w:rPr>
              <w:t>投资者关系活动主要内容介绍</w:t>
            </w:r>
          </w:p>
          <w:p w14:paraId="297F4B32" w14:textId="77777777" w:rsidR="00AD7126" w:rsidRDefault="00AD7126">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13747583" w14:textId="77777777" w:rsidR="00AD7126" w:rsidRDefault="007B09CC">
            <w:pPr>
              <w:spacing w:beforeLines="50" w:before="156" w:line="460" w:lineRule="exact"/>
              <w:ind w:firstLineChars="249" w:firstLine="600"/>
              <w:rPr>
                <w:rFonts w:ascii="宋体" w:hAnsi="宋体"/>
                <w:b/>
                <w:sz w:val="24"/>
              </w:rPr>
            </w:pPr>
            <w:r>
              <w:rPr>
                <w:rFonts w:ascii="宋体" w:hAnsi="宋体"/>
                <w:b/>
                <w:sz w:val="24"/>
              </w:rPr>
              <w:t>投资者提出的问题及公司回复情况</w:t>
            </w:r>
          </w:p>
          <w:p w14:paraId="75CCECD7" w14:textId="77777777" w:rsidR="00AD7126" w:rsidRDefault="007B09CC">
            <w:pPr>
              <w:spacing w:line="460" w:lineRule="exact"/>
              <w:ind w:firstLineChars="200" w:firstLine="480"/>
              <w:rPr>
                <w:rFonts w:ascii="宋体" w:hAnsi="宋体"/>
                <w:sz w:val="24"/>
              </w:rPr>
            </w:pPr>
            <w:r>
              <w:rPr>
                <w:rFonts w:ascii="宋体" w:hAnsi="宋体"/>
                <w:sz w:val="24"/>
              </w:rPr>
              <w:t xml:space="preserve"> </w:t>
            </w:r>
            <w:r>
              <w:rPr>
                <w:rFonts w:ascii="宋体" w:hAnsi="宋体" w:cs="宋体"/>
                <w:sz w:val="24"/>
              </w:rPr>
              <w:t>公司就投资者在本次说明会中提出的问题进行了回复：</w:t>
            </w:r>
          </w:p>
          <w:p w14:paraId="51A6F488" w14:textId="77777777" w:rsidR="00AD7126" w:rsidRDefault="007B09CC" w:rsidP="00076235">
            <w:pPr>
              <w:pStyle w:val="Style6"/>
              <w:spacing w:line="460" w:lineRule="exact"/>
              <w:ind w:firstLineChars="0"/>
              <w:rPr>
                <w:rFonts w:ascii="宋体" w:hAnsi="宋体"/>
                <w:b/>
                <w:sz w:val="24"/>
                <w:szCs w:val="24"/>
              </w:rPr>
            </w:pPr>
            <w:r>
              <w:rPr>
                <w:rFonts w:ascii="宋体" w:hAnsi="宋体"/>
                <w:b/>
                <w:sz w:val="24"/>
                <w:szCs w:val="24"/>
              </w:rPr>
              <w:t>1、王总裁：对您上任大家都新存期待，希望您能带领广东明珠成为一颗真正的明珠。第二产业一直光打雷不下雨，您能谈一下第二产业进展情况吗？</w:t>
            </w:r>
          </w:p>
          <w:p w14:paraId="0CFFEC23" w14:textId="77777777" w:rsidR="00AD7126" w:rsidRDefault="007B09CC">
            <w:pPr>
              <w:pStyle w:val="Style6"/>
              <w:spacing w:line="460" w:lineRule="exact"/>
              <w:ind w:leftChars="-1" w:left="-2" w:firstLine="480"/>
              <w:rPr>
                <w:rFonts w:ascii="宋体" w:hAnsi="宋体"/>
                <w:sz w:val="24"/>
                <w:szCs w:val="24"/>
              </w:rPr>
            </w:pPr>
            <w:r>
              <w:rPr>
                <w:rFonts w:ascii="宋体" w:hAnsi="宋体"/>
                <w:sz w:val="24"/>
                <w:szCs w:val="24"/>
              </w:rPr>
              <w:t>尊敬的投资者您好！非常感谢您的建议，公司积极响应国家培育新质生产力的战略导向，结合自身发展战略积极寻找投资标的，并对相关标的公司进行深入的分析论证、审慎评估，努力推动公司的经营发展，截至目前公司没有应披露未披露的信息。感谢您一直以来的关注。</w:t>
            </w:r>
          </w:p>
          <w:p w14:paraId="5112AF50" w14:textId="77777777" w:rsidR="00AD7126" w:rsidRDefault="007B09CC" w:rsidP="00076235">
            <w:pPr>
              <w:pStyle w:val="Style6"/>
              <w:spacing w:line="460" w:lineRule="exact"/>
              <w:ind w:firstLineChars="0"/>
              <w:rPr>
                <w:rFonts w:ascii="宋体" w:hAnsi="宋体"/>
                <w:b/>
                <w:sz w:val="24"/>
                <w:szCs w:val="24"/>
              </w:rPr>
            </w:pPr>
            <w:r>
              <w:rPr>
                <w:rFonts w:ascii="宋体" w:hAnsi="宋体"/>
                <w:b/>
                <w:sz w:val="24"/>
                <w:szCs w:val="24"/>
              </w:rPr>
              <w:t>2、董事长，股民们都很关注贵司第二产业的进展情况，不知道近期能否落地。</w:t>
            </w:r>
            <w:proofErr w:type="gramStart"/>
            <w:r>
              <w:rPr>
                <w:rFonts w:ascii="宋体" w:hAnsi="宋体"/>
                <w:b/>
                <w:sz w:val="24"/>
                <w:szCs w:val="24"/>
              </w:rPr>
              <w:t>大顶矿的</w:t>
            </w:r>
            <w:proofErr w:type="gramEnd"/>
            <w:r>
              <w:rPr>
                <w:rFonts w:ascii="宋体" w:hAnsi="宋体"/>
                <w:b/>
                <w:sz w:val="24"/>
                <w:szCs w:val="24"/>
              </w:rPr>
              <w:t>资源也即将开采完毕，希望管</w:t>
            </w:r>
            <w:r>
              <w:rPr>
                <w:rFonts w:ascii="宋体" w:hAnsi="宋体"/>
                <w:b/>
                <w:sz w:val="24"/>
                <w:szCs w:val="24"/>
              </w:rPr>
              <w:lastRenderedPageBreak/>
              <w:t>理层能够积极推进第二产业的进度</w:t>
            </w:r>
          </w:p>
          <w:p w14:paraId="54DC7D88" w14:textId="77777777" w:rsidR="00AD7126" w:rsidRDefault="007B09CC">
            <w:pPr>
              <w:pStyle w:val="Style6"/>
              <w:spacing w:line="460" w:lineRule="exact"/>
              <w:ind w:leftChars="-1" w:left="-2" w:firstLine="480"/>
              <w:rPr>
                <w:rFonts w:ascii="宋体" w:hAnsi="宋体"/>
                <w:sz w:val="24"/>
                <w:szCs w:val="24"/>
              </w:rPr>
            </w:pPr>
            <w:r>
              <w:rPr>
                <w:rFonts w:ascii="宋体" w:hAnsi="宋体"/>
                <w:sz w:val="24"/>
                <w:szCs w:val="24"/>
              </w:rPr>
              <w:t>尊敬的投资者您好！非常感谢您的建议，公司积极响应国家培育新质生产力的战略导向，结合自身发展战略积极寻找投资标的，并对相关标的公司进行深入的分析论证、审慎评估，努力推动公司的经营发展，截至目前公司没有应披露未披露的信息。感谢您一直以来的关注。</w:t>
            </w:r>
          </w:p>
          <w:p w14:paraId="29C8B2B5" w14:textId="77777777" w:rsidR="00AD7126" w:rsidRDefault="007B09CC">
            <w:pPr>
              <w:pStyle w:val="Style6"/>
              <w:spacing w:line="460" w:lineRule="exact"/>
              <w:ind w:left="413" w:firstLineChars="0" w:firstLine="0"/>
              <w:rPr>
                <w:rFonts w:ascii="宋体" w:hAnsi="宋体"/>
                <w:b/>
                <w:sz w:val="24"/>
                <w:szCs w:val="24"/>
              </w:rPr>
            </w:pPr>
            <w:r>
              <w:rPr>
                <w:rFonts w:ascii="宋体" w:hAnsi="宋体"/>
                <w:b/>
                <w:sz w:val="24"/>
                <w:szCs w:val="24"/>
              </w:rPr>
              <w:t>3、目前，公司回购进展如何？</w:t>
            </w:r>
          </w:p>
          <w:p w14:paraId="137C9D9A" w14:textId="70C93B0D" w:rsidR="00AD7126" w:rsidRDefault="007B09CC">
            <w:pPr>
              <w:pStyle w:val="Style6"/>
              <w:spacing w:line="460" w:lineRule="exact"/>
              <w:ind w:leftChars="-1" w:left="-2" w:firstLine="480"/>
              <w:rPr>
                <w:rFonts w:ascii="宋体" w:hAnsi="宋体"/>
                <w:sz w:val="24"/>
                <w:szCs w:val="24"/>
              </w:rPr>
            </w:pPr>
            <w:r>
              <w:rPr>
                <w:rFonts w:ascii="宋体" w:hAnsi="宋体"/>
                <w:sz w:val="24"/>
                <w:szCs w:val="24"/>
              </w:rPr>
              <w:t>尊敬的投资者您好，公司于2026年7月28日披露了股份回购方案（公告编号：2026-042），拟以集中竞价交易方式回购股份，用于员工持股计划或股权激励，回购资金总额为1亿元至1.5亿元。截至2026年8月31日，公司已累计回购股份1,032.27万股，占公司总股本比例1.59%，已支付的总金额为人民币6,521.63万元（公告编号：2026-059）。感谢您的关注。</w:t>
            </w:r>
          </w:p>
          <w:p w14:paraId="2EB6DA3D" w14:textId="77777777" w:rsidR="00AD7126" w:rsidRDefault="007B09CC">
            <w:pPr>
              <w:pStyle w:val="Style6"/>
              <w:spacing w:line="460" w:lineRule="exact"/>
              <w:ind w:left="413" w:firstLineChars="0" w:firstLine="0"/>
              <w:rPr>
                <w:rFonts w:ascii="宋体" w:hAnsi="宋体"/>
                <w:b/>
                <w:sz w:val="24"/>
                <w:szCs w:val="24"/>
              </w:rPr>
            </w:pPr>
            <w:r>
              <w:rPr>
                <w:rFonts w:ascii="宋体" w:hAnsi="宋体"/>
                <w:b/>
                <w:sz w:val="24"/>
                <w:szCs w:val="24"/>
              </w:rPr>
              <w:t>4、公司2026年度中期有没有分红？</w:t>
            </w:r>
          </w:p>
          <w:p w14:paraId="37DF1FF7" w14:textId="77777777" w:rsidR="00AD7126" w:rsidRDefault="007B09CC">
            <w:pPr>
              <w:pStyle w:val="Style6"/>
              <w:spacing w:line="460" w:lineRule="exact"/>
              <w:ind w:leftChars="-1" w:left="-2" w:firstLine="480"/>
              <w:rPr>
                <w:rFonts w:ascii="宋体" w:hAnsi="宋体"/>
                <w:sz w:val="24"/>
                <w:szCs w:val="24"/>
              </w:rPr>
            </w:pPr>
            <w:r>
              <w:rPr>
                <w:rFonts w:ascii="宋体" w:hAnsi="宋体"/>
                <w:sz w:val="24"/>
                <w:szCs w:val="24"/>
              </w:rPr>
              <w:t>尊敬的投资者您好，公司始终高度重视股东回报，公司将结合经营发展实际情况与现金流状况，严格按照《公司章程》的要求，适时制定合理的利润分配方案，致力于为股东创造长期、稳定、可持续的价值增长。感谢您的关注。</w:t>
            </w:r>
          </w:p>
          <w:p w14:paraId="05DA1D5A" w14:textId="1CE588C7" w:rsidR="00AD7126" w:rsidRDefault="007B09CC" w:rsidP="00076235">
            <w:pPr>
              <w:pStyle w:val="Style6"/>
              <w:spacing w:line="460" w:lineRule="exact"/>
              <w:ind w:firstLineChars="0"/>
              <w:rPr>
                <w:rFonts w:ascii="宋体" w:hAnsi="宋体"/>
                <w:b/>
                <w:sz w:val="24"/>
                <w:szCs w:val="24"/>
              </w:rPr>
            </w:pPr>
            <w:r>
              <w:rPr>
                <w:rFonts w:ascii="宋体" w:hAnsi="宋体"/>
                <w:b/>
                <w:sz w:val="24"/>
                <w:szCs w:val="24"/>
              </w:rPr>
              <w:t>5、请问鸿源、正和、</w:t>
            </w:r>
            <w:r w:rsidR="002D6EE5">
              <w:rPr>
                <w:rFonts w:ascii="宋体" w:hAnsi="宋体"/>
                <w:b/>
                <w:sz w:val="24"/>
                <w:szCs w:val="24"/>
              </w:rPr>
              <w:t>佳</w:t>
            </w:r>
            <w:r>
              <w:rPr>
                <w:rFonts w:ascii="宋体" w:hAnsi="宋体"/>
                <w:b/>
                <w:sz w:val="24"/>
                <w:szCs w:val="24"/>
              </w:rPr>
              <w:t>旺等几个房地产公司欠广东明珠的借款难以收回，为何不向担保人追责？</w:t>
            </w:r>
          </w:p>
          <w:p w14:paraId="1BA4B846" w14:textId="77777777" w:rsidR="00AD7126" w:rsidRDefault="007B09CC">
            <w:pPr>
              <w:pStyle w:val="Style6"/>
              <w:spacing w:line="460" w:lineRule="exact"/>
              <w:ind w:leftChars="-1" w:left="-2" w:firstLine="480"/>
              <w:rPr>
                <w:rFonts w:ascii="宋体" w:hAnsi="宋体"/>
                <w:sz w:val="24"/>
                <w:szCs w:val="24"/>
              </w:rPr>
            </w:pPr>
            <w:r>
              <w:rPr>
                <w:rFonts w:ascii="宋体" w:hAnsi="宋体"/>
                <w:sz w:val="24"/>
                <w:szCs w:val="24"/>
              </w:rPr>
              <w:t>尊敬的投资者您好！公司每年聘请具备证券期货资质的评估机构，对六个合作地产项目的抵债资产价值、合作方偿债能力开展评估与减值测试，同步委托律师事务所跟进资产核查与诉讼进展，为抵债方案落地、申请强制执行提供支撑，并依规计提对应减值准备。公司一直在加快推进“怡景花园”、“泰宁华府”项目抵债资产的出租销售工作，积极采取措施应对“鸿贵园”诉讼项目查封资产的安全风险，根据法院判决结果加大“经典名城”、“弘和</w:t>
            </w:r>
            <w:proofErr w:type="gramStart"/>
            <w:r>
              <w:rPr>
                <w:rFonts w:ascii="宋体" w:hAnsi="宋体"/>
                <w:sz w:val="24"/>
                <w:szCs w:val="24"/>
              </w:rPr>
              <w:t>帝璟</w:t>
            </w:r>
            <w:proofErr w:type="gramEnd"/>
            <w:r>
              <w:rPr>
                <w:rFonts w:ascii="宋体" w:hAnsi="宋体"/>
                <w:sz w:val="24"/>
                <w:szCs w:val="24"/>
              </w:rPr>
              <w:t>”和“联康城”项目判决资产的处置、回收力度，争取最好的执行结果，最大限度降低损失，保护上市公司利益。同时，公司已积极督促实际控制人履行该承诺，发函要求实</w:t>
            </w:r>
            <w:r>
              <w:rPr>
                <w:rFonts w:ascii="宋体" w:hAnsi="宋体"/>
                <w:sz w:val="24"/>
                <w:szCs w:val="24"/>
              </w:rPr>
              <w:lastRenderedPageBreak/>
              <w:t>际控制人尽快履行该承诺或以其他方式履行。感谢您的关注。</w:t>
            </w:r>
          </w:p>
          <w:p w14:paraId="193E2036" w14:textId="77777777" w:rsidR="00AD7126" w:rsidRDefault="007B09CC" w:rsidP="00076235">
            <w:pPr>
              <w:pStyle w:val="Style6"/>
              <w:spacing w:line="460" w:lineRule="exact"/>
              <w:ind w:firstLineChars="0"/>
              <w:rPr>
                <w:rFonts w:ascii="宋体" w:hAnsi="宋体"/>
                <w:b/>
                <w:sz w:val="24"/>
                <w:szCs w:val="24"/>
              </w:rPr>
            </w:pPr>
            <w:r>
              <w:rPr>
                <w:rFonts w:ascii="宋体" w:hAnsi="宋体"/>
                <w:b/>
                <w:sz w:val="24"/>
                <w:szCs w:val="24"/>
              </w:rPr>
              <w:t>6、子公司现有选矿生产线无法正常生产铁精粉，公司采取了哪些措施吗？</w:t>
            </w:r>
          </w:p>
          <w:p w14:paraId="1A8A9D4B" w14:textId="77777777" w:rsidR="002D6EE5" w:rsidRDefault="007B09CC">
            <w:pPr>
              <w:pStyle w:val="Style6"/>
              <w:spacing w:line="460" w:lineRule="exact"/>
              <w:ind w:leftChars="-1" w:left="-2" w:firstLine="480"/>
              <w:rPr>
                <w:rFonts w:ascii="宋体" w:hAnsi="宋体"/>
                <w:sz w:val="24"/>
                <w:szCs w:val="24"/>
              </w:rPr>
            </w:pPr>
            <w:r>
              <w:rPr>
                <w:rFonts w:ascii="宋体" w:hAnsi="宋体"/>
                <w:sz w:val="24"/>
                <w:szCs w:val="24"/>
              </w:rPr>
              <w:t>尊敬的投资者您好！关于尾矿库安全整改，公司组建了专项工作小组推进整改方案报批，严格落实监管要求。公司已采取包括但不限于以下措施：</w:t>
            </w:r>
          </w:p>
          <w:p w14:paraId="2754F1B8" w14:textId="77777777" w:rsidR="002D6EE5" w:rsidRDefault="007B09CC">
            <w:pPr>
              <w:pStyle w:val="Style6"/>
              <w:spacing w:line="460" w:lineRule="exact"/>
              <w:ind w:leftChars="-1" w:left="-2" w:firstLine="480"/>
              <w:rPr>
                <w:rFonts w:ascii="宋体" w:hAnsi="宋体"/>
                <w:sz w:val="24"/>
                <w:szCs w:val="24"/>
              </w:rPr>
            </w:pPr>
            <w:r>
              <w:rPr>
                <w:rFonts w:ascii="宋体" w:hAnsi="宋体"/>
                <w:sz w:val="24"/>
                <w:szCs w:val="24"/>
              </w:rPr>
              <w:t>（1）明珠矿业委托</w:t>
            </w:r>
            <w:proofErr w:type="gramStart"/>
            <w:r>
              <w:rPr>
                <w:rFonts w:ascii="宋体" w:hAnsi="宋体"/>
                <w:sz w:val="24"/>
                <w:szCs w:val="24"/>
              </w:rPr>
              <w:t>尾矿库原设计</w:t>
            </w:r>
            <w:proofErr w:type="gramEnd"/>
            <w:r>
              <w:rPr>
                <w:rFonts w:ascii="宋体" w:hAnsi="宋体"/>
                <w:sz w:val="24"/>
                <w:szCs w:val="24"/>
              </w:rPr>
              <w:t>单位开展编制整改方案工作，于2026年7月31日收到《广东明珠集团矿业有限公司蕉园南沟尾矿库重大事故隐患整改方案》。</w:t>
            </w:r>
          </w:p>
          <w:p w14:paraId="57DA69B1" w14:textId="77777777" w:rsidR="002D6EE5" w:rsidRDefault="007B09CC">
            <w:pPr>
              <w:pStyle w:val="Style6"/>
              <w:spacing w:line="460" w:lineRule="exact"/>
              <w:ind w:leftChars="-1" w:left="-2" w:firstLine="480"/>
              <w:rPr>
                <w:rFonts w:ascii="宋体" w:hAnsi="宋体"/>
                <w:sz w:val="24"/>
                <w:szCs w:val="24"/>
              </w:rPr>
            </w:pPr>
            <w:r>
              <w:rPr>
                <w:rFonts w:ascii="宋体" w:hAnsi="宋体"/>
                <w:sz w:val="24"/>
                <w:szCs w:val="24"/>
              </w:rPr>
              <w:t>2026年8月14日，明珠矿业按照</w:t>
            </w:r>
            <w:proofErr w:type="gramStart"/>
            <w:r>
              <w:rPr>
                <w:rFonts w:ascii="宋体" w:hAnsi="宋体"/>
                <w:sz w:val="24"/>
                <w:szCs w:val="24"/>
              </w:rPr>
              <w:t>尾矿库原设计</w:t>
            </w:r>
            <w:proofErr w:type="gramEnd"/>
            <w:r>
              <w:rPr>
                <w:rFonts w:ascii="宋体" w:hAnsi="宋体"/>
                <w:sz w:val="24"/>
                <w:szCs w:val="24"/>
              </w:rPr>
              <w:t>单位提交的整改方案完成现场全部整改工作：西侧坝段坝顶超过510m的部分已进行削顶处理，恢复至原设计坝顶标高510m；西侧坝段局部坝段坝顶已进行加宽处理，加宽部分上游坡面按原设计要求已做好防渗，满足原设计坝顶宽度25m的要求；北侧和东侧坝段上部排土场超过520m的部分已进行削顶处理，全部恢复至原设计顶标高520m。明珠矿业于2026年8月15日向河源市应急管理局报送了《蕉园南沟尾矿库重大事故隐患整改验收及复工复产申请》；2026年8月18日下午，河源市应急管理局组织人员赴明珠矿业蕉园南沟尾矿</w:t>
            </w:r>
            <w:proofErr w:type="gramStart"/>
            <w:r>
              <w:rPr>
                <w:rFonts w:ascii="宋体" w:hAnsi="宋体"/>
                <w:sz w:val="24"/>
                <w:szCs w:val="24"/>
              </w:rPr>
              <w:t>库现场</w:t>
            </w:r>
            <w:proofErr w:type="gramEnd"/>
            <w:r>
              <w:rPr>
                <w:rFonts w:ascii="宋体" w:hAnsi="宋体"/>
                <w:sz w:val="24"/>
                <w:szCs w:val="24"/>
              </w:rPr>
              <w:t>检查整改情况。截至目前，明珠矿业尚未收到验收结果。近日，根据监管部门的反馈意见，明珠矿业正委托第三方编制《广东明珠集团矿业有限公司大顶铁矿蕉园南沟尾矿库调洪演算（2026年度）》《蕉园南沟尾矿库安全评估报告》《广东明珠集团矿业有限公司蕉园南沟尾矿库测绘项目技术报告》《蕉园南沟尾矿库现状坝前排放剩余有效库容的测算结果》,完成上述报告编制和有效库容测算后提报监管部门审查。本次尾矿库整改验收完成时间存在不确定性，</w:t>
            </w:r>
            <w:proofErr w:type="gramStart"/>
            <w:r>
              <w:rPr>
                <w:rFonts w:ascii="宋体" w:hAnsi="宋体"/>
                <w:sz w:val="24"/>
                <w:szCs w:val="24"/>
              </w:rPr>
              <w:t>待通过</w:t>
            </w:r>
            <w:proofErr w:type="gramEnd"/>
            <w:r>
              <w:rPr>
                <w:rFonts w:ascii="宋体" w:hAnsi="宋体"/>
                <w:sz w:val="24"/>
                <w:szCs w:val="24"/>
              </w:rPr>
              <w:t>验收并收到恢复尾矿排放的批复后，明珠矿业将积极推动选矿生产线尽快恢复铁精粉生产。后续公司将持续跟踪整改进度，及时履行信息披露义务。</w:t>
            </w:r>
          </w:p>
          <w:p w14:paraId="3FD11FB2" w14:textId="77777777" w:rsidR="002D6EE5" w:rsidRDefault="007B09CC">
            <w:pPr>
              <w:pStyle w:val="Style6"/>
              <w:spacing w:line="460" w:lineRule="exact"/>
              <w:ind w:leftChars="-1" w:left="-2" w:firstLine="480"/>
              <w:rPr>
                <w:rFonts w:ascii="宋体" w:hAnsi="宋体"/>
                <w:sz w:val="24"/>
                <w:szCs w:val="24"/>
              </w:rPr>
            </w:pPr>
            <w:r>
              <w:rPr>
                <w:rFonts w:ascii="宋体" w:hAnsi="宋体"/>
                <w:sz w:val="24"/>
                <w:szCs w:val="24"/>
              </w:rPr>
              <w:t>（2）在明珠矿业蕉园南沟尾矿库整改期间，明珠矿业充分</w:t>
            </w:r>
            <w:r>
              <w:rPr>
                <w:rFonts w:ascii="宋体" w:hAnsi="宋体"/>
                <w:sz w:val="24"/>
                <w:szCs w:val="24"/>
              </w:rPr>
              <w:lastRenderedPageBreak/>
              <w:t>使用既有的新旧两条骨料生产线，采用</w:t>
            </w:r>
            <w:proofErr w:type="gramStart"/>
            <w:r>
              <w:rPr>
                <w:rFonts w:ascii="宋体" w:hAnsi="宋体"/>
                <w:sz w:val="24"/>
                <w:szCs w:val="24"/>
              </w:rPr>
              <w:t>干式抛废工艺</w:t>
            </w:r>
            <w:proofErr w:type="gramEnd"/>
            <w:r>
              <w:rPr>
                <w:rFonts w:ascii="宋体" w:hAnsi="宋体"/>
                <w:sz w:val="24"/>
                <w:szCs w:val="24"/>
              </w:rPr>
              <w:t>，加大对块矿产品的生产,提高块矿半成品品位，增加块矿库存，待尾矿</w:t>
            </w:r>
            <w:proofErr w:type="gramStart"/>
            <w:r>
              <w:rPr>
                <w:rFonts w:ascii="宋体" w:hAnsi="宋体"/>
                <w:sz w:val="24"/>
                <w:szCs w:val="24"/>
              </w:rPr>
              <w:t>库恢复</w:t>
            </w:r>
            <w:proofErr w:type="gramEnd"/>
            <w:r>
              <w:rPr>
                <w:rFonts w:ascii="宋体" w:hAnsi="宋体"/>
                <w:sz w:val="24"/>
                <w:szCs w:val="24"/>
              </w:rPr>
              <w:t>排尾条件后，作为半成品加工生产成铁精粉后对外销售，提高铁精粉产量,降低明珠矿业尾矿库本次责令限期整改导致选矿生产线临时停产的影响。详见公司于2026年9月7日披露的关于全资子公司收到安全生产行政执法文书进行安全生产整改的进展及风险提示公告（ 编号：临2026-067）。</w:t>
            </w:r>
          </w:p>
          <w:p w14:paraId="7F6675BB" w14:textId="54B9C71B" w:rsidR="00AD7126" w:rsidRDefault="007B09CC">
            <w:pPr>
              <w:pStyle w:val="Style6"/>
              <w:spacing w:line="460" w:lineRule="exact"/>
              <w:ind w:leftChars="-1" w:left="-2" w:firstLine="480"/>
              <w:rPr>
                <w:rFonts w:ascii="宋体" w:hAnsi="宋体"/>
                <w:sz w:val="24"/>
                <w:szCs w:val="24"/>
              </w:rPr>
            </w:pPr>
            <w:r>
              <w:rPr>
                <w:rFonts w:ascii="宋体" w:hAnsi="宋体"/>
                <w:sz w:val="24"/>
                <w:szCs w:val="24"/>
              </w:rPr>
              <w:t>感谢您的关注！</w:t>
            </w:r>
          </w:p>
          <w:p w14:paraId="18BF7707" w14:textId="77777777" w:rsidR="00AD7126" w:rsidRDefault="007B09CC">
            <w:pPr>
              <w:pStyle w:val="Style6"/>
              <w:spacing w:line="460" w:lineRule="exact"/>
              <w:ind w:left="413" w:firstLineChars="0" w:firstLine="0"/>
              <w:rPr>
                <w:rFonts w:ascii="宋体" w:hAnsi="宋体"/>
                <w:b/>
                <w:sz w:val="24"/>
                <w:szCs w:val="24"/>
              </w:rPr>
            </w:pPr>
            <w:r>
              <w:rPr>
                <w:rFonts w:ascii="宋体" w:hAnsi="宋体"/>
                <w:b/>
                <w:sz w:val="24"/>
                <w:szCs w:val="24"/>
              </w:rPr>
              <w:t>7、你好！请问现有股东户数多少？谢谢！</w:t>
            </w:r>
          </w:p>
          <w:p w14:paraId="04461732" w14:textId="77777777" w:rsidR="00AD7126" w:rsidRDefault="007B09CC">
            <w:pPr>
              <w:pStyle w:val="Style6"/>
              <w:spacing w:line="460" w:lineRule="exact"/>
              <w:ind w:leftChars="-1" w:left="-2" w:firstLine="480"/>
              <w:rPr>
                <w:rFonts w:ascii="宋体" w:hAnsi="宋体"/>
                <w:sz w:val="24"/>
                <w:szCs w:val="24"/>
              </w:rPr>
            </w:pPr>
            <w:r>
              <w:rPr>
                <w:rFonts w:ascii="宋体" w:hAnsi="宋体"/>
                <w:sz w:val="24"/>
                <w:szCs w:val="24"/>
              </w:rPr>
              <w:t>尊敬的投资者您好！根据公司《2026年半年度报告》，截至2026年6月30日，公司股东人数为32,657户。根据信息披露公平原则，公司会在定期报告中按照监管部门相关要求披露股东户数，请您关注公司定期报告。感谢您对公司的关注、理解与支持。</w:t>
            </w:r>
          </w:p>
          <w:p w14:paraId="0FF48FDD" w14:textId="77777777" w:rsidR="00AD7126" w:rsidRDefault="007B09CC" w:rsidP="00076235">
            <w:pPr>
              <w:pStyle w:val="Style6"/>
              <w:spacing w:line="460" w:lineRule="exact"/>
              <w:ind w:firstLineChars="0"/>
              <w:rPr>
                <w:rFonts w:ascii="宋体" w:hAnsi="宋体"/>
                <w:b/>
                <w:sz w:val="24"/>
                <w:szCs w:val="24"/>
              </w:rPr>
            </w:pPr>
            <w:bookmarkStart w:id="0" w:name="_GoBack"/>
            <w:bookmarkEnd w:id="0"/>
            <w:r>
              <w:rPr>
                <w:rFonts w:ascii="宋体" w:hAnsi="宋体"/>
                <w:b/>
                <w:sz w:val="24"/>
                <w:szCs w:val="24"/>
              </w:rPr>
              <w:t>8、实控人已完成业绩补偿承诺，为什么在半年报中没有反映出来？</w:t>
            </w:r>
          </w:p>
          <w:p w14:paraId="6F154974" w14:textId="5B03ECB4" w:rsidR="00AD7126" w:rsidRPr="002D6EE5" w:rsidRDefault="007B09CC" w:rsidP="002D6EE5">
            <w:pPr>
              <w:pStyle w:val="Style6"/>
              <w:spacing w:line="460" w:lineRule="exact"/>
              <w:ind w:leftChars="-1" w:left="-2" w:firstLine="480"/>
              <w:rPr>
                <w:rFonts w:ascii="宋体" w:hAnsi="宋体"/>
                <w:sz w:val="24"/>
                <w:szCs w:val="24"/>
              </w:rPr>
            </w:pPr>
            <w:r>
              <w:rPr>
                <w:rFonts w:ascii="宋体" w:hAnsi="宋体"/>
                <w:sz w:val="24"/>
                <w:szCs w:val="24"/>
              </w:rPr>
              <w:t>尊敬的投资者您好！公司在2026年半年度报告第五节“重要事项”之“十、重大关联交易”之“（二） 资产收购或股权收购、出售发生的关联交易”中已对该事项进行披露：“公司于2021年12月完成了重大资产重组，相关重组交易方就重组标的做出了业绩承诺。公司实际控制人张</w:t>
            </w:r>
            <w:proofErr w:type="gramStart"/>
            <w:r>
              <w:rPr>
                <w:rFonts w:ascii="宋体" w:hAnsi="宋体"/>
                <w:sz w:val="24"/>
                <w:szCs w:val="24"/>
              </w:rPr>
              <w:t>坚力根据</w:t>
            </w:r>
            <w:proofErr w:type="gramEnd"/>
            <w:r>
              <w:rPr>
                <w:rFonts w:ascii="宋体" w:hAnsi="宋体"/>
                <w:sz w:val="24"/>
                <w:szCs w:val="24"/>
              </w:rPr>
              <w:t>重组标的2022-2025年度业绩情况、《业绩承诺补偿协议》《业绩承诺补偿协议之补充协议》，需向公司支付的业绩承诺补偿款项为475,922,900.00元，详见公司于2026 年 4 月22日披露的《广东明珠集团股份有限公司关于明珠矿业公司2022-2025年度业绩承诺完成情况、业绩承诺期满减值测试结果及业绩补偿事项的公告》（公告编号：临2026-014）。截至2026年5月22日公司合计收到实际控制人张</w:t>
            </w:r>
            <w:proofErr w:type="gramStart"/>
            <w:r>
              <w:rPr>
                <w:rFonts w:ascii="宋体" w:hAnsi="宋体"/>
                <w:sz w:val="24"/>
                <w:szCs w:val="24"/>
              </w:rPr>
              <w:t>坚</w:t>
            </w:r>
            <w:proofErr w:type="gramEnd"/>
            <w:r>
              <w:rPr>
                <w:rFonts w:ascii="宋体" w:hAnsi="宋体"/>
                <w:sz w:val="24"/>
                <w:szCs w:val="24"/>
              </w:rPr>
              <w:t>力应付给公司的全部业绩承诺补偿款项共475,922,900.00 元。公司实际控制人张</w:t>
            </w:r>
            <w:proofErr w:type="gramStart"/>
            <w:r>
              <w:rPr>
                <w:rFonts w:ascii="宋体" w:hAnsi="宋体"/>
                <w:sz w:val="24"/>
                <w:szCs w:val="24"/>
              </w:rPr>
              <w:t>坚</w:t>
            </w:r>
            <w:proofErr w:type="gramEnd"/>
            <w:r>
              <w:rPr>
                <w:rFonts w:ascii="宋体" w:hAnsi="宋体"/>
                <w:sz w:val="24"/>
                <w:szCs w:val="24"/>
              </w:rPr>
              <w:t>力已按照《业绩承诺补偿协议》《业绩承诺补偿协议之补充协议》的约定履行</w:t>
            </w:r>
            <w:r>
              <w:rPr>
                <w:rFonts w:ascii="宋体" w:hAnsi="宋体"/>
                <w:sz w:val="24"/>
                <w:szCs w:val="24"/>
              </w:rPr>
              <w:lastRenderedPageBreak/>
              <w:t>完毕全部业绩承诺补偿义务。详见公司于2026年5月23日披露的《广东明珠集团股份有限公司关于收到全部业绩承诺补偿款的公告》（公告编号：临2026-026）。”感谢您的关注！</w:t>
            </w:r>
          </w:p>
        </w:tc>
      </w:tr>
      <w:tr w:rsidR="00AD7126" w14:paraId="2F1EBE9B" w14:textId="77777777">
        <w:tc>
          <w:tcPr>
            <w:tcW w:w="1908" w:type="dxa"/>
            <w:tcBorders>
              <w:top w:val="single" w:sz="4" w:space="0" w:color="auto"/>
              <w:left w:val="single" w:sz="4" w:space="0" w:color="auto"/>
              <w:bottom w:val="single" w:sz="4" w:space="0" w:color="auto"/>
              <w:right w:val="single" w:sz="4" w:space="0" w:color="auto"/>
            </w:tcBorders>
            <w:vAlign w:val="center"/>
          </w:tcPr>
          <w:p w14:paraId="3F4C0966" w14:textId="77777777" w:rsidR="00AD7126" w:rsidRDefault="007B09CC">
            <w:pPr>
              <w:spacing w:line="420" w:lineRule="exact"/>
              <w:rPr>
                <w:bCs/>
                <w:iCs/>
                <w:color w:val="000000"/>
                <w:kern w:val="0"/>
                <w:sz w:val="24"/>
              </w:rPr>
            </w:pPr>
            <w:r>
              <w:rPr>
                <w:rFonts w:hAnsi="宋体"/>
                <w:bCs/>
                <w:iCs/>
                <w:color w:val="000000"/>
                <w:kern w:val="0"/>
                <w:sz w:val="24"/>
              </w:rPr>
              <w:lastRenderedPageBreak/>
              <w:t>日期</w:t>
            </w:r>
          </w:p>
        </w:tc>
        <w:tc>
          <w:tcPr>
            <w:tcW w:w="6847" w:type="dxa"/>
            <w:tcBorders>
              <w:top w:val="single" w:sz="4" w:space="0" w:color="auto"/>
              <w:left w:val="single" w:sz="4" w:space="0" w:color="auto"/>
              <w:bottom w:val="single" w:sz="4" w:space="0" w:color="auto"/>
              <w:right w:val="single" w:sz="4" w:space="0" w:color="auto"/>
            </w:tcBorders>
          </w:tcPr>
          <w:p w14:paraId="631170BC" w14:textId="6289DFEE" w:rsidR="00AD7126" w:rsidRPr="002D6EE5" w:rsidRDefault="002D6EE5" w:rsidP="002D6EE5">
            <w:pPr>
              <w:spacing w:line="420" w:lineRule="exact"/>
              <w:rPr>
                <w:rFonts w:asciiTheme="minorEastAsia" w:eastAsiaTheme="minorEastAsia" w:hAnsiTheme="minorEastAsia"/>
                <w:bCs/>
                <w:iCs/>
                <w:color w:val="000000"/>
                <w:sz w:val="24"/>
              </w:rPr>
            </w:pPr>
            <w:r w:rsidRPr="002D6EE5">
              <w:rPr>
                <w:rFonts w:asciiTheme="minorEastAsia" w:eastAsiaTheme="minorEastAsia" w:hAnsiTheme="minorEastAsia"/>
                <w:bCs/>
                <w:iCs/>
                <w:color w:val="000000"/>
                <w:sz w:val="24"/>
              </w:rPr>
              <w:t>2026-09-15</w:t>
            </w:r>
          </w:p>
        </w:tc>
      </w:tr>
    </w:tbl>
    <w:p w14:paraId="4982FFC6" w14:textId="77777777" w:rsidR="00AD7126" w:rsidRDefault="00AD7126"/>
    <w:sectPr w:rsidR="00AD7126">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35324" w14:textId="77777777" w:rsidR="00D43701" w:rsidRDefault="00D43701">
      <w:r>
        <w:separator/>
      </w:r>
    </w:p>
  </w:endnote>
  <w:endnote w:type="continuationSeparator" w:id="0">
    <w:p w14:paraId="140FFE63" w14:textId="77777777" w:rsidR="00D43701" w:rsidRDefault="00D43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E6D1C" w14:textId="53015574" w:rsidR="00AD7126" w:rsidRDefault="00AD7126" w:rsidP="00BF7376">
    <w:pPr>
      <w:pStyle w:val="a3"/>
      <w:ind w:righ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9FB67" w14:textId="77777777" w:rsidR="00D43701" w:rsidRDefault="00D43701">
      <w:r>
        <w:separator/>
      </w:r>
    </w:p>
  </w:footnote>
  <w:footnote w:type="continuationSeparator" w:id="0">
    <w:p w14:paraId="691AC5F1" w14:textId="77777777" w:rsidR="00D43701" w:rsidRDefault="00D437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21FB5" w14:textId="77777777" w:rsidR="00AD7126" w:rsidRDefault="007B09CC">
    <w:pPr>
      <w:pStyle w:val="a4"/>
      <w:pBdr>
        <w:bottom w:val="none" w:sz="0" w:space="0" w:color="auto"/>
      </w:pBdr>
      <w:jc w:val="left"/>
    </w:pPr>
    <w:r>
      <w:rPr>
        <w:noProof/>
      </w:rPr>
      <w:drawing>
        <wp:inline distT="0" distB="0" distL="114300" distR="114300" wp14:anchorId="1ED84B09" wp14:editId="6AC365D1">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B7DDD54D"/>
    <w:rsid w:val="E3FFE6ED"/>
    <w:rsid w:val="F5DB8A63"/>
    <w:rsid w:val="F797912E"/>
    <w:rsid w:val="FE7B4896"/>
    <w:rsid w:val="00023421"/>
    <w:rsid w:val="000268C0"/>
    <w:rsid w:val="000363B5"/>
    <w:rsid w:val="000375D7"/>
    <w:rsid w:val="00043015"/>
    <w:rsid w:val="00046DDE"/>
    <w:rsid w:val="00047EB9"/>
    <w:rsid w:val="00060A74"/>
    <w:rsid w:val="00067110"/>
    <w:rsid w:val="00076235"/>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D6EE5"/>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6E6A70"/>
    <w:rsid w:val="00753DB6"/>
    <w:rsid w:val="00763847"/>
    <w:rsid w:val="00771FE3"/>
    <w:rsid w:val="00776BDE"/>
    <w:rsid w:val="00786870"/>
    <w:rsid w:val="00792237"/>
    <w:rsid w:val="0079272A"/>
    <w:rsid w:val="007A1DA9"/>
    <w:rsid w:val="007B09CC"/>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AD7126"/>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BF7376"/>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1092E"/>
    <w:rsid w:val="00D43701"/>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F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Char">
    <w:name w:val="页脚 Char"/>
    <w:basedOn w:val="a0"/>
    <w:link w:val="a3"/>
    <w:qFormat/>
    <w:rPr>
      <w:kern w:val="2"/>
      <w:sz w:val="18"/>
      <w:szCs w:val="18"/>
    </w:rPr>
  </w:style>
  <w:style w:type="character" w:customStyle="1" w:styleId="Char0">
    <w:name w:val="页眉 Char"/>
    <w:basedOn w:val="a0"/>
    <w:link w:val="a4"/>
    <w:qFormat/>
    <w:rPr>
      <w:kern w:val="2"/>
      <w:sz w:val="18"/>
      <w:szCs w:val="18"/>
    </w:rPr>
  </w:style>
  <w:style w:type="paragraph" w:styleId="a5">
    <w:name w:val="Balloon Text"/>
    <w:basedOn w:val="a"/>
    <w:link w:val="Char1"/>
    <w:rsid w:val="002D6EE5"/>
    <w:rPr>
      <w:sz w:val="18"/>
      <w:szCs w:val="18"/>
    </w:rPr>
  </w:style>
  <w:style w:type="character" w:customStyle="1" w:styleId="Char1">
    <w:name w:val="批注框文本 Char"/>
    <w:basedOn w:val="a0"/>
    <w:link w:val="a5"/>
    <w:rsid w:val="002D6EE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Char">
    <w:name w:val="页脚 Char"/>
    <w:basedOn w:val="a0"/>
    <w:link w:val="a3"/>
    <w:qFormat/>
    <w:rPr>
      <w:kern w:val="2"/>
      <w:sz w:val="18"/>
      <w:szCs w:val="18"/>
    </w:rPr>
  </w:style>
  <w:style w:type="character" w:customStyle="1" w:styleId="Char0">
    <w:name w:val="页眉 Char"/>
    <w:basedOn w:val="a0"/>
    <w:link w:val="a4"/>
    <w:qFormat/>
    <w:rPr>
      <w:kern w:val="2"/>
      <w:sz w:val="18"/>
      <w:szCs w:val="18"/>
    </w:rPr>
  </w:style>
  <w:style w:type="paragraph" w:styleId="a5">
    <w:name w:val="Balloon Text"/>
    <w:basedOn w:val="a"/>
    <w:link w:val="Char1"/>
    <w:rsid w:val="002D6EE5"/>
    <w:rPr>
      <w:sz w:val="18"/>
      <w:szCs w:val="18"/>
    </w:rPr>
  </w:style>
  <w:style w:type="character" w:customStyle="1" w:styleId="Char1">
    <w:name w:val="批注框文本 Char"/>
    <w:basedOn w:val="a0"/>
    <w:link w:val="a5"/>
    <w:rsid w:val="002D6EE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471</Words>
  <Characters>2685</Characters>
  <Application>Microsoft Office Word</Application>
  <DocSecurity>0</DocSecurity>
  <Lines>22</Lines>
  <Paragraphs>6</Paragraphs>
  <ScaleCrop>false</ScaleCrop>
  <Company>微软中国</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GDMZH</cp:lastModifiedBy>
  <cp:revision>3</cp:revision>
  <cp:lastPrinted>2014-02-21T05:34:00Z</cp:lastPrinted>
  <dcterms:created xsi:type="dcterms:W3CDTF">2026-09-15T09:52:00Z</dcterms:created>
  <dcterms:modified xsi:type="dcterms:W3CDTF">2026-09-15T09:53:00Z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