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255" w:rsidRDefault="00386255" w:rsidP="00AF28DD">
      <w:pPr>
        <w:spacing w:beforeLines="50" w:before="156" w:afterLines="50" w:after="156" w:line="400" w:lineRule="exact"/>
        <w:rPr>
          <w:rFonts w:ascii="宋体" w:hAnsi="宋体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>证券代码：601226                                   证券简称：华电科工</w:t>
      </w:r>
    </w:p>
    <w:p w:rsidR="00386255" w:rsidRDefault="00386255" w:rsidP="00AF28DD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</w:p>
    <w:p w:rsidR="00386255" w:rsidRDefault="00386255" w:rsidP="00AF28DD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华电科工股份有限公司</w:t>
      </w:r>
      <w:bookmarkStart w:id="0" w:name="OLE_LINK1"/>
      <w:bookmarkStart w:id="1" w:name="OLE_LINK2"/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bookmarkEnd w:id="0"/>
    <w:bookmarkEnd w:id="1"/>
    <w:p w:rsidR="00386255" w:rsidRDefault="00386255" w:rsidP="00386255">
      <w:pPr>
        <w:spacing w:line="400" w:lineRule="exact"/>
        <w:rPr>
          <w:rFonts w:ascii="宋体" w:hAnsi="宋体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 编号：2026-0</w:t>
      </w:r>
      <w:r>
        <w:rPr>
          <w:rFonts w:ascii="宋体" w:hAnsi="宋体"/>
          <w:bCs/>
          <w:iCs/>
          <w:color w:val="000000"/>
          <w:sz w:val="24"/>
        </w:rPr>
        <w:t>03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6400"/>
      </w:tblGrid>
      <w:tr w:rsidR="00AF28DD" w:rsidTr="006E6B21">
        <w:trPr>
          <w:trHeight w:val="315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8DD" w:rsidRDefault="00AF28DD">
            <w:pPr>
              <w:spacing w:line="480" w:lineRule="atLeast"/>
              <w:jc w:val="center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类别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55" w:rsidRDefault="00386255" w:rsidP="00386255">
            <w:pPr>
              <w:spacing w:line="56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√</w:t>
            </w:r>
            <w:r>
              <w:rPr>
                <w:rFonts w:ascii="宋体" w:hAnsi="宋体" w:hint="eastAsia"/>
                <w:sz w:val="24"/>
              </w:rPr>
              <w:t xml:space="preserve">机构调研  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个人投资者调研</w:t>
            </w:r>
          </w:p>
          <w:p w:rsidR="00386255" w:rsidRDefault="00386255" w:rsidP="00386255">
            <w:pPr>
              <w:spacing w:line="56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分析</w:t>
            </w:r>
            <w:proofErr w:type="gramStart"/>
            <w:r>
              <w:rPr>
                <w:rFonts w:ascii="宋体" w:hAnsi="宋体" w:hint="eastAsia"/>
                <w:sz w:val="24"/>
              </w:rPr>
              <w:t>师会议</w:t>
            </w:r>
            <w:proofErr w:type="gramEnd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         □</w:t>
            </w:r>
            <w:r>
              <w:rPr>
                <w:rFonts w:ascii="宋体" w:hAnsi="宋体" w:hint="eastAsia"/>
                <w:sz w:val="24"/>
              </w:rPr>
              <w:t xml:space="preserve">媒体采访   </w:t>
            </w:r>
          </w:p>
          <w:p w:rsidR="00386255" w:rsidRDefault="00386255" w:rsidP="00386255">
            <w:pPr>
              <w:spacing w:line="56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业绩说明会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         □</w:t>
            </w:r>
            <w:r>
              <w:rPr>
                <w:rFonts w:ascii="宋体" w:hAnsi="宋体" w:hint="eastAsia"/>
                <w:sz w:val="24"/>
              </w:rPr>
              <w:t xml:space="preserve">新闻发布会      </w:t>
            </w:r>
          </w:p>
          <w:p w:rsidR="00386255" w:rsidRDefault="00386255" w:rsidP="00386255">
            <w:pPr>
              <w:spacing w:line="56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路演活动  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现场参观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ab/>
            </w:r>
          </w:p>
          <w:p w:rsidR="00AF28DD" w:rsidRDefault="00386255" w:rsidP="00386255">
            <w:pPr>
              <w:tabs>
                <w:tab w:val="center" w:pos="3199"/>
              </w:tabs>
              <w:spacing w:line="56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其他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 </w:t>
            </w:r>
          </w:p>
        </w:tc>
      </w:tr>
      <w:tr w:rsidR="00AF28DD" w:rsidTr="006E6B21">
        <w:trPr>
          <w:trHeight w:val="86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8DD" w:rsidRDefault="00AF28DD">
            <w:pPr>
              <w:spacing w:line="480" w:lineRule="atLeast"/>
              <w:jc w:val="center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8DD" w:rsidRDefault="00AF28DD" w:rsidP="008E6AE5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bCs/>
                <w:iCs/>
                <w:color w:val="000000"/>
                <w:sz w:val="24"/>
              </w:rPr>
              <w:t>202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6年</w:t>
            </w:r>
            <w:r w:rsidR="00E8220D">
              <w:rPr>
                <w:rFonts w:ascii="宋体" w:hAnsi="宋体"/>
                <w:bCs/>
                <w:iCs/>
                <w:color w:val="000000"/>
                <w:sz w:val="24"/>
              </w:rPr>
              <w:t>5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 w:rsidR="00E8220D">
              <w:rPr>
                <w:rFonts w:ascii="宋体" w:hAnsi="宋体"/>
                <w:bCs/>
                <w:iCs/>
                <w:color w:val="000000"/>
                <w:sz w:val="24"/>
              </w:rPr>
              <w:t>2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1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日-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202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6年</w:t>
            </w:r>
            <w:r w:rsidR="00E8220D">
              <w:rPr>
                <w:rFonts w:ascii="宋体" w:hAnsi="宋体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 w:rsidR="00E8220D">
              <w:rPr>
                <w:rFonts w:ascii="宋体" w:hAnsi="宋体"/>
                <w:bCs/>
                <w:iCs/>
                <w:color w:val="000000"/>
                <w:sz w:val="24"/>
              </w:rPr>
              <w:t>1</w:t>
            </w:r>
            <w:r w:rsidR="008E6AE5">
              <w:rPr>
                <w:rFonts w:ascii="宋体" w:hAnsi="宋体"/>
                <w:bCs/>
                <w:iCs/>
                <w:color w:val="000000"/>
                <w:sz w:val="24"/>
              </w:rPr>
              <w:t>5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  <w:tr w:rsidR="00AF28DD" w:rsidTr="006E6B21">
        <w:trPr>
          <w:trHeight w:val="72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8DD" w:rsidRDefault="00AF28DD">
            <w:pPr>
              <w:spacing w:line="480" w:lineRule="atLeast"/>
              <w:jc w:val="center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8DD" w:rsidRDefault="00AF28DD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北京、线上</w:t>
            </w:r>
          </w:p>
        </w:tc>
      </w:tr>
      <w:tr w:rsidR="00AF28DD" w:rsidTr="006E6B21">
        <w:trPr>
          <w:trHeight w:val="1385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8DD" w:rsidRDefault="00AF28DD">
            <w:pPr>
              <w:spacing w:line="480" w:lineRule="atLeast"/>
              <w:jc w:val="center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参与单位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8DD" w:rsidRDefault="00B04A8C" w:rsidP="00602812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广发证券、</w:t>
            </w:r>
            <w:r w:rsidR="00602812">
              <w:rPr>
                <w:rFonts w:ascii="宋体" w:hAnsi="宋体" w:hint="eastAsia"/>
                <w:bCs/>
                <w:iCs/>
                <w:color w:val="000000"/>
                <w:sz w:val="24"/>
              </w:rPr>
              <w:t>国泰海通、开源证券、光大证券、申万宏源、华宝</w:t>
            </w:r>
            <w:r w:rsidR="00AF28DD">
              <w:rPr>
                <w:rFonts w:ascii="宋体" w:hAnsi="宋体" w:hint="eastAsia"/>
                <w:bCs/>
                <w:iCs/>
                <w:color w:val="000000"/>
                <w:sz w:val="24"/>
              </w:rPr>
              <w:t>基金、</w:t>
            </w:r>
            <w:r w:rsidR="00602812">
              <w:rPr>
                <w:rFonts w:ascii="宋体" w:hAnsi="宋体" w:hint="eastAsia"/>
                <w:bCs/>
                <w:iCs/>
                <w:color w:val="000000"/>
                <w:sz w:val="24"/>
              </w:rPr>
              <w:t>中银</w:t>
            </w:r>
            <w:r w:rsidR="00AF28DD">
              <w:rPr>
                <w:rFonts w:ascii="宋体" w:hAnsi="宋体" w:hint="eastAsia"/>
                <w:bCs/>
                <w:iCs/>
                <w:color w:val="000000"/>
                <w:sz w:val="24"/>
              </w:rPr>
              <w:t>基金、</w:t>
            </w:r>
            <w:r w:rsidR="00602812">
              <w:rPr>
                <w:rFonts w:ascii="宋体" w:hAnsi="宋体" w:hint="eastAsia"/>
                <w:bCs/>
                <w:iCs/>
                <w:color w:val="000000"/>
                <w:sz w:val="24"/>
              </w:rPr>
              <w:t>招商</w:t>
            </w:r>
            <w:r w:rsidR="00AF28DD">
              <w:rPr>
                <w:rFonts w:ascii="宋体" w:hAnsi="宋体" w:hint="eastAsia"/>
                <w:bCs/>
                <w:iCs/>
                <w:color w:val="000000"/>
                <w:sz w:val="24"/>
              </w:rPr>
              <w:t>基金、</w:t>
            </w:r>
            <w:proofErr w:type="gramStart"/>
            <w:r w:rsidR="00602812">
              <w:rPr>
                <w:rFonts w:ascii="宋体" w:hAnsi="宋体" w:hint="eastAsia"/>
                <w:bCs/>
                <w:iCs/>
                <w:color w:val="000000"/>
                <w:sz w:val="24"/>
              </w:rPr>
              <w:t>玖鹏资产</w:t>
            </w:r>
            <w:proofErr w:type="gramEnd"/>
            <w:r w:rsidR="00AF28DD">
              <w:rPr>
                <w:rFonts w:ascii="宋体" w:hAnsi="宋体" w:hint="eastAsia"/>
                <w:bCs/>
                <w:iCs/>
                <w:color w:val="000000"/>
                <w:sz w:val="24"/>
              </w:rPr>
              <w:t>等</w:t>
            </w:r>
            <w:r w:rsidR="00602812">
              <w:rPr>
                <w:rFonts w:ascii="宋体" w:hAnsi="宋体"/>
                <w:bCs/>
                <w:iCs/>
                <w:color w:val="000000"/>
                <w:sz w:val="24"/>
              </w:rPr>
              <w:t>36</w:t>
            </w:r>
            <w:r w:rsidR="00AF28DD">
              <w:rPr>
                <w:rFonts w:ascii="宋体" w:hAnsi="宋体"/>
                <w:bCs/>
                <w:iCs/>
                <w:color w:val="000000"/>
                <w:sz w:val="24"/>
              </w:rPr>
              <w:t>家机构</w:t>
            </w:r>
            <w:r w:rsidR="00AF28DD"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投资者。</w:t>
            </w:r>
          </w:p>
        </w:tc>
      </w:tr>
      <w:tr w:rsidR="00AF28DD" w:rsidTr="006E6B21">
        <w:trPr>
          <w:trHeight w:val="102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8DD" w:rsidRDefault="00AF28DD">
            <w:pPr>
              <w:spacing w:line="480" w:lineRule="atLeast"/>
              <w:jc w:val="center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公司接待</w:t>
            </w:r>
          </w:p>
          <w:p w:rsidR="00AF28DD" w:rsidRDefault="00AF28DD">
            <w:pPr>
              <w:spacing w:line="480" w:lineRule="atLeast"/>
              <w:jc w:val="center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人员姓名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8DD" w:rsidRDefault="00AF28DD" w:rsidP="00B04A8C">
            <w:pPr>
              <w:spacing w:line="480" w:lineRule="atLeas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证券与法律事务部：李冰</w:t>
            </w:r>
            <w:proofErr w:type="gramStart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冰</w:t>
            </w:r>
            <w:proofErr w:type="gramEnd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、许乃伟</w:t>
            </w:r>
            <w:r w:rsidR="00F86174">
              <w:rPr>
                <w:rFonts w:ascii="宋体" w:hAnsi="宋体" w:hint="eastAsia"/>
                <w:bCs/>
                <w:iCs/>
                <w:color w:val="000000"/>
                <w:sz w:val="24"/>
              </w:rPr>
              <w:t>、和惠君、赵紫金</w:t>
            </w:r>
          </w:p>
        </w:tc>
      </w:tr>
      <w:tr w:rsidR="00AF28DD" w:rsidTr="006E6B21">
        <w:trPr>
          <w:trHeight w:val="112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8DD" w:rsidRDefault="00AF28DD" w:rsidP="00386255">
            <w:pPr>
              <w:pStyle w:val="a4"/>
              <w:spacing w:line="360" w:lineRule="auto"/>
              <w:ind w:right="12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</w:t>
            </w:r>
          </w:p>
          <w:p w:rsidR="00AF28DD" w:rsidRDefault="00AF28DD" w:rsidP="00386255">
            <w:pPr>
              <w:pStyle w:val="a4"/>
              <w:spacing w:line="360" w:lineRule="auto"/>
              <w:ind w:right="12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主要内容介绍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8DD" w:rsidRDefault="00AF28DD" w:rsidP="00386255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bookmarkStart w:id="2" w:name="OLE_LINK3"/>
            <w:bookmarkStart w:id="3" w:name="OLE_LINK4"/>
            <w:r>
              <w:rPr>
                <w:rFonts w:ascii="宋体" w:hAnsi="宋体"/>
                <w:b/>
                <w:sz w:val="24"/>
              </w:rPr>
              <w:t>1.</w:t>
            </w:r>
            <w:proofErr w:type="gramStart"/>
            <w:r w:rsidR="00F86174" w:rsidRPr="00F86174">
              <w:rPr>
                <w:rFonts w:ascii="宋体" w:hAnsi="宋体" w:hint="eastAsia"/>
                <w:b/>
                <w:sz w:val="24"/>
              </w:rPr>
              <w:t>十五五</w:t>
            </w:r>
            <w:proofErr w:type="gramEnd"/>
            <w:r w:rsidR="007972B4">
              <w:rPr>
                <w:rFonts w:ascii="宋体" w:hAnsi="宋体" w:hint="eastAsia"/>
                <w:b/>
                <w:sz w:val="24"/>
              </w:rPr>
              <w:t>期间</w:t>
            </w:r>
            <w:r w:rsidR="00F86174" w:rsidRPr="00F86174">
              <w:rPr>
                <w:rFonts w:ascii="宋体" w:hAnsi="宋体" w:hint="eastAsia"/>
                <w:b/>
                <w:sz w:val="24"/>
              </w:rPr>
              <w:t>公司</w:t>
            </w:r>
            <w:r w:rsidR="003E3726">
              <w:rPr>
                <w:rFonts w:ascii="宋体" w:hAnsi="宋体" w:hint="eastAsia"/>
                <w:b/>
                <w:sz w:val="24"/>
              </w:rPr>
              <w:t>氢能、海洋工程业务</w:t>
            </w:r>
            <w:r w:rsidR="00F86174" w:rsidRPr="00F86174">
              <w:rPr>
                <w:rFonts w:ascii="宋体" w:hAnsi="宋体" w:hint="eastAsia"/>
                <w:b/>
                <w:sz w:val="24"/>
              </w:rPr>
              <w:t>在华电集团和华电科工集团内的定位是什么？</w:t>
            </w:r>
          </w:p>
          <w:p w:rsidR="00AF28DD" w:rsidRDefault="00AF28DD" w:rsidP="00386255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回复：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公司是华电</w:t>
            </w:r>
            <w:r w:rsidR="000352AF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集团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科工产业板块的重要组成部分，是华电科工集团核心业务板块及</w:t>
            </w:r>
            <w:r w:rsidR="000352AF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上市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平台。</w:t>
            </w:r>
            <w:r w:rsid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“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十五五</w:t>
            </w:r>
            <w:r w:rsid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”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期间</w:t>
            </w:r>
            <w:r w:rsidR="000352AF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，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公司</w:t>
            </w:r>
            <w:r w:rsidR="000352AF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立足科技创新型平台企业定位，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聚焦功能使命与主责主业，主动服务国家战略和</w:t>
            </w:r>
            <w:r w:rsidR="002618DF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华电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集团</w:t>
            </w:r>
            <w:r w:rsidR="002618DF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、华电科工集团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发展规划，</w:t>
            </w:r>
            <w:r w:rsidR="002618DF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积极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发挥上市平台</w:t>
            </w:r>
            <w:r w:rsidR="00CC4BB2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作用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。在氢能领域，公司作为华电</w:t>
            </w:r>
            <w:r w:rsidR="00CC4BB2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集团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氢能战略的核心执行主体，承担</w:t>
            </w:r>
            <w:bookmarkStart w:id="4" w:name="OLE_LINK7"/>
            <w:bookmarkStart w:id="5" w:name="OLE_LINK8"/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氢能产业</w:t>
            </w:r>
            <w:bookmarkEnd w:id="4"/>
            <w:bookmarkEnd w:id="5"/>
            <w:r w:rsid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“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创新技术策源地、核心装备制造商、工程建设主力军、产业培育推进者</w:t>
            </w:r>
            <w:r w:rsid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”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四大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lastRenderedPageBreak/>
              <w:t>核心使命，致力于成为国内领先</w:t>
            </w:r>
            <w:proofErr w:type="gramStart"/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的绿氢装备</w:t>
            </w:r>
            <w:proofErr w:type="gramEnd"/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与综合解决方案提供商</w:t>
            </w:r>
            <w:r w:rsidR="00CC4BB2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。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在海洋能源领域，公司依托华电海上</w:t>
            </w:r>
            <w:proofErr w:type="gramStart"/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风电运维</w:t>
            </w:r>
            <w:proofErr w:type="gramEnd"/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中心，构建海上风电</w:t>
            </w:r>
            <w:r w:rsid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“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设计</w:t>
            </w:r>
            <w:r w:rsid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-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装备制造</w:t>
            </w:r>
            <w:r w:rsid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-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施工</w:t>
            </w:r>
            <w:r w:rsid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-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运维</w:t>
            </w:r>
            <w:r w:rsid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”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全产业链能力，积极拓展海上制氢、海洋牧场、海上能源岛等海洋能源综合开发业务，致力于成为</w:t>
            </w:r>
            <w:r w:rsid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“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海洋能源</w:t>
            </w:r>
            <w:r w:rsid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+”</w:t>
            </w:r>
            <w:r w:rsidR="009217EE" w:rsidRPr="009217EE"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系统解决方案服务商。</w:t>
            </w:r>
            <w:bookmarkEnd w:id="2"/>
            <w:bookmarkEnd w:id="3"/>
          </w:p>
          <w:p w:rsidR="00AF28DD" w:rsidRDefault="00AF28DD" w:rsidP="00386255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sz w:val="24"/>
              </w:rPr>
            </w:pPr>
            <w:bookmarkStart w:id="6" w:name="_Toc215561874"/>
            <w:bookmarkStart w:id="7" w:name="_Toc19524"/>
            <w:r>
              <w:rPr>
                <w:rFonts w:ascii="宋体" w:hAnsi="宋体" w:hint="eastAsia"/>
                <w:b/>
                <w:sz w:val="24"/>
              </w:rPr>
              <w:t>2</w:t>
            </w:r>
            <w:r>
              <w:rPr>
                <w:rFonts w:ascii="宋体" w:hAnsi="宋体"/>
                <w:b/>
                <w:sz w:val="24"/>
              </w:rPr>
              <w:t>.</w:t>
            </w:r>
            <w:bookmarkEnd w:id="6"/>
            <w:bookmarkEnd w:id="7"/>
            <w:r w:rsidR="00F86174" w:rsidRPr="00F86174">
              <w:rPr>
                <w:rFonts w:ascii="宋体" w:hAnsi="宋体" w:hint="eastAsia"/>
                <w:b/>
                <w:sz w:val="24"/>
              </w:rPr>
              <w:t>公司2026年的经营目标是什么</w:t>
            </w:r>
            <w:r w:rsidR="00943097">
              <w:rPr>
                <w:rFonts w:ascii="宋体" w:hAnsi="宋体" w:hint="eastAsia"/>
                <w:b/>
                <w:sz w:val="24"/>
              </w:rPr>
              <w:t>，能否达成</w:t>
            </w:r>
            <w:r>
              <w:rPr>
                <w:rFonts w:ascii="宋体" w:hAnsi="宋体" w:hint="eastAsia"/>
                <w:b/>
                <w:sz w:val="24"/>
              </w:rPr>
              <w:t>？</w:t>
            </w:r>
          </w:p>
          <w:p w:rsidR="00AF28DD" w:rsidRDefault="00AF28DD" w:rsidP="00386255">
            <w:pPr>
              <w:pStyle w:val="Default"/>
              <w:snapToGrid w:val="0"/>
              <w:spacing w:line="360" w:lineRule="auto"/>
              <w:ind w:firstLineChars="200" w:firstLine="482"/>
              <w:jc w:val="both"/>
              <w:outlineLvl w:val="2"/>
            </w:pPr>
            <w:bookmarkStart w:id="8" w:name="_Toc215561875"/>
            <w:bookmarkStart w:id="9" w:name="_Toc213838075"/>
            <w:bookmarkStart w:id="10" w:name="_Toc31309"/>
            <w:r>
              <w:rPr>
                <w:rFonts w:hAnsi="宋体" w:hint="eastAsia"/>
                <w:b/>
              </w:rPr>
              <w:t>回复：</w:t>
            </w:r>
            <w:r w:rsidR="00F86174" w:rsidRPr="00F86174">
              <w:rPr>
                <w:rFonts w:hint="eastAsia"/>
              </w:rPr>
              <w:t>公司2026年经营目标为：新签销售合同165亿元，营业收入超过110亿元，利润总额2.70亿元。公司将积极推动项目执行，强化精益化管理，不断提质增效，</w:t>
            </w:r>
            <w:r w:rsidR="00943097">
              <w:rPr>
                <w:rFonts w:hint="eastAsia"/>
              </w:rPr>
              <w:t>努力推动</w:t>
            </w:r>
            <w:r w:rsidR="00F86174" w:rsidRPr="00F86174">
              <w:rPr>
                <w:rFonts w:hint="eastAsia"/>
              </w:rPr>
              <w:t>年度经营目标</w:t>
            </w:r>
            <w:r w:rsidR="00943097">
              <w:rPr>
                <w:rFonts w:hint="eastAsia"/>
              </w:rPr>
              <w:t>达成</w:t>
            </w:r>
            <w:r w:rsidR="00F86174" w:rsidRPr="00F86174">
              <w:rPr>
                <w:rFonts w:hint="eastAsia"/>
              </w:rPr>
              <w:t>。</w:t>
            </w:r>
            <w:bookmarkEnd w:id="8"/>
            <w:bookmarkEnd w:id="9"/>
            <w:bookmarkEnd w:id="10"/>
          </w:p>
          <w:p w:rsidR="00AF28DD" w:rsidRDefault="00AF28DD" w:rsidP="00386255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sz w:val="24"/>
              </w:rPr>
            </w:pPr>
            <w:bookmarkStart w:id="11" w:name="_Toc4209"/>
            <w:bookmarkStart w:id="12" w:name="_Toc215561882"/>
            <w:r>
              <w:rPr>
                <w:rFonts w:ascii="宋体" w:hAnsi="宋体" w:hint="eastAsia"/>
                <w:b/>
                <w:sz w:val="24"/>
              </w:rPr>
              <w:t>3</w:t>
            </w:r>
            <w:r>
              <w:rPr>
                <w:rFonts w:ascii="宋体" w:hAnsi="宋体"/>
                <w:b/>
                <w:sz w:val="24"/>
              </w:rPr>
              <w:t>.</w:t>
            </w:r>
            <w:r w:rsidR="007972B4" w:rsidRPr="007972B4">
              <w:rPr>
                <w:rFonts w:ascii="宋体" w:hAnsi="宋体" w:hint="eastAsia"/>
                <w:b/>
                <w:sz w:val="24"/>
              </w:rPr>
              <w:t>IGBT制氢电源技术来源</w:t>
            </w:r>
            <w:bookmarkEnd w:id="11"/>
            <w:bookmarkEnd w:id="12"/>
            <w:r w:rsidR="007972B4">
              <w:rPr>
                <w:rFonts w:ascii="宋体" w:hAnsi="宋体" w:hint="eastAsia"/>
                <w:b/>
                <w:sz w:val="24"/>
              </w:rPr>
              <w:t>？</w:t>
            </w:r>
          </w:p>
          <w:p w:rsidR="00AF28DD" w:rsidRDefault="00AF28DD" w:rsidP="00386255">
            <w:pPr>
              <w:pStyle w:val="Default"/>
              <w:snapToGrid w:val="0"/>
              <w:spacing w:line="360" w:lineRule="auto"/>
              <w:ind w:firstLineChars="200" w:firstLine="482"/>
              <w:jc w:val="both"/>
            </w:pPr>
            <w:r>
              <w:rPr>
                <w:rFonts w:hAnsi="宋体" w:hint="eastAsia"/>
                <w:b/>
              </w:rPr>
              <w:t>回复：</w:t>
            </w:r>
            <w:r w:rsidR="009217EE" w:rsidRPr="009217EE">
              <w:rPr>
                <w:rFonts w:hint="eastAsia"/>
              </w:rPr>
              <w:t>5MW级IGBT制氢电源技术由公司</w:t>
            </w:r>
            <w:r w:rsidR="00386255">
              <w:rPr>
                <w:rFonts w:hint="eastAsia"/>
              </w:rPr>
              <w:t>自主</w:t>
            </w:r>
            <w:r w:rsidR="009217EE" w:rsidRPr="009217EE">
              <w:rPr>
                <w:rFonts w:hint="eastAsia"/>
              </w:rPr>
              <w:t>研发。该产品搭载具有华电自主知识产权的核心控制板、高精度采样板、可扩展I/O接口板、人机交互及控制逻辑集成系统，通过集成创新攻克多模块协同控制、高频宽负载响应、实时能量优化等关键技术瓶颈</w:t>
            </w:r>
            <w:r w:rsidR="00156E73">
              <w:rPr>
                <w:rFonts w:hint="eastAsia"/>
              </w:rPr>
              <w:t>，</w:t>
            </w:r>
            <w:r w:rsidR="009217EE" w:rsidRPr="009217EE">
              <w:rPr>
                <w:rFonts w:hint="eastAsia"/>
              </w:rPr>
              <w:t>兼顾</w:t>
            </w:r>
            <w:r w:rsidR="00156E73">
              <w:rPr>
                <w:rFonts w:hint="eastAsia"/>
              </w:rPr>
              <w:t>了</w:t>
            </w:r>
            <w:r w:rsidR="009217EE" w:rsidRPr="009217EE">
              <w:rPr>
                <w:rFonts w:hint="eastAsia"/>
              </w:rPr>
              <w:t>电网质量、转换效率与安全控制性能</w:t>
            </w:r>
            <w:r w:rsidR="00156E73">
              <w:rPr>
                <w:rFonts w:hint="eastAsia"/>
              </w:rPr>
              <w:t>，延展了</w:t>
            </w:r>
            <w:r w:rsidR="009217EE" w:rsidRPr="009217EE">
              <w:rPr>
                <w:rFonts w:hint="eastAsia"/>
              </w:rPr>
              <w:t>华电氢能在电解水制氢核心装备领域的</w:t>
            </w:r>
            <w:bookmarkStart w:id="13" w:name="OLE_LINK5"/>
            <w:bookmarkStart w:id="14" w:name="OLE_LINK6"/>
            <w:r w:rsidR="008E6AE5">
              <w:rPr>
                <w:rFonts w:hint="eastAsia"/>
              </w:rPr>
              <w:t>版图</w:t>
            </w:r>
            <w:r w:rsidR="008E6AE5" w:rsidRPr="009217EE">
              <w:rPr>
                <w:rFonts w:hint="eastAsia"/>
              </w:rPr>
              <w:t>。</w:t>
            </w:r>
            <w:bookmarkEnd w:id="13"/>
            <w:bookmarkEnd w:id="14"/>
          </w:p>
          <w:p w:rsidR="00AF28DD" w:rsidRDefault="00AF28DD" w:rsidP="00386255">
            <w:pPr>
              <w:pStyle w:val="Default"/>
              <w:snapToGrid w:val="0"/>
              <w:spacing w:line="360" w:lineRule="auto"/>
              <w:ind w:firstLineChars="200" w:firstLine="482"/>
              <w:jc w:val="both"/>
              <w:outlineLvl w:val="2"/>
              <w:rPr>
                <w:rFonts w:hAnsi="宋体" w:cs="Times New Roman"/>
                <w:b/>
                <w:kern w:val="2"/>
              </w:rPr>
            </w:pPr>
            <w:bookmarkStart w:id="15" w:name="_Toc215561890"/>
            <w:bookmarkStart w:id="16" w:name="_Toc10606"/>
            <w:r>
              <w:rPr>
                <w:rFonts w:hAnsi="宋体" w:hint="eastAsia"/>
                <w:b/>
              </w:rPr>
              <w:t>4</w:t>
            </w:r>
            <w:r>
              <w:rPr>
                <w:rFonts w:hAnsi="宋体"/>
                <w:b/>
              </w:rPr>
              <w:t>.</w:t>
            </w:r>
            <w:r w:rsidR="007972B4">
              <w:rPr>
                <w:rFonts w:hAnsi="宋体" w:cs="Times New Roman" w:hint="eastAsia"/>
                <w:b/>
                <w:kern w:val="2"/>
              </w:rPr>
              <w:t>海上风</w:t>
            </w:r>
            <w:proofErr w:type="gramStart"/>
            <w:r w:rsidR="007972B4">
              <w:rPr>
                <w:rFonts w:hAnsi="宋体" w:cs="Times New Roman" w:hint="eastAsia"/>
                <w:b/>
                <w:kern w:val="2"/>
              </w:rPr>
              <w:t>电板块</w:t>
            </w:r>
            <w:proofErr w:type="gramEnd"/>
            <w:r w:rsidR="007972B4">
              <w:rPr>
                <w:rFonts w:hAnsi="宋体" w:cs="Times New Roman" w:hint="eastAsia"/>
                <w:b/>
                <w:kern w:val="2"/>
              </w:rPr>
              <w:t>今年上半年承压</w:t>
            </w:r>
            <w:r w:rsidR="007972B4" w:rsidRPr="007972B4">
              <w:rPr>
                <w:rFonts w:hAnsi="宋体" w:cs="Times New Roman" w:hint="eastAsia"/>
                <w:b/>
                <w:kern w:val="2"/>
              </w:rPr>
              <w:t>，原因是什么，怎么看待海上风</w:t>
            </w:r>
            <w:proofErr w:type="gramStart"/>
            <w:r w:rsidR="007972B4" w:rsidRPr="007972B4">
              <w:rPr>
                <w:rFonts w:hAnsi="宋体" w:cs="Times New Roman" w:hint="eastAsia"/>
                <w:b/>
                <w:kern w:val="2"/>
              </w:rPr>
              <w:t>电业务</w:t>
            </w:r>
            <w:proofErr w:type="gramEnd"/>
            <w:r w:rsidR="007972B4" w:rsidRPr="007972B4">
              <w:rPr>
                <w:rFonts w:hAnsi="宋体" w:cs="Times New Roman" w:hint="eastAsia"/>
                <w:b/>
                <w:kern w:val="2"/>
              </w:rPr>
              <w:t>未来的营收和利润率？</w:t>
            </w:r>
            <w:bookmarkEnd w:id="15"/>
            <w:bookmarkEnd w:id="16"/>
          </w:p>
          <w:p w:rsidR="00AF28DD" w:rsidRDefault="00AF28DD" w:rsidP="00386255">
            <w:pPr>
              <w:pStyle w:val="Default"/>
              <w:snapToGrid w:val="0"/>
              <w:spacing w:line="360" w:lineRule="auto"/>
              <w:ind w:firstLineChars="200" w:firstLine="482"/>
              <w:jc w:val="both"/>
            </w:pPr>
            <w:r>
              <w:rPr>
                <w:rFonts w:hAnsi="宋体" w:hint="eastAsia"/>
                <w:b/>
              </w:rPr>
              <w:t>回复：</w:t>
            </w:r>
            <w:r w:rsidR="00080332">
              <w:rPr>
                <w:rFonts w:hAnsi="宋体" w:hint="eastAsia"/>
              </w:rPr>
              <w:t>2</w:t>
            </w:r>
            <w:r w:rsidR="00080332">
              <w:rPr>
                <w:rFonts w:hAnsi="宋体"/>
              </w:rPr>
              <w:t>026</w:t>
            </w:r>
            <w:r w:rsidR="00080332">
              <w:rPr>
                <w:rFonts w:hAnsi="宋体" w:hint="eastAsia"/>
              </w:rPr>
              <w:t>年，</w:t>
            </w:r>
            <w:r w:rsidR="00A44490" w:rsidRPr="00A44490">
              <w:rPr>
                <w:rFonts w:hAnsi="宋体" w:hint="eastAsia"/>
              </w:rPr>
              <w:t>近海项目进入收尾阶段，</w:t>
            </w:r>
            <w:r w:rsidR="00A44490">
              <w:rPr>
                <w:rFonts w:hAnsi="宋体" w:hint="eastAsia"/>
              </w:rPr>
              <w:t>“</w:t>
            </w:r>
            <w:r w:rsidR="00A44490" w:rsidRPr="00A44490">
              <w:rPr>
                <w:rFonts w:hAnsi="宋体" w:hint="eastAsia"/>
              </w:rPr>
              <w:t>十五五</w:t>
            </w:r>
            <w:r w:rsidR="00A44490">
              <w:rPr>
                <w:rFonts w:hAnsi="宋体" w:hint="eastAsia"/>
              </w:rPr>
              <w:t>”</w:t>
            </w:r>
            <w:r w:rsidR="00A44490" w:rsidRPr="00A44490">
              <w:rPr>
                <w:rFonts w:hAnsi="宋体" w:hint="eastAsia"/>
              </w:rPr>
              <w:t>规划项目大部分处于前期论证、用海协调阶段，尚未转化为实际装机与订单</w:t>
            </w:r>
            <w:r w:rsidR="00080332">
              <w:rPr>
                <w:rFonts w:hAnsi="宋体" w:hint="eastAsia"/>
              </w:rPr>
              <w:t>，使得上半年全国</w:t>
            </w:r>
            <w:r w:rsidR="00020ECD">
              <w:rPr>
                <w:rFonts w:hAnsi="宋体" w:hint="eastAsia"/>
              </w:rPr>
              <w:t>海上风电</w:t>
            </w:r>
            <w:r w:rsidR="00080332">
              <w:rPr>
                <w:rFonts w:hAnsi="宋体" w:hint="eastAsia"/>
              </w:rPr>
              <w:t>仅新增并网8</w:t>
            </w:r>
            <w:r w:rsidR="00080332">
              <w:rPr>
                <w:rFonts w:hAnsi="宋体"/>
              </w:rPr>
              <w:t>4</w:t>
            </w:r>
            <w:r w:rsidR="00080332">
              <w:rPr>
                <w:rFonts w:hAnsi="宋体" w:hint="eastAsia"/>
              </w:rPr>
              <w:t>万千瓦</w:t>
            </w:r>
            <w:r w:rsidR="00A44490" w:rsidRPr="00A44490">
              <w:rPr>
                <w:rFonts w:hAnsi="宋体" w:hint="eastAsia"/>
              </w:rPr>
              <w:t>。根据</w:t>
            </w:r>
            <w:proofErr w:type="gramStart"/>
            <w:r w:rsidR="00A44490" w:rsidRPr="00A44490">
              <w:rPr>
                <w:rFonts w:hAnsi="宋体" w:hint="eastAsia"/>
              </w:rPr>
              <w:t>国家发改委</w:t>
            </w:r>
            <w:proofErr w:type="gramEnd"/>
            <w:r w:rsidR="00A44490" w:rsidRPr="00A44490">
              <w:rPr>
                <w:rFonts w:hAnsi="宋体" w:hint="eastAsia"/>
              </w:rPr>
              <w:t>、国家能源局联合印发的《可再生能源发展</w:t>
            </w:r>
            <w:r w:rsidR="00A44490">
              <w:rPr>
                <w:rFonts w:hAnsi="宋体" w:hint="eastAsia"/>
              </w:rPr>
              <w:t>“</w:t>
            </w:r>
            <w:r w:rsidR="00A44490" w:rsidRPr="00A44490">
              <w:rPr>
                <w:rFonts w:hAnsi="宋体" w:hint="eastAsia"/>
              </w:rPr>
              <w:t>十五五</w:t>
            </w:r>
            <w:r w:rsidR="00A44490">
              <w:rPr>
                <w:rFonts w:hAnsi="宋体" w:hint="eastAsia"/>
              </w:rPr>
              <w:t>”</w:t>
            </w:r>
            <w:r w:rsidR="00A44490" w:rsidRPr="00A44490">
              <w:rPr>
                <w:rFonts w:hAnsi="宋体" w:hint="eastAsia"/>
              </w:rPr>
              <w:t>规划》，</w:t>
            </w:r>
            <w:r w:rsidR="00A44490">
              <w:rPr>
                <w:rFonts w:hAnsi="宋体" w:hint="eastAsia"/>
              </w:rPr>
              <w:t>“</w:t>
            </w:r>
            <w:r w:rsidR="00A44490" w:rsidRPr="00A44490">
              <w:rPr>
                <w:rFonts w:hAnsi="宋体" w:hint="eastAsia"/>
              </w:rPr>
              <w:t>十五五</w:t>
            </w:r>
            <w:r w:rsidR="00A44490">
              <w:rPr>
                <w:rFonts w:hAnsi="宋体" w:hint="eastAsia"/>
              </w:rPr>
              <w:t>”</w:t>
            </w:r>
            <w:r w:rsidR="00A44490" w:rsidRPr="00A44490">
              <w:rPr>
                <w:rFonts w:hAnsi="宋体" w:hint="eastAsia"/>
              </w:rPr>
              <w:t>期间全国海上风电新增开工规模1亿千瓦左右，2030年累计装机规模达到1亿千瓦以上（截至</w:t>
            </w:r>
            <w:r w:rsidR="00A44490">
              <w:rPr>
                <w:rFonts w:hAnsi="宋体" w:hint="eastAsia"/>
              </w:rPr>
              <w:t>2025</w:t>
            </w:r>
            <w:r w:rsidR="00A44490" w:rsidRPr="00A44490">
              <w:rPr>
                <w:rFonts w:hAnsi="宋体" w:hint="eastAsia"/>
              </w:rPr>
              <w:t>年底累计装机约</w:t>
            </w:r>
            <w:r w:rsidR="00A44490">
              <w:rPr>
                <w:rFonts w:hAnsi="宋体" w:hint="eastAsia"/>
              </w:rPr>
              <w:t>4700</w:t>
            </w:r>
            <w:r w:rsidR="00A44490" w:rsidRPr="00A44490">
              <w:rPr>
                <w:rFonts w:hAnsi="宋体" w:hint="eastAsia"/>
              </w:rPr>
              <w:t>万千瓦），</w:t>
            </w:r>
            <w:r w:rsidR="00020ECD">
              <w:rPr>
                <w:rFonts w:hAnsi="宋体" w:hint="eastAsia"/>
              </w:rPr>
              <w:t>有较大的市场空间</w:t>
            </w:r>
            <w:r w:rsidR="00A44490" w:rsidRPr="00A44490">
              <w:rPr>
                <w:rFonts w:hAnsi="宋体" w:hint="eastAsia"/>
              </w:rPr>
              <w:t>。</w:t>
            </w:r>
            <w:r w:rsidR="00D73578">
              <w:rPr>
                <w:rFonts w:hAnsi="宋体" w:hint="eastAsia"/>
              </w:rPr>
              <w:t>海洋工程业务是公司“十五五”期间重点发展的业务板块之一，将聚焦海上风电、海上光伏、</w:t>
            </w:r>
            <w:r w:rsidR="001E3C2B">
              <w:rPr>
                <w:rFonts w:hAnsi="宋体" w:hint="eastAsia"/>
              </w:rPr>
              <w:t>海上风电原位制氢/氨/醇、海上牧场及海上能源岛等领域的综合开发与利用，</w:t>
            </w:r>
            <w:r w:rsidR="001E3C2B">
              <w:rPr>
                <w:rFonts w:hAnsi="宋体" w:hint="eastAsia"/>
              </w:rPr>
              <w:lastRenderedPageBreak/>
              <w:t>开展关键核心技术、系统性集成技术研发，加快深远海漂浮式基础、大容量换流站等</w:t>
            </w:r>
            <w:bookmarkStart w:id="17" w:name="OLE_LINK11"/>
            <w:bookmarkStart w:id="18" w:name="OLE_LINK12"/>
            <w:r w:rsidR="001E3C2B">
              <w:rPr>
                <w:rFonts w:hAnsi="宋体" w:hint="eastAsia"/>
              </w:rPr>
              <w:t>高附加值</w:t>
            </w:r>
            <w:bookmarkEnd w:id="17"/>
            <w:bookmarkEnd w:id="18"/>
            <w:r w:rsidR="001E3C2B">
              <w:rPr>
                <w:rFonts w:hAnsi="宋体" w:hint="eastAsia"/>
              </w:rPr>
              <w:t>装备布局，努力改善盈利水平。</w:t>
            </w:r>
          </w:p>
          <w:p w:rsidR="00AF28DD" w:rsidRDefault="00AF28DD" w:rsidP="00386255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sz w:val="24"/>
              </w:rPr>
            </w:pPr>
            <w:bookmarkStart w:id="19" w:name="_Toc215561902"/>
            <w:bookmarkStart w:id="20" w:name="_Toc2241"/>
            <w:r>
              <w:rPr>
                <w:rFonts w:ascii="宋体" w:hAnsi="宋体" w:hint="eastAsia"/>
                <w:b/>
                <w:sz w:val="24"/>
              </w:rPr>
              <w:t>5</w:t>
            </w:r>
            <w:r>
              <w:rPr>
                <w:rFonts w:ascii="宋体" w:hAnsi="宋体"/>
                <w:b/>
                <w:sz w:val="24"/>
              </w:rPr>
              <w:t>.</w:t>
            </w:r>
            <w:r w:rsidR="008C74DB" w:rsidRPr="008C74DB">
              <w:rPr>
                <w:rFonts w:ascii="宋体" w:hAnsi="宋体" w:hint="eastAsia"/>
                <w:b/>
                <w:sz w:val="24"/>
              </w:rPr>
              <w:t>氢能是列入国家</w:t>
            </w:r>
            <w:proofErr w:type="gramStart"/>
            <w:r w:rsidR="008C74DB" w:rsidRPr="008C74DB">
              <w:rPr>
                <w:rFonts w:ascii="宋体" w:hAnsi="宋体" w:hint="eastAsia"/>
                <w:b/>
                <w:sz w:val="24"/>
              </w:rPr>
              <w:t>十五五</w:t>
            </w:r>
            <w:proofErr w:type="gramEnd"/>
            <w:r w:rsidR="008C74DB" w:rsidRPr="008C74DB">
              <w:rPr>
                <w:rFonts w:ascii="宋体" w:hAnsi="宋体" w:hint="eastAsia"/>
                <w:b/>
                <w:sz w:val="24"/>
              </w:rPr>
              <w:t>规划的重点发展板块，公司的业务竞争力如何</w:t>
            </w:r>
            <w:r>
              <w:rPr>
                <w:rFonts w:ascii="宋体" w:hAnsi="宋体" w:hint="eastAsia"/>
                <w:b/>
                <w:sz w:val="24"/>
              </w:rPr>
              <w:t>？</w:t>
            </w:r>
            <w:bookmarkEnd w:id="19"/>
            <w:bookmarkEnd w:id="20"/>
          </w:p>
          <w:p w:rsidR="00966E0E" w:rsidRDefault="00AF28DD" w:rsidP="00966E0E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Cs/>
                <w:iCs/>
                <w:color w:val="000000"/>
                <w:sz w:val="24"/>
              </w:rPr>
            </w:pPr>
            <w:bookmarkStart w:id="21" w:name="_Toc197526654"/>
            <w:r>
              <w:rPr>
                <w:rFonts w:ascii="宋体" w:hAnsi="宋体" w:hint="eastAsia"/>
                <w:b/>
                <w:sz w:val="24"/>
              </w:rPr>
              <w:t>回复：</w:t>
            </w:r>
            <w:r w:rsidR="00D860EC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公司</w:t>
            </w:r>
            <w:r w:rsidR="002E2586">
              <w:rPr>
                <w:rFonts w:ascii="宋体" w:hAnsi="宋体" w:hint="eastAsia"/>
                <w:bCs/>
                <w:iCs/>
                <w:color w:val="000000"/>
                <w:sz w:val="24"/>
              </w:rPr>
              <w:t>此前</w:t>
            </w:r>
            <w:r w:rsidR="005D1D82">
              <w:rPr>
                <w:rFonts w:ascii="宋体" w:hAnsi="宋体" w:hint="eastAsia"/>
                <w:bCs/>
                <w:iCs/>
                <w:color w:val="000000"/>
                <w:sz w:val="24"/>
              </w:rPr>
              <w:t>已</w:t>
            </w:r>
            <w:r w:rsidR="00D860EC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推出</w:t>
            </w:r>
            <w:r w:rsid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“</w:t>
            </w:r>
            <w:r w:rsidR="00D860EC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华臻</w:t>
            </w:r>
            <w:r w:rsid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”“</w:t>
            </w:r>
            <w:r w:rsidR="00D860EC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华瀚</w:t>
            </w:r>
            <w:r w:rsid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”</w:t>
            </w:r>
            <w:r w:rsidR="00D860EC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系列电解槽产品，形成覆盖50</w:t>
            </w:r>
            <w:r w:rsidR="00D909E6">
              <w:rPr>
                <w:rFonts w:ascii="宋体" w:hAnsi="宋体" w:hint="eastAsia"/>
                <w:bCs/>
                <w:iCs/>
                <w:color w:val="000000"/>
                <w:sz w:val="24"/>
              </w:rPr>
              <w:t>-</w:t>
            </w:r>
            <w:r w:rsidR="00D860EC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3300Nm³/h碱性电解水制氢产品和10</w:t>
            </w:r>
            <w:r w:rsidR="00D909E6">
              <w:rPr>
                <w:rFonts w:ascii="宋体" w:hAnsi="宋体" w:hint="eastAsia"/>
                <w:bCs/>
                <w:iCs/>
                <w:color w:val="000000"/>
                <w:sz w:val="24"/>
              </w:rPr>
              <w:t>-</w:t>
            </w:r>
            <w:r w:rsidR="00D860EC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500Nm³/h</w:t>
            </w:r>
            <w:r w:rsidR="00386255">
              <w:rPr>
                <w:rFonts w:ascii="宋体" w:hAnsi="宋体"/>
                <w:bCs/>
                <w:iCs/>
                <w:color w:val="000000"/>
                <w:sz w:val="24"/>
              </w:rPr>
              <w:t xml:space="preserve"> </w:t>
            </w:r>
            <w:r w:rsidR="00D860EC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PEM电解水制氢产品的产品谱系</w:t>
            </w:r>
            <w:r w:rsidR="00FD1C15">
              <w:rPr>
                <w:rFonts w:ascii="宋体" w:hAnsi="宋体" w:hint="eastAsia"/>
                <w:bCs/>
                <w:iCs/>
                <w:color w:val="000000"/>
                <w:sz w:val="24"/>
              </w:rPr>
              <w:t>，攻克质子交换膜、气体扩散层等“卡脖子”难题，实现氢燃料电池和质子交换膜电解水制氢设备核心材料国产化</w:t>
            </w:r>
            <w:r w:rsidR="002E2586">
              <w:rPr>
                <w:rFonts w:ascii="宋体" w:hAnsi="宋体" w:hint="eastAsia"/>
                <w:bCs/>
                <w:iCs/>
                <w:color w:val="000000"/>
                <w:sz w:val="24"/>
              </w:rPr>
              <w:t>。</w:t>
            </w:r>
            <w:r w:rsidR="00831A75">
              <w:rPr>
                <w:rFonts w:ascii="宋体" w:hAnsi="宋体" w:hint="eastAsia"/>
                <w:bCs/>
                <w:iCs/>
                <w:color w:val="000000"/>
                <w:sz w:val="24"/>
              </w:rPr>
              <w:t>2</w:t>
            </w:r>
            <w:r w:rsidR="00831A75">
              <w:rPr>
                <w:rFonts w:ascii="宋体" w:hAnsi="宋体"/>
                <w:bCs/>
                <w:iCs/>
                <w:color w:val="000000"/>
                <w:sz w:val="24"/>
              </w:rPr>
              <w:t>026</w:t>
            </w:r>
            <w:r w:rsidR="00831A75"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 w:rsidR="002E2586">
              <w:rPr>
                <w:rFonts w:ascii="宋体" w:hAnsi="宋体" w:hint="eastAsia"/>
                <w:bCs/>
                <w:iCs/>
                <w:color w:val="000000"/>
                <w:sz w:val="24"/>
              </w:rPr>
              <w:t>，公司自主研制</w:t>
            </w:r>
            <w:r w:rsidR="00F461B8">
              <w:rPr>
                <w:rFonts w:ascii="宋体" w:hAnsi="宋体" w:hint="eastAsia"/>
                <w:bCs/>
                <w:iCs/>
                <w:color w:val="000000"/>
                <w:sz w:val="24"/>
              </w:rPr>
              <w:t>了</w:t>
            </w:r>
            <w:r w:rsidR="002E2586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华晟5MW</w:t>
            </w:r>
            <w:r w:rsidR="002E2586">
              <w:rPr>
                <w:rFonts w:ascii="宋体" w:hAnsi="宋体"/>
                <w:bCs/>
                <w:iCs/>
                <w:color w:val="000000"/>
                <w:sz w:val="24"/>
              </w:rPr>
              <w:t xml:space="preserve"> </w:t>
            </w:r>
            <w:r w:rsidR="002E2586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IGBT制氢电源</w:t>
            </w:r>
            <w:r w:rsidR="002E2586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2E2586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千吨</w:t>
            </w:r>
            <w:proofErr w:type="gramStart"/>
            <w:r w:rsidR="002E2586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级撬装式绿氨</w:t>
            </w:r>
            <w:proofErr w:type="gramEnd"/>
            <w:r w:rsidR="002E2586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合成装置等核心装备，</w:t>
            </w:r>
            <w:r w:rsidR="00D860EC" w:rsidRPr="00D860EC">
              <w:rPr>
                <w:rFonts w:ascii="宋体" w:hAnsi="宋体" w:hint="eastAsia"/>
                <w:bCs/>
                <w:iCs/>
                <w:color w:val="000000"/>
                <w:sz w:val="24"/>
              </w:rPr>
              <w:t>第二代碱性电解槽完成升级并实现首台套验证。</w:t>
            </w:r>
            <w:r w:rsidR="00F461B8">
              <w:rPr>
                <w:rFonts w:ascii="宋体" w:hAnsi="宋体" w:hint="eastAsia"/>
                <w:bCs/>
                <w:iCs/>
                <w:color w:val="000000"/>
                <w:sz w:val="24"/>
              </w:rPr>
              <w:t>公司持续推进产品技术迭代与降本增效，推动业务规模稳步扩大，</w:t>
            </w:r>
            <w:r w:rsidR="004A42C1">
              <w:rPr>
                <w:rFonts w:ascii="宋体" w:hAnsi="宋体" w:hint="eastAsia"/>
                <w:bCs/>
                <w:iCs/>
                <w:color w:val="000000"/>
                <w:sz w:val="24"/>
              </w:rPr>
              <w:t>已</w:t>
            </w:r>
            <w:r w:rsidR="00F461B8">
              <w:rPr>
                <w:rFonts w:ascii="宋体" w:hAnsi="宋体" w:hint="eastAsia"/>
                <w:bCs/>
                <w:iCs/>
                <w:color w:val="000000"/>
                <w:sz w:val="24"/>
              </w:rPr>
              <w:t>成为行业内有力的竞争者。</w:t>
            </w:r>
          </w:p>
          <w:p w:rsidR="00AF28DD" w:rsidRDefault="00AF28DD" w:rsidP="00386255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sz w:val="24"/>
              </w:rPr>
            </w:pPr>
            <w:bookmarkStart w:id="22" w:name="_Toc215561905"/>
            <w:bookmarkStart w:id="23" w:name="_Toc32284"/>
            <w:bookmarkEnd w:id="21"/>
            <w:r>
              <w:rPr>
                <w:rFonts w:ascii="宋体" w:hAnsi="宋体" w:hint="eastAsia"/>
                <w:b/>
                <w:sz w:val="24"/>
              </w:rPr>
              <w:t>6</w:t>
            </w:r>
            <w:r>
              <w:rPr>
                <w:rFonts w:ascii="宋体" w:hAnsi="宋体"/>
                <w:b/>
                <w:sz w:val="24"/>
              </w:rPr>
              <w:t>.</w:t>
            </w:r>
            <w:r w:rsidR="00E60864" w:rsidRPr="00995EB2">
              <w:rPr>
                <w:rFonts w:ascii="宋体" w:hAnsi="宋体"/>
                <w:b/>
                <w:sz w:val="24"/>
              </w:rPr>
              <w:t>公司目前最聚焦的发展方向有哪些（技术/领域/区域）？</w:t>
            </w:r>
            <w:bookmarkEnd w:id="22"/>
            <w:bookmarkEnd w:id="23"/>
          </w:p>
          <w:p w:rsidR="004D1131" w:rsidRPr="00863AD7" w:rsidRDefault="00AF28DD" w:rsidP="00386255">
            <w:pPr>
              <w:pStyle w:val="Default"/>
              <w:snapToGrid w:val="0"/>
              <w:spacing w:line="360" w:lineRule="auto"/>
              <w:ind w:firstLineChars="200" w:firstLine="482"/>
              <w:jc w:val="both"/>
              <w:rPr>
                <w:rFonts w:hAnsi="宋体"/>
              </w:rPr>
            </w:pPr>
            <w:r>
              <w:rPr>
                <w:rFonts w:hAnsi="宋体" w:hint="eastAsia"/>
                <w:b/>
              </w:rPr>
              <w:t>回复：</w:t>
            </w:r>
            <w:r w:rsidR="004D1131" w:rsidRPr="00863AD7">
              <w:rPr>
                <w:rFonts w:hAnsi="宋体" w:hint="eastAsia"/>
              </w:rPr>
              <w:t>物料方面，将加快智能化、数字化和自动化赋能，</w:t>
            </w:r>
            <w:r w:rsidR="00E8188E">
              <w:rPr>
                <w:rFonts w:hAnsi="宋体" w:hint="eastAsia"/>
              </w:rPr>
              <w:t>紧盯</w:t>
            </w:r>
            <w:r w:rsidR="004D1131" w:rsidRPr="00863AD7">
              <w:rPr>
                <w:rFonts w:hAnsi="宋体" w:hint="eastAsia"/>
              </w:rPr>
              <w:t>国内沙戈荒新能源大基地、沿海港口升级、西部矿山及煤化工等项目</w:t>
            </w:r>
            <w:r w:rsidR="00E8188E">
              <w:rPr>
                <w:rFonts w:hAnsi="宋体" w:hint="eastAsia"/>
              </w:rPr>
              <w:t>，深耕</w:t>
            </w:r>
            <w:r w:rsidR="004D1131" w:rsidRPr="00863AD7">
              <w:rPr>
                <w:rFonts w:hAnsi="宋体" w:hint="eastAsia"/>
              </w:rPr>
              <w:t>印尼和秘鲁的物料输送市场，</w:t>
            </w:r>
            <w:r w:rsidR="00E8188E">
              <w:rPr>
                <w:rFonts w:hAnsi="宋体" w:hint="eastAsia"/>
              </w:rPr>
              <w:t>积极开拓</w:t>
            </w:r>
            <w:r w:rsidR="004D1131" w:rsidRPr="00863AD7">
              <w:rPr>
                <w:rFonts w:hAnsi="宋体" w:hint="eastAsia"/>
              </w:rPr>
              <w:t>东南亚其他国家、中亚、非洲、南美等区域，由传统设备供货出口，向系统解决方案、工程总承包、全生命周期服务转型。热能方面，</w:t>
            </w:r>
            <w:r w:rsidR="002C4685">
              <w:rPr>
                <w:rFonts w:hAnsi="宋体" w:hint="eastAsia"/>
              </w:rPr>
              <w:t>将</w:t>
            </w:r>
            <w:r w:rsidR="004D1131" w:rsidRPr="00863AD7">
              <w:rPr>
                <w:rFonts w:hAnsi="宋体" w:hint="eastAsia"/>
              </w:rPr>
              <w:t>持续巩固四大管道和空冷系统两大基本盘，加大对灵活性改造和熔盐储热的资源投入，</w:t>
            </w:r>
            <w:r w:rsidR="002C4685">
              <w:rPr>
                <w:rFonts w:hAnsi="宋体" w:hint="eastAsia"/>
              </w:rPr>
              <w:t>积极</w:t>
            </w:r>
            <w:r w:rsidR="004D1131" w:rsidRPr="00863AD7">
              <w:rPr>
                <w:rFonts w:hAnsi="宋体" w:hint="eastAsia"/>
              </w:rPr>
              <w:t>培育新的业务增长极。</w:t>
            </w:r>
            <w:r w:rsidR="002C4685">
              <w:rPr>
                <w:rFonts w:hAnsi="宋体" w:hint="eastAsia"/>
              </w:rPr>
              <w:t>高端</w:t>
            </w:r>
            <w:r w:rsidR="004D1131" w:rsidRPr="00863AD7">
              <w:rPr>
                <w:rFonts w:hAnsi="宋体" w:hint="eastAsia"/>
              </w:rPr>
              <w:t>钢结构方面，</w:t>
            </w:r>
            <w:r w:rsidR="002C4685">
              <w:rPr>
                <w:rFonts w:hAnsi="宋体" w:hint="eastAsia"/>
              </w:rPr>
              <w:t>紧抓沙戈荒新能源大基地、新一代煤电升级等市场机遇，大力发展新能源配套钢结构、钢结构冷却塔、大跨度煤场封闭空间钢结构、</w:t>
            </w:r>
            <w:r w:rsidR="00F571E4">
              <w:rPr>
                <w:rFonts w:hAnsi="宋体" w:hint="eastAsia"/>
              </w:rPr>
              <w:t>重型工业钢结构等业务。</w:t>
            </w:r>
            <w:r w:rsidR="004D1131" w:rsidRPr="00863AD7">
              <w:rPr>
                <w:rFonts w:hAnsi="宋体" w:hint="eastAsia"/>
              </w:rPr>
              <w:t>海洋工程方面，聚焦海上风电、海上光伏、海上风电原位制氢</w:t>
            </w:r>
            <w:r w:rsidR="004D1131" w:rsidRPr="00863AD7">
              <w:rPr>
                <w:rFonts w:hAnsi="宋体"/>
              </w:rPr>
              <w:t>/氨/醇、海洋牧场及海上能源岛等领域的综合开</w:t>
            </w:r>
            <w:r w:rsidR="004D1131" w:rsidRPr="00863AD7">
              <w:rPr>
                <w:rFonts w:hAnsi="宋体" w:hint="eastAsia"/>
              </w:rPr>
              <w:t>发与利用，开展关键核心技术、系统性集成技术研发，加快</w:t>
            </w:r>
            <w:r w:rsidR="004D1131" w:rsidRPr="00863AD7">
              <w:rPr>
                <w:rFonts w:hAnsi="宋体" w:hint="eastAsia"/>
              </w:rPr>
              <w:lastRenderedPageBreak/>
              <w:t>深远海漂浮式基础、大容量海上换流站</w:t>
            </w:r>
            <w:r w:rsidR="00F571E4">
              <w:rPr>
                <w:rFonts w:hAnsi="宋体" w:hint="eastAsia"/>
              </w:rPr>
              <w:t>等高附加值装备</w:t>
            </w:r>
            <w:r w:rsidR="004D1131" w:rsidRPr="00863AD7">
              <w:rPr>
                <w:rFonts w:hAnsi="宋体" w:hint="eastAsia"/>
              </w:rPr>
              <w:t>布局。氢能业务方面，</w:t>
            </w:r>
            <w:r w:rsidR="00ED0FC5">
              <w:rPr>
                <w:rFonts w:hAnsi="宋体" w:hint="eastAsia"/>
              </w:rPr>
              <w:t>将</w:t>
            </w:r>
            <w:r w:rsidR="004D1131" w:rsidRPr="00863AD7">
              <w:rPr>
                <w:rFonts w:hAnsi="宋体" w:hint="eastAsia"/>
              </w:rPr>
              <w:t>大力发展可再生能源制氢相关技术，</w:t>
            </w:r>
            <w:r w:rsidR="00ED0FC5">
              <w:rPr>
                <w:rFonts w:hAnsi="宋体" w:hint="eastAsia"/>
              </w:rPr>
              <w:t>积极</w:t>
            </w:r>
            <w:r w:rsidR="00FA19AE">
              <w:rPr>
                <w:rFonts w:hAnsi="宋体" w:hint="eastAsia"/>
              </w:rPr>
              <w:t>提升</w:t>
            </w:r>
            <w:proofErr w:type="gramStart"/>
            <w:r w:rsidR="004D1131" w:rsidRPr="00863AD7">
              <w:rPr>
                <w:rFonts w:hAnsi="宋体" w:hint="eastAsia"/>
              </w:rPr>
              <w:t>制储输</w:t>
            </w:r>
            <w:proofErr w:type="gramEnd"/>
            <w:r w:rsidR="004D1131" w:rsidRPr="00863AD7">
              <w:rPr>
                <w:rFonts w:hAnsi="宋体" w:hint="eastAsia"/>
              </w:rPr>
              <w:t>用全链</w:t>
            </w:r>
            <w:r w:rsidR="00ED0FC5">
              <w:rPr>
                <w:rFonts w:hAnsi="宋体" w:hint="eastAsia"/>
              </w:rPr>
              <w:t>条服务能力</w:t>
            </w:r>
            <w:r w:rsidR="004D1131" w:rsidRPr="00863AD7">
              <w:rPr>
                <w:rFonts w:hAnsi="宋体" w:hint="eastAsia"/>
              </w:rPr>
              <w:t>。</w:t>
            </w:r>
          </w:p>
          <w:p w:rsidR="00AF28DD" w:rsidRDefault="00AF28DD" w:rsidP="00386255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sz w:val="24"/>
              </w:rPr>
            </w:pPr>
            <w:bookmarkStart w:id="24" w:name="_Toc215561935"/>
            <w:bookmarkStart w:id="25" w:name="_Toc13994"/>
            <w:bookmarkStart w:id="26" w:name="_Toc177740898"/>
            <w:r>
              <w:rPr>
                <w:rFonts w:ascii="宋体" w:hAnsi="宋体" w:hint="eastAsia"/>
                <w:b/>
                <w:sz w:val="24"/>
              </w:rPr>
              <w:t>7</w:t>
            </w:r>
            <w:r>
              <w:rPr>
                <w:rFonts w:ascii="宋体" w:hAnsi="宋体"/>
                <w:b/>
                <w:sz w:val="24"/>
              </w:rPr>
              <w:t>.</w:t>
            </w:r>
            <w:r w:rsidR="00E60864" w:rsidRPr="003855FC">
              <w:rPr>
                <w:rFonts w:ascii="宋体" w:hAnsi="宋体"/>
                <w:b/>
                <w:sz w:val="24"/>
              </w:rPr>
              <w:t>新业务如</w:t>
            </w:r>
            <w:r w:rsidR="00E60864">
              <w:rPr>
                <w:rFonts w:ascii="宋体" w:hAnsi="宋体" w:hint="eastAsia"/>
                <w:b/>
                <w:sz w:val="24"/>
              </w:rPr>
              <w:t>储能</w:t>
            </w:r>
            <w:r w:rsidR="00E60864" w:rsidRPr="003855FC">
              <w:rPr>
                <w:rFonts w:ascii="宋体" w:hAnsi="宋体"/>
                <w:b/>
                <w:sz w:val="24"/>
              </w:rPr>
              <w:t>，未来</w:t>
            </w:r>
            <w:r w:rsidR="00E60864">
              <w:rPr>
                <w:rFonts w:ascii="宋体" w:hAnsi="宋体" w:hint="eastAsia"/>
                <w:b/>
                <w:sz w:val="24"/>
              </w:rPr>
              <w:t>发展</w:t>
            </w:r>
            <w:r w:rsidR="00E60864" w:rsidRPr="003855FC">
              <w:rPr>
                <w:rFonts w:ascii="宋体" w:hAnsi="宋体"/>
                <w:b/>
                <w:sz w:val="24"/>
              </w:rPr>
              <w:t>预期？</w:t>
            </w:r>
          </w:p>
          <w:p w:rsidR="00AF28DD" w:rsidRDefault="00AF28DD" w:rsidP="00863AD7">
            <w:pPr>
              <w:adjustRightInd w:val="0"/>
              <w:snapToGrid w:val="0"/>
              <w:spacing w:line="360" w:lineRule="auto"/>
              <w:ind w:firstLineChars="200" w:firstLine="482"/>
            </w:pPr>
            <w:r>
              <w:rPr>
                <w:rFonts w:ascii="宋体" w:hAnsi="宋体" w:hint="eastAsia"/>
                <w:b/>
                <w:sz w:val="24"/>
              </w:rPr>
              <w:t>回复：</w:t>
            </w:r>
            <w:r w:rsidR="009D065E" w:rsidRPr="00863AD7">
              <w:rPr>
                <w:rFonts w:ascii="宋体" w:hAnsi="宋体" w:hint="eastAsia"/>
                <w:sz w:val="24"/>
              </w:rPr>
              <w:t>熔盐储热、重力储能、抽水蓄能等新型</w:t>
            </w:r>
            <w:r w:rsidR="004C7455" w:rsidRPr="004C7455">
              <w:rPr>
                <w:rFonts w:ascii="宋体" w:hAnsi="宋体" w:cs="宋体" w:hint="eastAsia"/>
                <w:color w:val="000000"/>
                <w:kern w:val="0"/>
                <w:sz w:val="24"/>
              </w:rPr>
              <w:t>储能是公司</w:t>
            </w:r>
            <w:r w:rsidR="009D065E">
              <w:rPr>
                <w:rFonts w:ascii="宋体" w:hAnsi="宋体" w:cs="宋体" w:hint="eastAsia"/>
                <w:color w:val="000000"/>
                <w:kern w:val="0"/>
                <w:sz w:val="24"/>
              </w:rPr>
              <w:t>正在</w:t>
            </w:r>
            <w:r w:rsidR="004C7455" w:rsidRPr="004C7455">
              <w:rPr>
                <w:rFonts w:ascii="宋体" w:hAnsi="宋体" w:cs="宋体" w:hint="eastAsia"/>
                <w:color w:val="000000"/>
                <w:kern w:val="0"/>
                <w:sz w:val="24"/>
              </w:rPr>
              <w:t>培育的战略性新兴业务。从政策端看，国家能源局《关于促进新能源集成融合发展的指导意见》（国能发新能〔2025〕93号）提出，优化</w:t>
            </w:r>
            <w:r w:rsidR="003747B0">
              <w:rPr>
                <w:rFonts w:ascii="宋体" w:hAnsi="宋体" w:cs="宋体" w:hint="eastAsia"/>
                <w:color w:val="000000"/>
                <w:kern w:val="0"/>
                <w:sz w:val="24"/>
              </w:rPr>
              <w:t>“</w:t>
            </w:r>
            <w:r w:rsidR="004C7455" w:rsidRPr="004C7455">
              <w:rPr>
                <w:rFonts w:ascii="宋体" w:hAnsi="宋体" w:cs="宋体" w:hint="eastAsia"/>
                <w:color w:val="000000"/>
                <w:kern w:val="0"/>
                <w:sz w:val="24"/>
              </w:rPr>
              <w:t>沙戈荒</w:t>
            </w:r>
            <w:r w:rsidR="003747B0">
              <w:rPr>
                <w:rFonts w:ascii="宋体" w:hAnsi="宋体" w:cs="宋体" w:hint="eastAsia"/>
                <w:color w:val="000000"/>
                <w:kern w:val="0"/>
                <w:sz w:val="24"/>
              </w:rPr>
              <w:t>”</w:t>
            </w:r>
            <w:r w:rsidR="004C7455" w:rsidRPr="004C7455">
              <w:rPr>
                <w:rFonts w:ascii="宋体" w:hAnsi="宋体" w:cs="宋体" w:hint="eastAsia"/>
                <w:color w:val="000000"/>
                <w:kern w:val="0"/>
                <w:sz w:val="24"/>
              </w:rPr>
              <w:t>新能源基地电源结构和储能配置比例，鼓励以熔盐储热耦合调峰、就地</w:t>
            </w:r>
            <w:proofErr w:type="gramStart"/>
            <w:r w:rsidR="004C7455" w:rsidRPr="004C7455">
              <w:rPr>
                <w:rFonts w:ascii="宋体" w:hAnsi="宋体" w:cs="宋体" w:hint="eastAsia"/>
                <w:color w:val="000000"/>
                <w:kern w:val="0"/>
                <w:sz w:val="24"/>
              </w:rPr>
              <w:t>制绿氨</w:t>
            </w:r>
            <w:proofErr w:type="gramEnd"/>
            <w:r w:rsidR="004C7455" w:rsidRPr="004C7455">
              <w:rPr>
                <w:rFonts w:ascii="宋体" w:hAnsi="宋体" w:cs="宋体" w:hint="eastAsia"/>
                <w:color w:val="000000"/>
                <w:kern w:val="0"/>
                <w:sz w:val="24"/>
              </w:rPr>
              <w:t>掺烧等方式提高新能源与煤电深度协同水平，为熔盐储热等长时储能技术提供了明确政策支撑。</w:t>
            </w:r>
            <w:r w:rsidR="003747B0" w:rsidRPr="003747B0">
              <w:rPr>
                <w:rFonts w:ascii="宋体" w:hAnsi="宋体" w:cs="宋体" w:hint="eastAsia"/>
                <w:color w:val="000000"/>
                <w:kern w:val="0"/>
                <w:sz w:val="24"/>
              </w:rPr>
              <w:t>从行业</w:t>
            </w:r>
            <w:r w:rsidR="009D065E">
              <w:rPr>
                <w:rFonts w:ascii="宋体" w:hAnsi="宋体" w:cs="宋体" w:hint="eastAsia"/>
                <w:color w:val="000000"/>
                <w:kern w:val="0"/>
                <w:sz w:val="24"/>
              </w:rPr>
              <w:t>端</w:t>
            </w:r>
            <w:r w:rsidR="003747B0" w:rsidRPr="003747B0">
              <w:rPr>
                <w:rFonts w:ascii="宋体" w:hAnsi="宋体" w:cs="宋体" w:hint="eastAsia"/>
                <w:color w:val="000000"/>
                <w:kern w:val="0"/>
                <w:sz w:val="24"/>
              </w:rPr>
              <w:t>看，截至2025年底，国内光热配套熔盐储能累计装机约1.7GW，较上年明显增长。据前瞻产业研究院等机构预计，2026—2030年我国熔盐储能累计在运装机规模复合增长率约30%，到2030年累计在运装机有望突破8GW。公司已建成</w:t>
            </w:r>
            <w:r w:rsidR="007D2848">
              <w:rPr>
                <w:rFonts w:ascii="宋体" w:hAnsi="宋体" w:cs="宋体" w:hint="eastAsia"/>
                <w:color w:val="000000"/>
                <w:kern w:val="0"/>
                <w:sz w:val="24"/>
              </w:rPr>
              <w:t>并</w:t>
            </w:r>
            <w:r w:rsidR="003747B0" w:rsidRPr="003747B0">
              <w:rPr>
                <w:rFonts w:ascii="宋体" w:hAnsi="宋体" w:cs="宋体" w:hint="eastAsia"/>
                <w:color w:val="000000"/>
                <w:kern w:val="0"/>
                <w:sz w:val="24"/>
              </w:rPr>
              <w:t>启用全国首个多场景熔盐储热试验平台，签订首个熔盐储热项目EPC总承包合同，实现熔盐储热技术从试验验证阶段向商业化应用迈进</w:t>
            </w:r>
            <w:r w:rsidR="007D2848">
              <w:rPr>
                <w:rFonts w:ascii="宋体" w:hAnsi="宋体" w:cs="宋体" w:hint="eastAsia"/>
                <w:color w:val="000000"/>
                <w:kern w:val="0"/>
                <w:sz w:val="24"/>
              </w:rPr>
              <w:t>。公司也在同步</w:t>
            </w:r>
            <w:r w:rsidR="003747B0" w:rsidRPr="003747B0">
              <w:rPr>
                <w:rFonts w:ascii="宋体" w:hAnsi="宋体" w:cs="宋体" w:hint="eastAsia"/>
                <w:color w:val="000000"/>
                <w:kern w:val="0"/>
                <w:sz w:val="24"/>
              </w:rPr>
              <w:t>布局重力储能、抽水蓄能等多元储能技术路线，</w:t>
            </w:r>
            <w:r w:rsidR="007D2848">
              <w:rPr>
                <w:rFonts w:ascii="宋体" w:hAnsi="宋体" w:cs="宋体" w:hint="eastAsia"/>
                <w:color w:val="000000"/>
                <w:kern w:val="0"/>
                <w:sz w:val="24"/>
              </w:rPr>
              <w:t>并</w:t>
            </w:r>
            <w:r w:rsidR="003747B0" w:rsidRPr="003747B0">
              <w:rPr>
                <w:rFonts w:ascii="宋体" w:hAnsi="宋体" w:cs="宋体" w:hint="eastAsia"/>
                <w:color w:val="000000"/>
                <w:kern w:val="0"/>
                <w:sz w:val="24"/>
              </w:rPr>
              <w:t>形成相应工艺包和系统解决方案，加入中央企业新型储能创新联合体相关平台。</w:t>
            </w:r>
            <w:r w:rsidR="007D2848">
              <w:rPr>
                <w:rFonts w:ascii="宋体" w:hAnsi="宋体" w:cs="宋体" w:hint="eastAsia"/>
                <w:color w:val="000000"/>
                <w:kern w:val="0"/>
                <w:sz w:val="24"/>
              </w:rPr>
              <w:t>后续，</w:t>
            </w:r>
            <w:r w:rsidR="003747B0" w:rsidRPr="003747B0">
              <w:rPr>
                <w:rFonts w:ascii="宋体" w:hAnsi="宋体" w:cs="宋体" w:hint="eastAsia"/>
                <w:color w:val="000000"/>
                <w:kern w:val="0"/>
                <w:sz w:val="24"/>
              </w:rPr>
              <w:t>公司将积极推动</w:t>
            </w:r>
            <w:r w:rsidR="007D2848">
              <w:rPr>
                <w:rFonts w:ascii="宋体" w:hAnsi="宋体" w:cs="宋体" w:hint="eastAsia"/>
                <w:color w:val="000000"/>
                <w:kern w:val="0"/>
                <w:sz w:val="24"/>
              </w:rPr>
              <w:t>新型</w:t>
            </w:r>
            <w:r w:rsidR="003747B0" w:rsidRPr="003747B0">
              <w:rPr>
                <w:rFonts w:ascii="宋体" w:hAnsi="宋体" w:cs="宋体" w:hint="eastAsia"/>
                <w:color w:val="000000"/>
                <w:kern w:val="0"/>
                <w:sz w:val="24"/>
              </w:rPr>
              <w:t>储能业务与新能源大基地建设、</w:t>
            </w:r>
            <w:bookmarkStart w:id="27" w:name="_GoBack"/>
            <w:bookmarkEnd w:id="27"/>
            <w:r w:rsidR="003747B0" w:rsidRPr="003747B0">
              <w:rPr>
                <w:rFonts w:ascii="宋体" w:hAnsi="宋体" w:cs="宋体" w:hint="eastAsia"/>
                <w:color w:val="000000"/>
                <w:kern w:val="0"/>
                <w:sz w:val="24"/>
              </w:rPr>
              <w:t>火电灵活性改造等场景融合。</w:t>
            </w:r>
            <w:bookmarkEnd w:id="24"/>
            <w:bookmarkEnd w:id="25"/>
            <w:bookmarkEnd w:id="26"/>
          </w:p>
        </w:tc>
      </w:tr>
      <w:tr w:rsidR="00AF28DD" w:rsidTr="006E6B21">
        <w:trPr>
          <w:trHeight w:val="45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8DD" w:rsidRDefault="00AF28DD" w:rsidP="00386255">
            <w:pPr>
              <w:pStyle w:val="a4"/>
              <w:spacing w:line="360" w:lineRule="auto"/>
              <w:ind w:right="12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lastRenderedPageBreak/>
              <w:t>日期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8DD" w:rsidRDefault="000A3678" w:rsidP="008E6AE5">
            <w:pPr>
              <w:pStyle w:val="a4"/>
              <w:spacing w:line="360" w:lineRule="auto"/>
              <w:ind w:right="12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2026年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1</w:t>
            </w:r>
            <w:r w:rsidR="008E6AE5">
              <w:rPr>
                <w:rFonts w:ascii="宋体" w:hAnsi="宋体"/>
                <w:bCs/>
                <w:iCs/>
                <w:color w:val="000000"/>
                <w:sz w:val="24"/>
              </w:rPr>
              <w:t>6</w:t>
            </w:r>
            <w:r w:rsidR="00AF28DD"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:rsidR="00AF28DD" w:rsidRDefault="00AF28DD" w:rsidP="00386255">
      <w:pPr>
        <w:pStyle w:val="a6"/>
        <w:tabs>
          <w:tab w:val="left" w:pos="1080"/>
        </w:tabs>
        <w:adjustRightInd w:val="0"/>
        <w:snapToGrid w:val="0"/>
        <w:spacing w:beforeLines="50" w:before="156" w:afterLines="50" w:after="156"/>
        <w:ind w:leftChars="0"/>
        <w:rPr>
          <w:rFonts w:ascii="宋体" w:hAnsi="宋体"/>
          <w:b/>
          <w:sz w:val="22"/>
          <w:szCs w:val="22"/>
        </w:rPr>
      </w:pPr>
    </w:p>
    <w:sectPr w:rsidR="00AF28DD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E74" w:rsidRDefault="00035E74">
      <w:r>
        <w:separator/>
      </w:r>
    </w:p>
  </w:endnote>
  <w:endnote w:type="continuationSeparator" w:id="0">
    <w:p w:rsidR="00035E74" w:rsidRDefault="00035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8DD" w:rsidRDefault="00AF28DD">
    <w:pPr>
      <w:pStyle w:val="aa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end"/>
    </w:r>
  </w:p>
  <w:p w:rsidR="00AF28DD" w:rsidRDefault="00AF28D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8DD" w:rsidRDefault="00AF28DD">
    <w:pPr>
      <w:pStyle w:val="aa"/>
      <w:framePr w:wrap="around" w:vAnchor="text" w:hAnchor="margin" w:xAlign="center" w:y="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E6AE5" w:rsidRPr="008E6AE5">
      <w:rPr>
        <w:noProof/>
        <w:lang w:val="zh-C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E74" w:rsidRDefault="00035E74">
      <w:r>
        <w:separator/>
      </w:r>
    </w:p>
  </w:footnote>
  <w:footnote w:type="continuationSeparator" w:id="0">
    <w:p w:rsidR="00035E74" w:rsidRDefault="00035E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CA4"/>
    <w:rsid w:val="00001F69"/>
    <w:rsid w:val="00003B2F"/>
    <w:rsid w:val="00003C27"/>
    <w:rsid w:val="00004802"/>
    <w:rsid w:val="00004F98"/>
    <w:rsid w:val="000078FC"/>
    <w:rsid w:val="00010B03"/>
    <w:rsid w:val="00010BBA"/>
    <w:rsid w:val="00012C56"/>
    <w:rsid w:val="00014633"/>
    <w:rsid w:val="00015957"/>
    <w:rsid w:val="00015EFC"/>
    <w:rsid w:val="000201B2"/>
    <w:rsid w:val="00020C7C"/>
    <w:rsid w:val="00020ECD"/>
    <w:rsid w:val="00023073"/>
    <w:rsid w:val="00025DD1"/>
    <w:rsid w:val="0002618C"/>
    <w:rsid w:val="000272E3"/>
    <w:rsid w:val="00030F32"/>
    <w:rsid w:val="00031362"/>
    <w:rsid w:val="000320E7"/>
    <w:rsid w:val="00033A76"/>
    <w:rsid w:val="00034D59"/>
    <w:rsid w:val="000352AF"/>
    <w:rsid w:val="00035E74"/>
    <w:rsid w:val="0004087A"/>
    <w:rsid w:val="00040E7F"/>
    <w:rsid w:val="000433AC"/>
    <w:rsid w:val="000456AA"/>
    <w:rsid w:val="00052090"/>
    <w:rsid w:val="00057176"/>
    <w:rsid w:val="00057615"/>
    <w:rsid w:val="00057AB0"/>
    <w:rsid w:val="00060E53"/>
    <w:rsid w:val="000611FF"/>
    <w:rsid w:val="000708A6"/>
    <w:rsid w:val="00080332"/>
    <w:rsid w:val="000815CD"/>
    <w:rsid w:val="000837C7"/>
    <w:rsid w:val="0008576A"/>
    <w:rsid w:val="0009061F"/>
    <w:rsid w:val="00090F91"/>
    <w:rsid w:val="00091829"/>
    <w:rsid w:val="00092F6F"/>
    <w:rsid w:val="00094717"/>
    <w:rsid w:val="000965FA"/>
    <w:rsid w:val="000A01B0"/>
    <w:rsid w:val="000A0F6E"/>
    <w:rsid w:val="000A24AC"/>
    <w:rsid w:val="000A3678"/>
    <w:rsid w:val="000B2769"/>
    <w:rsid w:val="000B2866"/>
    <w:rsid w:val="000B3F5A"/>
    <w:rsid w:val="000B696E"/>
    <w:rsid w:val="000B7859"/>
    <w:rsid w:val="000C1E48"/>
    <w:rsid w:val="000C2390"/>
    <w:rsid w:val="000C3671"/>
    <w:rsid w:val="000C6F33"/>
    <w:rsid w:val="000D0940"/>
    <w:rsid w:val="000D2083"/>
    <w:rsid w:val="000D52E9"/>
    <w:rsid w:val="000D55CE"/>
    <w:rsid w:val="000E1EE4"/>
    <w:rsid w:val="000E64BA"/>
    <w:rsid w:val="000E67F7"/>
    <w:rsid w:val="000F1F57"/>
    <w:rsid w:val="000F641A"/>
    <w:rsid w:val="001019B0"/>
    <w:rsid w:val="00102782"/>
    <w:rsid w:val="00110AEC"/>
    <w:rsid w:val="00111956"/>
    <w:rsid w:val="00111CA8"/>
    <w:rsid w:val="0011259B"/>
    <w:rsid w:val="00114079"/>
    <w:rsid w:val="001140FA"/>
    <w:rsid w:val="001144FC"/>
    <w:rsid w:val="00114509"/>
    <w:rsid w:val="00115876"/>
    <w:rsid w:val="00116965"/>
    <w:rsid w:val="0012303B"/>
    <w:rsid w:val="00124FEC"/>
    <w:rsid w:val="00125803"/>
    <w:rsid w:val="001262A5"/>
    <w:rsid w:val="00126DB1"/>
    <w:rsid w:val="001279EC"/>
    <w:rsid w:val="00130C0C"/>
    <w:rsid w:val="00142CFE"/>
    <w:rsid w:val="0014356D"/>
    <w:rsid w:val="00143FA5"/>
    <w:rsid w:val="00153976"/>
    <w:rsid w:val="00156E73"/>
    <w:rsid w:val="001661F4"/>
    <w:rsid w:val="0016712E"/>
    <w:rsid w:val="00172A27"/>
    <w:rsid w:val="0017698C"/>
    <w:rsid w:val="0017705D"/>
    <w:rsid w:val="0018047A"/>
    <w:rsid w:val="001816A0"/>
    <w:rsid w:val="00184085"/>
    <w:rsid w:val="00187E97"/>
    <w:rsid w:val="00192C18"/>
    <w:rsid w:val="00193FDB"/>
    <w:rsid w:val="00195B0C"/>
    <w:rsid w:val="00197175"/>
    <w:rsid w:val="001A26ED"/>
    <w:rsid w:val="001B0FD2"/>
    <w:rsid w:val="001B32DD"/>
    <w:rsid w:val="001C1716"/>
    <w:rsid w:val="001C36D0"/>
    <w:rsid w:val="001C57EF"/>
    <w:rsid w:val="001C59F2"/>
    <w:rsid w:val="001C5FD9"/>
    <w:rsid w:val="001C6C55"/>
    <w:rsid w:val="001D116B"/>
    <w:rsid w:val="001D1B4D"/>
    <w:rsid w:val="001D3921"/>
    <w:rsid w:val="001D3FE1"/>
    <w:rsid w:val="001D550A"/>
    <w:rsid w:val="001E08CE"/>
    <w:rsid w:val="001E0E54"/>
    <w:rsid w:val="001E3C2B"/>
    <w:rsid w:val="001E49F0"/>
    <w:rsid w:val="001E52F8"/>
    <w:rsid w:val="001F0EFF"/>
    <w:rsid w:val="001F15AF"/>
    <w:rsid w:val="001F296D"/>
    <w:rsid w:val="001F3783"/>
    <w:rsid w:val="001F44D2"/>
    <w:rsid w:val="001F7FDC"/>
    <w:rsid w:val="00200760"/>
    <w:rsid w:val="0020150D"/>
    <w:rsid w:val="00201B3E"/>
    <w:rsid w:val="00203023"/>
    <w:rsid w:val="00206906"/>
    <w:rsid w:val="00207417"/>
    <w:rsid w:val="0021006A"/>
    <w:rsid w:val="00212D06"/>
    <w:rsid w:val="00213412"/>
    <w:rsid w:val="0021352B"/>
    <w:rsid w:val="00213FC7"/>
    <w:rsid w:val="00216EB3"/>
    <w:rsid w:val="00217DC3"/>
    <w:rsid w:val="00221D18"/>
    <w:rsid w:val="00222C03"/>
    <w:rsid w:val="00223486"/>
    <w:rsid w:val="002234C5"/>
    <w:rsid w:val="00225402"/>
    <w:rsid w:val="0022566C"/>
    <w:rsid w:val="00232768"/>
    <w:rsid w:val="00232D77"/>
    <w:rsid w:val="002338EF"/>
    <w:rsid w:val="002423BA"/>
    <w:rsid w:val="00243567"/>
    <w:rsid w:val="00244AFC"/>
    <w:rsid w:val="00246B70"/>
    <w:rsid w:val="00247140"/>
    <w:rsid w:val="00247DE0"/>
    <w:rsid w:val="00251A22"/>
    <w:rsid w:val="00252E6B"/>
    <w:rsid w:val="00253CED"/>
    <w:rsid w:val="00256C8B"/>
    <w:rsid w:val="00260A8D"/>
    <w:rsid w:val="002618DF"/>
    <w:rsid w:val="00273003"/>
    <w:rsid w:val="002735C5"/>
    <w:rsid w:val="0027542B"/>
    <w:rsid w:val="00275D2C"/>
    <w:rsid w:val="00276369"/>
    <w:rsid w:val="0028147D"/>
    <w:rsid w:val="00281AFC"/>
    <w:rsid w:val="002847D1"/>
    <w:rsid w:val="002931D9"/>
    <w:rsid w:val="00295299"/>
    <w:rsid w:val="002A461B"/>
    <w:rsid w:val="002B126F"/>
    <w:rsid w:val="002B1B47"/>
    <w:rsid w:val="002B2F63"/>
    <w:rsid w:val="002C2E92"/>
    <w:rsid w:val="002C4685"/>
    <w:rsid w:val="002C46E8"/>
    <w:rsid w:val="002C50EA"/>
    <w:rsid w:val="002C7037"/>
    <w:rsid w:val="002C7D84"/>
    <w:rsid w:val="002D4CC8"/>
    <w:rsid w:val="002D4EA8"/>
    <w:rsid w:val="002D4F7D"/>
    <w:rsid w:val="002D51C5"/>
    <w:rsid w:val="002D603B"/>
    <w:rsid w:val="002D650E"/>
    <w:rsid w:val="002D6ABE"/>
    <w:rsid w:val="002E0DEF"/>
    <w:rsid w:val="002E1184"/>
    <w:rsid w:val="002E2586"/>
    <w:rsid w:val="002E6F49"/>
    <w:rsid w:val="002E799B"/>
    <w:rsid w:val="002F064B"/>
    <w:rsid w:val="002F1496"/>
    <w:rsid w:val="002F3B00"/>
    <w:rsid w:val="002F644C"/>
    <w:rsid w:val="002F65EF"/>
    <w:rsid w:val="002F6B98"/>
    <w:rsid w:val="00300358"/>
    <w:rsid w:val="00310E4C"/>
    <w:rsid w:val="003115C4"/>
    <w:rsid w:val="003137C9"/>
    <w:rsid w:val="00314FAD"/>
    <w:rsid w:val="00315C81"/>
    <w:rsid w:val="00316CA5"/>
    <w:rsid w:val="0031741D"/>
    <w:rsid w:val="00317BD9"/>
    <w:rsid w:val="00317F5D"/>
    <w:rsid w:val="00320783"/>
    <w:rsid w:val="003321FE"/>
    <w:rsid w:val="00332ECE"/>
    <w:rsid w:val="00333F33"/>
    <w:rsid w:val="00334AE4"/>
    <w:rsid w:val="003365DF"/>
    <w:rsid w:val="003401D1"/>
    <w:rsid w:val="0034147E"/>
    <w:rsid w:val="0034186D"/>
    <w:rsid w:val="003424B4"/>
    <w:rsid w:val="0034295D"/>
    <w:rsid w:val="00342DC6"/>
    <w:rsid w:val="0034559A"/>
    <w:rsid w:val="003467B9"/>
    <w:rsid w:val="00346953"/>
    <w:rsid w:val="00347185"/>
    <w:rsid w:val="00352D71"/>
    <w:rsid w:val="0035438F"/>
    <w:rsid w:val="00361026"/>
    <w:rsid w:val="0036145D"/>
    <w:rsid w:val="0036465B"/>
    <w:rsid w:val="0037167F"/>
    <w:rsid w:val="00372341"/>
    <w:rsid w:val="00372F3F"/>
    <w:rsid w:val="00373E5B"/>
    <w:rsid w:val="003747B0"/>
    <w:rsid w:val="0038055D"/>
    <w:rsid w:val="00386255"/>
    <w:rsid w:val="00387CEF"/>
    <w:rsid w:val="00387F55"/>
    <w:rsid w:val="00395099"/>
    <w:rsid w:val="0039659A"/>
    <w:rsid w:val="003A0885"/>
    <w:rsid w:val="003A2CC6"/>
    <w:rsid w:val="003A3615"/>
    <w:rsid w:val="003A6CF9"/>
    <w:rsid w:val="003A747A"/>
    <w:rsid w:val="003B27F0"/>
    <w:rsid w:val="003B2D58"/>
    <w:rsid w:val="003B46BE"/>
    <w:rsid w:val="003C187A"/>
    <w:rsid w:val="003C3583"/>
    <w:rsid w:val="003C38A3"/>
    <w:rsid w:val="003C412A"/>
    <w:rsid w:val="003D5CA6"/>
    <w:rsid w:val="003D69D4"/>
    <w:rsid w:val="003D7360"/>
    <w:rsid w:val="003D77A6"/>
    <w:rsid w:val="003E26B2"/>
    <w:rsid w:val="003E3726"/>
    <w:rsid w:val="003E5DE2"/>
    <w:rsid w:val="003E7614"/>
    <w:rsid w:val="003F3245"/>
    <w:rsid w:val="00400A49"/>
    <w:rsid w:val="00401202"/>
    <w:rsid w:val="0041340E"/>
    <w:rsid w:val="00416A6F"/>
    <w:rsid w:val="0041719F"/>
    <w:rsid w:val="004234CA"/>
    <w:rsid w:val="004245D5"/>
    <w:rsid w:val="00424EE8"/>
    <w:rsid w:val="00425A71"/>
    <w:rsid w:val="0042723D"/>
    <w:rsid w:val="004404CC"/>
    <w:rsid w:val="00442F06"/>
    <w:rsid w:val="0044523D"/>
    <w:rsid w:val="00445AF5"/>
    <w:rsid w:val="004546EE"/>
    <w:rsid w:val="004554EB"/>
    <w:rsid w:val="00456972"/>
    <w:rsid w:val="00460631"/>
    <w:rsid w:val="00462626"/>
    <w:rsid w:val="00465C75"/>
    <w:rsid w:val="00467010"/>
    <w:rsid w:val="004720AD"/>
    <w:rsid w:val="00475A42"/>
    <w:rsid w:val="00487F52"/>
    <w:rsid w:val="004A0661"/>
    <w:rsid w:val="004A0DE7"/>
    <w:rsid w:val="004A42C1"/>
    <w:rsid w:val="004A6788"/>
    <w:rsid w:val="004A7733"/>
    <w:rsid w:val="004B0A1D"/>
    <w:rsid w:val="004B2D4E"/>
    <w:rsid w:val="004B2F45"/>
    <w:rsid w:val="004B35A7"/>
    <w:rsid w:val="004B40AE"/>
    <w:rsid w:val="004B4E88"/>
    <w:rsid w:val="004B7551"/>
    <w:rsid w:val="004C15BC"/>
    <w:rsid w:val="004C3735"/>
    <w:rsid w:val="004C5141"/>
    <w:rsid w:val="004C7455"/>
    <w:rsid w:val="004C7F3F"/>
    <w:rsid w:val="004D1131"/>
    <w:rsid w:val="004D1A61"/>
    <w:rsid w:val="004D2016"/>
    <w:rsid w:val="004D2E05"/>
    <w:rsid w:val="004D40E6"/>
    <w:rsid w:val="004D46BE"/>
    <w:rsid w:val="004E0EC8"/>
    <w:rsid w:val="004E4E4E"/>
    <w:rsid w:val="004E5638"/>
    <w:rsid w:val="004E7FC7"/>
    <w:rsid w:val="004F3D29"/>
    <w:rsid w:val="004F6052"/>
    <w:rsid w:val="004F6B42"/>
    <w:rsid w:val="004F763C"/>
    <w:rsid w:val="0050030F"/>
    <w:rsid w:val="005023FF"/>
    <w:rsid w:val="00503AC8"/>
    <w:rsid w:val="00503B77"/>
    <w:rsid w:val="005064AA"/>
    <w:rsid w:val="00506A06"/>
    <w:rsid w:val="005071FA"/>
    <w:rsid w:val="005122C0"/>
    <w:rsid w:val="00513D99"/>
    <w:rsid w:val="00514E83"/>
    <w:rsid w:val="005152ED"/>
    <w:rsid w:val="00516179"/>
    <w:rsid w:val="00517893"/>
    <w:rsid w:val="0052051D"/>
    <w:rsid w:val="00521BB9"/>
    <w:rsid w:val="005231B5"/>
    <w:rsid w:val="0052390E"/>
    <w:rsid w:val="00523F63"/>
    <w:rsid w:val="00524A3E"/>
    <w:rsid w:val="00524B04"/>
    <w:rsid w:val="00526C67"/>
    <w:rsid w:val="005318BC"/>
    <w:rsid w:val="00535F1F"/>
    <w:rsid w:val="00536005"/>
    <w:rsid w:val="00536286"/>
    <w:rsid w:val="00536B2D"/>
    <w:rsid w:val="00536E6B"/>
    <w:rsid w:val="00544C0D"/>
    <w:rsid w:val="0054733D"/>
    <w:rsid w:val="005506A4"/>
    <w:rsid w:val="00551EF6"/>
    <w:rsid w:val="00552E50"/>
    <w:rsid w:val="00553E1F"/>
    <w:rsid w:val="00561376"/>
    <w:rsid w:val="005631AE"/>
    <w:rsid w:val="005639AE"/>
    <w:rsid w:val="00563F11"/>
    <w:rsid w:val="005641A7"/>
    <w:rsid w:val="0056664A"/>
    <w:rsid w:val="00573513"/>
    <w:rsid w:val="00573CBA"/>
    <w:rsid w:val="00575C27"/>
    <w:rsid w:val="00576022"/>
    <w:rsid w:val="0057752F"/>
    <w:rsid w:val="00585325"/>
    <w:rsid w:val="00585DC6"/>
    <w:rsid w:val="005929EC"/>
    <w:rsid w:val="005938C8"/>
    <w:rsid w:val="00594D83"/>
    <w:rsid w:val="005958A1"/>
    <w:rsid w:val="005960B1"/>
    <w:rsid w:val="005A3803"/>
    <w:rsid w:val="005B1F11"/>
    <w:rsid w:val="005B3933"/>
    <w:rsid w:val="005B6038"/>
    <w:rsid w:val="005B6B55"/>
    <w:rsid w:val="005B79DE"/>
    <w:rsid w:val="005C55B2"/>
    <w:rsid w:val="005D1D82"/>
    <w:rsid w:val="005D259C"/>
    <w:rsid w:val="005D3BFB"/>
    <w:rsid w:val="005D4110"/>
    <w:rsid w:val="005D46C6"/>
    <w:rsid w:val="005D5A9D"/>
    <w:rsid w:val="005D6FC8"/>
    <w:rsid w:val="005E4568"/>
    <w:rsid w:val="005E4D35"/>
    <w:rsid w:val="005E657B"/>
    <w:rsid w:val="005F34B7"/>
    <w:rsid w:val="005F4BF3"/>
    <w:rsid w:val="005F6EC5"/>
    <w:rsid w:val="005F6FF6"/>
    <w:rsid w:val="006018BE"/>
    <w:rsid w:val="00602793"/>
    <w:rsid w:val="00602812"/>
    <w:rsid w:val="00606F37"/>
    <w:rsid w:val="0061063B"/>
    <w:rsid w:val="006118FC"/>
    <w:rsid w:val="00613901"/>
    <w:rsid w:val="00614319"/>
    <w:rsid w:val="00617266"/>
    <w:rsid w:val="00620014"/>
    <w:rsid w:val="00622943"/>
    <w:rsid w:val="0062362B"/>
    <w:rsid w:val="006241DA"/>
    <w:rsid w:val="00627571"/>
    <w:rsid w:val="00627DD5"/>
    <w:rsid w:val="00630312"/>
    <w:rsid w:val="006304DA"/>
    <w:rsid w:val="0063112C"/>
    <w:rsid w:val="0063260D"/>
    <w:rsid w:val="00632805"/>
    <w:rsid w:val="00640815"/>
    <w:rsid w:val="006408BE"/>
    <w:rsid w:val="00646CD9"/>
    <w:rsid w:val="00652812"/>
    <w:rsid w:val="006535B5"/>
    <w:rsid w:val="00663521"/>
    <w:rsid w:val="00667344"/>
    <w:rsid w:val="00667A5A"/>
    <w:rsid w:val="00670ABD"/>
    <w:rsid w:val="0067209E"/>
    <w:rsid w:val="00673B46"/>
    <w:rsid w:val="00677C3D"/>
    <w:rsid w:val="00677E18"/>
    <w:rsid w:val="00684EDC"/>
    <w:rsid w:val="0068555A"/>
    <w:rsid w:val="00685DDF"/>
    <w:rsid w:val="006903A1"/>
    <w:rsid w:val="00691C2D"/>
    <w:rsid w:val="00693AB2"/>
    <w:rsid w:val="00693DB9"/>
    <w:rsid w:val="00695C8D"/>
    <w:rsid w:val="00697726"/>
    <w:rsid w:val="0069775D"/>
    <w:rsid w:val="00697894"/>
    <w:rsid w:val="006A0F8A"/>
    <w:rsid w:val="006A2210"/>
    <w:rsid w:val="006A28FE"/>
    <w:rsid w:val="006B134C"/>
    <w:rsid w:val="006B3A25"/>
    <w:rsid w:val="006B59CB"/>
    <w:rsid w:val="006B67A3"/>
    <w:rsid w:val="006C0672"/>
    <w:rsid w:val="006C17D5"/>
    <w:rsid w:val="006C2E4C"/>
    <w:rsid w:val="006C30EC"/>
    <w:rsid w:val="006C3BF0"/>
    <w:rsid w:val="006C4CEF"/>
    <w:rsid w:val="006C64A1"/>
    <w:rsid w:val="006C6523"/>
    <w:rsid w:val="006D0341"/>
    <w:rsid w:val="006D3BBC"/>
    <w:rsid w:val="006E6B21"/>
    <w:rsid w:val="006F0F75"/>
    <w:rsid w:val="006F773A"/>
    <w:rsid w:val="007039BF"/>
    <w:rsid w:val="00704A78"/>
    <w:rsid w:val="00706BF1"/>
    <w:rsid w:val="00706D6A"/>
    <w:rsid w:val="00711AC4"/>
    <w:rsid w:val="00714EE4"/>
    <w:rsid w:val="007171DA"/>
    <w:rsid w:val="0072252D"/>
    <w:rsid w:val="007243A1"/>
    <w:rsid w:val="00725A5C"/>
    <w:rsid w:val="0072754C"/>
    <w:rsid w:val="00733EB6"/>
    <w:rsid w:val="0073436C"/>
    <w:rsid w:val="00740C21"/>
    <w:rsid w:val="00740D4B"/>
    <w:rsid w:val="00742CD4"/>
    <w:rsid w:val="00744B53"/>
    <w:rsid w:val="007474F2"/>
    <w:rsid w:val="00747B85"/>
    <w:rsid w:val="00750BC0"/>
    <w:rsid w:val="00751A24"/>
    <w:rsid w:val="00757783"/>
    <w:rsid w:val="00766C60"/>
    <w:rsid w:val="00767107"/>
    <w:rsid w:val="00774AB0"/>
    <w:rsid w:val="00776430"/>
    <w:rsid w:val="00776515"/>
    <w:rsid w:val="00777B94"/>
    <w:rsid w:val="00781072"/>
    <w:rsid w:val="00783BE2"/>
    <w:rsid w:val="00786166"/>
    <w:rsid w:val="00796C0A"/>
    <w:rsid w:val="007972B4"/>
    <w:rsid w:val="00797B98"/>
    <w:rsid w:val="007A3EB4"/>
    <w:rsid w:val="007A3EDE"/>
    <w:rsid w:val="007A5D5F"/>
    <w:rsid w:val="007B013D"/>
    <w:rsid w:val="007B1030"/>
    <w:rsid w:val="007B292E"/>
    <w:rsid w:val="007B5912"/>
    <w:rsid w:val="007B70D7"/>
    <w:rsid w:val="007C02E7"/>
    <w:rsid w:val="007C18BB"/>
    <w:rsid w:val="007C1AFC"/>
    <w:rsid w:val="007C2427"/>
    <w:rsid w:val="007C4ACB"/>
    <w:rsid w:val="007C4AEA"/>
    <w:rsid w:val="007C4B85"/>
    <w:rsid w:val="007C5382"/>
    <w:rsid w:val="007C6169"/>
    <w:rsid w:val="007D2848"/>
    <w:rsid w:val="007D4730"/>
    <w:rsid w:val="007D60A1"/>
    <w:rsid w:val="007E036F"/>
    <w:rsid w:val="007E219B"/>
    <w:rsid w:val="007E391A"/>
    <w:rsid w:val="007E581B"/>
    <w:rsid w:val="007F22A8"/>
    <w:rsid w:val="007F6ACC"/>
    <w:rsid w:val="008002F1"/>
    <w:rsid w:val="00800F08"/>
    <w:rsid w:val="008021D2"/>
    <w:rsid w:val="0080568B"/>
    <w:rsid w:val="008104CF"/>
    <w:rsid w:val="00810CF5"/>
    <w:rsid w:val="00812847"/>
    <w:rsid w:val="00815B52"/>
    <w:rsid w:val="0081701F"/>
    <w:rsid w:val="008209A2"/>
    <w:rsid w:val="00831A75"/>
    <w:rsid w:val="008361AF"/>
    <w:rsid w:val="00836BFA"/>
    <w:rsid w:val="0084213B"/>
    <w:rsid w:val="008429BE"/>
    <w:rsid w:val="00844AA3"/>
    <w:rsid w:val="008466D8"/>
    <w:rsid w:val="00851FF2"/>
    <w:rsid w:val="008601AF"/>
    <w:rsid w:val="0086029A"/>
    <w:rsid w:val="00863AD7"/>
    <w:rsid w:val="00864F1B"/>
    <w:rsid w:val="0086698E"/>
    <w:rsid w:val="00872961"/>
    <w:rsid w:val="008739AD"/>
    <w:rsid w:val="00873EE9"/>
    <w:rsid w:val="00875A39"/>
    <w:rsid w:val="00876D79"/>
    <w:rsid w:val="008778C7"/>
    <w:rsid w:val="00880B65"/>
    <w:rsid w:val="00881093"/>
    <w:rsid w:val="00883ABF"/>
    <w:rsid w:val="0088487E"/>
    <w:rsid w:val="00884A46"/>
    <w:rsid w:val="008904AD"/>
    <w:rsid w:val="00892866"/>
    <w:rsid w:val="008965A8"/>
    <w:rsid w:val="0089772E"/>
    <w:rsid w:val="008A2B92"/>
    <w:rsid w:val="008A6095"/>
    <w:rsid w:val="008B4154"/>
    <w:rsid w:val="008B46D8"/>
    <w:rsid w:val="008C0967"/>
    <w:rsid w:val="008C5435"/>
    <w:rsid w:val="008C74DB"/>
    <w:rsid w:val="008D09C7"/>
    <w:rsid w:val="008D1BC9"/>
    <w:rsid w:val="008D1CA3"/>
    <w:rsid w:val="008E176F"/>
    <w:rsid w:val="008E2141"/>
    <w:rsid w:val="008E23D6"/>
    <w:rsid w:val="008E38C3"/>
    <w:rsid w:val="008E6AE5"/>
    <w:rsid w:val="008F0D07"/>
    <w:rsid w:val="008F1953"/>
    <w:rsid w:val="008F1D2E"/>
    <w:rsid w:val="008F3BA3"/>
    <w:rsid w:val="008F4AC5"/>
    <w:rsid w:val="008F510C"/>
    <w:rsid w:val="008F691E"/>
    <w:rsid w:val="008F7865"/>
    <w:rsid w:val="009003D3"/>
    <w:rsid w:val="00900AAC"/>
    <w:rsid w:val="00901377"/>
    <w:rsid w:val="00901F3B"/>
    <w:rsid w:val="009037D6"/>
    <w:rsid w:val="0090757C"/>
    <w:rsid w:val="009120F0"/>
    <w:rsid w:val="00914DEF"/>
    <w:rsid w:val="00920A4D"/>
    <w:rsid w:val="009212D1"/>
    <w:rsid w:val="009217EE"/>
    <w:rsid w:val="0092480A"/>
    <w:rsid w:val="00924A18"/>
    <w:rsid w:val="00927954"/>
    <w:rsid w:val="00933189"/>
    <w:rsid w:val="009336A0"/>
    <w:rsid w:val="009345F5"/>
    <w:rsid w:val="00935924"/>
    <w:rsid w:val="0093620F"/>
    <w:rsid w:val="00936588"/>
    <w:rsid w:val="0093723F"/>
    <w:rsid w:val="00942B64"/>
    <w:rsid w:val="00943097"/>
    <w:rsid w:val="00944E6E"/>
    <w:rsid w:val="0094531F"/>
    <w:rsid w:val="009466D3"/>
    <w:rsid w:val="00946A55"/>
    <w:rsid w:val="00947C66"/>
    <w:rsid w:val="00954EE1"/>
    <w:rsid w:val="00956D59"/>
    <w:rsid w:val="00956ECC"/>
    <w:rsid w:val="00962458"/>
    <w:rsid w:val="00962800"/>
    <w:rsid w:val="0096644A"/>
    <w:rsid w:val="0096672F"/>
    <w:rsid w:val="00966E0E"/>
    <w:rsid w:val="00971263"/>
    <w:rsid w:val="0097276E"/>
    <w:rsid w:val="00972CC0"/>
    <w:rsid w:val="00974CEB"/>
    <w:rsid w:val="00976169"/>
    <w:rsid w:val="009817FC"/>
    <w:rsid w:val="00981D47"/>
    <w:rsid w:val="00982661"/>
    <w:rsid w:val="00983736"/>
    <w:rsid w:val="00983A1A"/>
    <w:rsid w:val="00984EE2"/>
    <w:rsid w:val="00985423"/>
    <w:rsid w:val="00986F37"/>
    <w:rsid w:val="00987723"/>
    <w:rsid w:val="00990D11"/>
    <w:rsid w:val="0099296B"/>
    <w:rsid w:val="0099376E"/>
    <w:rsid w:val="00994CFC"/>
    <w:rsid w:val="009A667E"/>
    <w:rsid w:val="009A7DD5"/>
    <w:rsid w:val="009B0910"/>
    <w:rsid w:val="009B1C4A"/>
    <w:rsid w:val="009B257D"/>
    <w:rsid w:val="009B3102"/>
    <w:rsid w:val="009B438B"/>
    <w:rsid w:val="009B4BA0"/>
    <w:rsid w:val="009B6FD5"/>
    <w:rsid w:val="009C15EE"/>
    <w:rsid w:val="009C231F"/>
    <w:rsid w:val="009C3CEF"/>
    <w:rsid w:val="009D065E"/>
    <w:rsid w:val="009D3C9A"/>
    <w:rsid w:val="009D3D4D"/>
    <w:rsid w:val="009D6027"/>
    <w:rsid w:val="009D68E8"/>
    <w:rsid w:val="009E0D90"/>
    <w:rsid w:val="009E18D3"/>
    <w:rsid w:val="009E2842"/>
    <w:rsid w:val="009E4F02"/>
    <w:rsid w:val="009E643A"/>
    <w:rsid w:val="009E71FB"/>
    <w:rsid w:val="009F060D"/>
    <w:rsid w:val="009F119B"/>
    <w:rsid w:val="009F1810"/>
    <w:rsid w:val="009F327A"/>
    <w:rsid w:val="009F4A08"/>
    <w:rsid w:val="00A00372"/>
    <w:rsid w:val="00A02757"/>
    <w:rsid w:val="00A029E1"/>
    <w:rsid w:val="00A0447A"/>
    <w:rsid w:val="00A05102"/>
    <w:rsid w:val="00A0644B"/>
    <w:rsid w:val="00A07056"/>
    <w:rsid w:val="00A108D2"/>
    <w:rsid w:val="00A1404E"/>
    <w:rsid w:val="00A16007"/>
    <w:rsid w:val="00A2102A"/>
    <w:rsid w:val="00A21492"/>
    <w:rsid w:val="00A254C5"/>
    <w:rsid w:val="00A26F90"/>
    <w:rsid w:val="00A302D5"/>
    <w:rsid w:val="00A30BBB"/>
    <w:rsid w:val="00A34836"/>
    <w:rsid w:val="00A3749B"/>
    <w:rsid w:val="00A419F0"/>
    <w:rsid w:val="00A441C0"/>
    <w:rsid w:val="00A44490"/>
    <w:rsid w:val="00A5004A"/>
    <w:rsid w:val="00A50AE9"/>
    <w:rsid w:val="00A51417"/>
    <w:rsid w:val="00A515B0"/>
    <w:rsid w:val="00A542D9"/>
    <w:rsid w:val="00A5626C"/>
    <w:rsid w:val="00A56E08"/>
    <w:rsid w:val="00A63E94"/>
    <w:rsid w:val="00A674CB"/>
    <w:rsid w:val="00A7104A"/>
    <w:rsid w:val="00A7155C"/>
    <w:rsid w:val="00A7412B"/>
    <w:rsid w:val="00A7468D"/>
    <w:rsid w:val="00A74E49"/>
    <w:rsid w:val="00A75B9C"/>
    <w:rsid w:val="00A817FF"/>
    <w:rsid w:val="00A824FC"/>
    <w:rsid w:val="00A84C81"/>
    <w:rsid w:val="00A85843"/>
    <w:rsid w:val="00A85B4D"/>
    <w:rsid w:val="00A90AB4"/>
    <w:rsid w:val="00A953E2"/>
    <w:rsid w:val="00A957E4"/>
    <w:rsid w:val="00AA0972"/>
    <w:rsid w:val="00AA5A1F"/>
    <w:rsid w:val="00AA72F5"/>
    <w:rsid w:val="00AB3D25"/>
    <w:rsid w:val="00AB4746"/>
    <w:rsid w:val="00AC4D0A"/>
    <w:rsid w:val="00AD14C5"/>
    <w:rsid w:val="00AD4080"/>
    <w:rsid w:val="00AD7588"/>
    <w:rsid w:val="00AD7F06"/>
    <w:rsid w:val="00AE36F1"/>
    <w:rsid w:val="00AF0CF0"/>
    <w:rsid w:val="00AF1EA6"/>
    <w:rsid w:val="00AF28DD"/>
    <w:rsid w:val="00AF5204"/>
    <w:rsid w:val="00AF57E1"/>
    <w:rsid w:val="00AF7772"/>
    <w:rsid w:val="00AF7817"/>
    <w:rsid w:val="00B0173C"/>
    <w:rsid w:val="00B02FC9"/>
    <w:rsid w:val="00B04A8C"/>
    <w:rsid w:val="00B05C90"/>
    <w:rsid w:val="00B07B9C"/>
    <w:rsid w:val="00B140A5"/>
    <w:rsid w:val="00B14996"/>
    <w:rsid w:val="00B246E1"/>
    <w:rsid w:val="00B24EBC"/>
    <w:rsid w:val="00B27663"/>
    <w:rsid w:val="00B30771"/>
    <w:rsid w:val="00B32AA3"/>
    <w:rsid w:val="00B32F0D"/>
    <w:rsid w:val="00B339BA"/>
    <w:rsid w:val="00B35BE5"/>
    <w:rsid w:val="00B36783"/>
    <w:rsid w:val="00B36F0C"/>
    <w:rsid w:val="00B40C4F"/>
    <w:rsid w:val="00B422B2"/>
    <w:rsid w:val="00B44542"/>
    <w:rsid w:val="00B45E17"/>
    <w:rsid w:val="00B46BF5"/>
    <w:rsid w:val="00B60149"/>
    <w:rsid w:val="00B61041"/>
    <w:rsid w:val="00B61671"/>
    <w:rsid w:val="00B622A6"/>
    <w:rsid w:val="00B62617"/>
    <w:rsid w:val="00B62804"/>
    <w:rsid w:val="00B63F94"/>
    <w:rsid w:val="00B740CC"/>
    <w:rsid w:val="00B7418B"/>
    <w:rsid w:val="00B7526C"/>
    <w:rsid w:val="00B75801"/>
    <w:rsid w:val="00B7663E"/>
    <w:rsid w:val="00B7691C"/>
    <w:rsid w:val="00B76D73"/>
    <w:rsid w:val="00B77431"/>
    <w:rsid w:val="00B77AD0"/>
    <w:rsid w:val="00B810ED"/>
    <w:rsid w:val="00B83DFE"/>
    <w:rsid w:val="00B84C1F"/>
    <w:rsid w:val="00B84F55"/>
    <w:rsid w:val="00B9104C"/>
    <w:rsid w:val="00B93D11"/>
    <w:rsid w:val="00B946FE"/>
    <w:rsid w:val="00B9782E"/>
    <w:rsid w:val="00BA1414"/>
    <w:rsid w:val="00BA2610"/>
    <w:rsid w:val="00BA3CFE"/>
    <w:rsid w:val="00BA470B"/>
    <w:rsid w:val="00BA64AF"/>
    <w:rsid w:val="00BB16E8"/>
    <w:rsid w:val="00BB1726"/>
    <w:rsid w:val="00BB2841"/>
    <w:rsid w:val="00BB29DB"/>
    <w:rsid w:val="00BB3DD6"/>
    <w:rsid w:val="00BB4296"/>
    <w:rsid w:val="00BC2542"/>
    <w:rsid w:val="00BC5E0A"/>
    <w:rsid w:val="00BC682D"/>
    <w:rsid w:val="00BD051C"/>
    <w:rsid w:val="00BD37E4"/>
    <w:rsid w:val="00BD44C7"/>
    <w:rsid w:val="00BD5F11"/>
    <w:rsid w:val="00BD6868"/>
    <w:rsid w:val="00BD768B"/>
    <w:rsid w:val="00BE0B31"/>
    <w:rsid w:val="00BE2057"/>
    <w:rsid w:val="00BE22C5"/>
    <w:rsid w:val="00BE237C"/>
    <w:rsid w:val="00BE2802"/>
    <w:rsid w:val="00BE2AF3"/>
    <w:rsid w:val="00BE3F4A"/>
    <w:rsid w:val="00BE49FF"/>
    <w:rsid w:val="00BE4F75"/>
    <w:rsid w:val="00BF1E6E"/>
    <w:rsid w:val="00BF3173"/>
    <w:rsid w:val="00BF708D"/>
    <w:rsid w:val="00C008F5"/>
    <w:rsid w:val="00C034DC"/>
    <w:rsid w:val="00C04628"/>
    <w:rsid w:val="00C07140"/>
    <w:rsid w:val="00C100DF"/>
    <w:rsid w:val="00C10E8F"/>
    <w:rsid w:val="00C12245"/>
    <w:rsid w:val="00C131EB"/>
    <w:rsid w:val="00C13E30"/>
    <w:rsid w:val="00C1671F"/>
    <w:rsid w:val="00C23C30"/>
    <w:rsid w:val="00C26DB9"/>
    <w:rsid w:val="00C27E45"/>
    <w:rsid w:val="00C3106D"/>
    <w:rsid w:val="00C3171C"/>
    <w:rsid w:val="00C328AA"/>
    <w:rsid w:val="00C33601"/>
    <w:rsid w:val="00C34D13"/>
    <w:rsid w:val="00C3785B"/>
    <w:rsid w:val="00C41800"/>
    <w:rsid w:val="00C41DEE"/>
    <w:rsid w:val="00C45166"/>
    <w:rsid w:val="00C503AD"/>
    <w:rsid w:val="00C50C0C"/>
    <w:rsid w:val="00C52B57"/>
    <w:rsid w:val="00C57B80"/>
    <w:rsid w:val="00C60388"/>
    <w:rsid w:val="00C60403"/>
    <w:rsid w:val="00C61A92"/>
    <w:rsid w:val="00C633F9"/>
    <w:rsid w:val="00C65FCA"/>
    <w:rsid w:val="00C720A4"/>
    <w:rsid w:val="00C72BC2"/>
    <w:rsid w:val="00C7443F"/>
    <w:rsid w:val="00C750AC"/>
    <w:rsid w:val="00C778F8"/>
    <w:rsid w:val="00C77A2D"/>
    <w:rsid w:val="00C82B50"/>
    <w:rsid w:val="00C82BB9"/>
    <w:rsid w:val="00C84D46"/>
    <w:rsid w:val="00C878AC"/>
    <w:rsid w:val="00C87A04"/>
    <w:rsid w:val="00C9482F"/>
    <w:rsid w:val="00C95518"/>
    <w:rsid w:val="00C97937"/>
    <w:rsid w:val="00CA1890"/>
    <w:rsid w:val="00CA1C6A"/>
    <w:rsid w:val="00CA3F45"/>
    <w:rsid w:val="00CA5031"/>
    <w:rsid w:val="00CA6888"/>
    <w:rsid w:val="00CB0253"/>
    <w:rsid w:val="00CB1D24"/>
    <w:rsid w:val="00CB3E14"/>
    <w:rsid w:val="00CB5AD3"/>
    <w:rsid w:val="00CB5AF4"/>
    <w:rsid w:val="00CB6061"/>
    <w:rsid w:val="00CC036C"/>
    <w:rsid w:val="00CC24BF"/>
    <w:rsid w:val="00CC4A3C"/>
    <w:rsid w:val="00CC4BB2"/>
    <w:rsid w:val="00CC65D3"/>
    <w:rsid w:val="00CC79E5"/>
    <w:rsid w:val="00CC7C5E"/>
    <w:rsid w:val="00CD6A68"/>
    <w:rsid w:val="00CE22C5"/>
    <w:rsid w:val="00CE2982"/>
    <w:rsid w:val="00CE6235"/>
    <w:rsid w:val="00CF0A00"/>
    <w:rsid w:val="00CF0ACA"/>
    <w:rsid w:val="00CF460F"/>
    <w:rsid w:val="00CF78D7"/>
    <w:rsid w:val="00D00A2D"/>
    <w:rsid w:val="00D042EA"/>
    <w:rsid w:val="00D060CE"/>
    <w:rsid w:val="00D11320"/>
    <w:rsid w:val="00D1209E"/>
    <w:rsid w:val="00D17CD7"/>
    <w:rsid w:val="00D17CEB"/>
    <w:rsid w:val="00D2338B"/>
    <w:rsid w:val="00D26FAA"/>
    <w:rsid w:val="00D32815"/>
    <w:rsid w:val="00D33549"/>
    <w:rsid w:val="00D3497A"/>
    <w:rsid w:val="00D43825"/>
    <w:rsid w:val="00D44C55"/>
    <w:rsid w:val="00D45E6F"/>
    <w:rsid w:val="00D501CA"/>
    <w:rsid w:val="00D626EE"/>
    <w:rsid w:val="00D628BE"/>
    <w:rsid w:val="00D62C08"/>
    <w:rsid w:val="00D64FF7"/>
    <w:rsid w:val="00D71F93"/>
    <w:rsid w:val="00D73064"/>
    <w:rsid w:val="00D73578"/>
    <w:rsid w:val="00D73828"/>
    <w:rsid w:val="00D7467E"/>
    <w:rsid w:val="00D7490A"/>
    <w:rsid w:val="00D769C3"/>
    <w:rsid w:val="00D77228"/>
    <w:rsid w:val="00D80BB5"/>
    <w:rsid w:val="00D815CA"/>
    <w:rsid w:val="00D81AD3"/>
    <w:rsid w:val="00D83246"/>
    <w:rsid w:val="00D84242"/>
    <w:rsid w:val="00D860EC"/>
    <w:rsid w:val="00D871D2"/>
    <w:rsid w:val="00D909E6"/>
    <w:rsid w:val="00D91E38"/>
    <w:rsid w:val="00D959F0"/>
    <w:rsid w:val="00DB291E"/>
    <w:rsid w:val="00DB2CD2"/>
    <w:rsid w:val="00DB3EFD"/>
    <w:rsid w:val="00DB3FD8"/>
    <w:rsid w:val="00DB493D"/>
    <w:rsid w:val="00DC3D31"/>
    <w:rsid w:val="00DC5013"/>
    <w:rsid w:val="00DC646C"/>
    <w:rsid w:val="00DC6D0E"/>
    <w:rsid w:val="00DD2BE8"/>
    <w:rsid w:val="00DD3BC7"/>
    <w:rsid w:val="00DD4C2A"/>
    <w:rsid w:val="00DD7650"/>
    <w:rsid w:val="00DE0AF7"/>
    <w:rsid w:val="00DE2992"/>
    <w:rsid w:val="00DE2AAE"/>
    <w:rsid w:val="00DE2CAD"/>
    <w:rsid w:val="00DE5A74"/>
    <w:rsid w:val="00DF215C"/>
    <w:rsid w:val="00DF37B7"/>
    <w:rsid w:val="00DF538D"/>
    <w:rsid w:val="00DF5C61"/>
    <w:rsid w:val="00DF796B"/>
    <w:rsid w:val="00E00121"/>
    <w:rsid w:val="00E02E5A"/>
    <w:rsid w:val="00E04FFD"/>
    <w:rsid w:val="00E07AAB"/>
    <w:rsid w:val="00E11F13"/>
    <w:rsid w:val="00E1580A"/>
    <w:rsid w:val="00E17379"/>
    <w:rsid w:val="00E1787A"/>
    <w:rsid w:val="00E17D1F"/>
    <w:rsid w:val="00E20408"/>
    <w:rsid w:val="00E235E8"/>
    <w:rsid w:val="00E2363E"/>
    <w:rsid w:val="00E24BC0"/>
    <w:rsid w:val="00E25124"/>
    <w:rsid w:val="00E26881"/>
    <w:rsid w:val="00E27235"/>
    <w:rsid w:val="00E272FE"/>
    <w:rsid w:val="00E31445"/>
    <w:rsid w:val="00E318A0"/>
    <w:rsid w:val="00E33F30"/>
    <w:rsid w:val="00E3509F"/>
    <w:rsid w:val="00E35C4A"/>
    <w:rsid w:val="00E45A8E"/>
    <w:rsid w:val="00E515AD"/>
    <w:rsid w:val="00E51E39"/>
    <w:rsid w:val="00E520A6"/>
    <w:rsid w:val="00E536C2"/>
    <w:rsid w:val="00E5691A"/>
    <w:rsid w:val="00E56F54"/>
    <w:rsid w:val="00E60864"/>
    <w:rsid w:val="00E65158"/>
    <w:rsid w:val="00E67469"/>
    <w:rsid w:val="00E70324"/>
    <w:rsid w:val="00E71E9A"/>
    <w:rsid w:val="00E72268"/>
    <w:rsid w:val="00E77877"/>
    <w:rsid w:val="00E80DD6"/>
    <w:rsid w:val="00E811C8"/>
    <w:rsid w:val="00E8188E"/>
    <w:rsid w:val="00E8220D"/>
    <w:rsid w:val="00E85127"/>
    <w:rsid w:val="00E86E70"/>
    <w:rsid w:val="00E9391C"/>
    <w:rsid w:val="00E93AA3"/>
    <w:rsid w:val="00E950B6"/>
    <w:rsid w:val="00E97AEA"/>
    <w:rsid w:val="00EA0F0B"/>
    <w:rsid w:val="00EA26CC"/>
    <w:rsid w:val="00EA2C5D"/>
    <w:rsid w:val="00EA3C4E"/>
    <w:rsid w:val="00EA5856"/>
    <w:rsid w:val="00EA6AEA"/>
    <w:rsid w:val="00EA7400"/>
    <w:rsid w:val="00EB0072"/>
    <w:rsid w:val="00EB06C4"/>
    <w:rsid w:val="00EB1179"/>
    <w:rsid w:val="00EB2BC8"/>
    <w:rsid w:val="00EB595C"/>
    <w:rsid w:val="00EB5C58"/>
    <w:rsid w:val="00EB761E"/>
    <w:rsid w:val="00EC1404"/>
    <w:rsid w:val="00EC34A0"/>
    <w:rsid w:val="00EC6F6E"/>
    <w:rsid w:val="00EC713C"/>
    <w:rsid w:val="00ED0FC5"/>
    <w:rsid w:val="00ED1167"/>
    <w:rsid w:val="00ED1F91"/>
    <w:rsid w:val="00ED41B0"/>
    <w:rsid w:val="00ED6186"/>
    <w:rsid w:val="00ED718C"/>
    <w:rsid w:val="00ED7589"/>
    <w:rsid w:val="00ED7790"/>
    <w:rsid w:val="00ED7A1B"/>
    <w:rsid w:val="00EE31D6"/>
    <w:rsid w:val="00EE4495"/>
    <w:rsid w:val="00EE6386"/>
    <w:rsid w:val="00EE728E"/>
    <w:rsid w:val="00EE79AE"/>
    <w:rsid w:val="00EF0DA0"/>
    <w:rsid w:val="00EF59C4"/>
    <w:rsid w:val="00EF6D84"/>
    <w:rsid w:val="00EF774E"/>
    <w:rsid w:val="00F00CC3"/>
    <w:rsid w:val="00F00D9C"/>
    <w:rsid w:val="00F04FE7"/>
    <w:rsid w:val="00F05519"/>
    <w:rsid w:val="00F0674F"/>
    <w:rsid w:val="00F06AA8"/>
    <w:rsid w:val="00F06E88"/>
    <w:rsid w:val="00F06EEF"/>
    <w:rsid w:val="00F1468C"/>
    <w:rsid w:val="00F14C22"/>
    <w:rsid w:val="00F16403"/>
    <w:rsid w:val="00F20BC5"/>
    <w:rsid w:val="00F234FD"/>
    <w:rsid w:val="00F26EE8"/>
    <w:rsid w:val="00F27E08"/>
    <w:rsid w:val="00F32F51"/>
    <w:rsid w:val="00F35183"/>
    <w:rsid w:val="00F353C0"/>
    <w:rsid w:val="00F36A1D"/>
    <w:rsid w:val="00F43204"/>
    <w:rsid w:val="00F44D1C"/>
    <w:rsid w:val="00F4515C"/>
    <w:rsid w:val="00F45A5D"/>
    <w:rsid w:val="00F45DD1"/>
    <w:rsid w:val="00F461B8"/>
    <w:rsid w:val="00F4759E"/>
    <w:rsid w:val="00F52557"/>
    <w:rsid w:val="00F5535B"/>
    <w:rsid w:val="00F55AC7"/>
    <w:rsid w:val="00F56ED6"/>
    <w:rsid w:val="00F56F08"/>
    <w:rsid w:val="00F56F68"/>
    <w:rsid w:val="00F571E4"/>
    <w:rsid w:val="00F57617"/>
    <w:rsid w:val="00F6127F"/>
    <w:rsid w:val="00F63CE6"/>
    <w:rsid w:val="00F66DF6"/>
    <w:rsid w:val="00F67E2C"/>
    <w:rsid w:val="00F7091A"/>
    <w:rsid w:val="00F70EEF"/>
    <w:rsid w:val="00F71D6C"/>
    <w:rsid w:val="00F73235"/>
    <w:rsid w:val="00F73279"/>
    <w:rsid w:val="00F734EA"/>
    <w:rsid w:val="00F73BAF"/>
    <w:rsid w:val="00F74235"/>
    <w:rsid w:val="00F75194"/>
    <w:rsid w:val="00F804E0"/>
    <w:rsid w:val="00F81B86"/>
    <w:rsid w:val="00F81E27"/>
    <w:rsid w:val="00F8324A"/>
    <w:rsid w:val="00F86174"/>
    <w:rsid w:val="00F87919"/>
    <w:rsid w:val="00F8792F"/>
    <w:rsid w:val="00F9032D"/>
    <w:rsid w:val="00F90EDC"/>
    <w:rsid w:val="00F953EC"/>
    <w:rsid w:val="00F95E7E"/>
    <w:rsid w:val="00FA090C"/>
    <w:rsid w:val="00FA19AE"/>
    <w:rsid w:val="00FA3AE7"/>
    <w:rsid w:val="00FA4BF8"/>
    <w:rsid w:val="00FA60AC"/>
    <w:rsid w:val="00FA6F58"/>
    <w:rsid w:val="00FB0073"/>
    <w:rsid w:val="00FB1F42"/>
    <w:rsid w:val="00FB2CDD"/>
    <w:rsid w:val="00FB2E35"/>
    <w:rsid w:val="00FB3E57"/>
    <w:rsid w:val="00FB4052"/>
    <w:rsid w:val="00FB45BF"/>
    <w:rsid w:val="00FB5F4C"/>
    <w:rsid w:val="00FC3E90"/>
    <w:rsid w:val="00FD0548"/>
    <w:rsid w:val="00FD1278"/>
    <w:rsid w:val="00FD1C15"/>
    <w:rsid w:val="00FD3A30"/>
    <w:rsid w:val="00FD413C"/>
    <w:rsid w:val="00FE0A21"/>
    <w:rsid w:val="00FE12F5"/>
    <w:rsid w:val="00FE6431"/>
    <w:rsid w:val="00FE6EB4"/>
    <w:rsid w:val="00FF1A89"/>
    <w:rsid w:val="00FF3639"/>
    <w:rsid w:val="00FF38E0"/>
    <w:rsid w:val="00FF3DCD"/>
    <w:rsid w:val="00FF3F38"/>
    <w:rsid w:val="03CE27DF"/>
    <w:rsid w:val="0523104C"/>
    <w:rsid w:val="06A34696"/>
    <w:rsid w:val="077A7B3F"/>
    <w:rsid w:val="0E8536A2"/>
    <w:rsid w:val="111F7EAC"/>
    <w:rsid w:val="14163CCF"/>
    <w:rsid w:val="17CC2995"/>
    <w:rsid w:val="1CE55EFE"/>
    <w:rsid w:val="1F8B224C"/>
    <w:rsid w:val="26BF359C"/>
    <w:rsid w:val="28065427"/>
    <w:rsid w:val="2C1134EE"/>
    <w:rsid w:val="2DA851F7"/>
    <w:rsid w:val="2DE22039"/>
    <w:rsid w:val="2F390B5A"/>
    <w:rsid w:val="384A0187"/>
    <w:rsid w:val="39294413"/>
    <w:rsid w:val="3B6D6BAA"/>
    <w:rsid w:val="3D8C6E79"/>
    <w:rsid w:val="40F836BD"/>
    <w:rsid w:val="419E4D8E"/>
    <w:rsid w:val="42630E8E"/>
    <w:rsid w:val="47455002"/>
    <w:rsid w:val="47A43596"/>
    <w:rsid w:val="4B5F4848"/>
    <w:rsid w:val="50BC029B"/>
    <w:rsid w:val="51CD4943"/>
    <w:rsid w:val="6420140B"/>
    <w:rsid w:val="6860182D"/>
    <w:rsid w:val="6D4F4BF6"/>
    <w:rsid w:val="71F9130C"/>
    <w:rsid w:val="72B64F42"/>
    <w:rsid w:val="73AE0159"/>
    <w:rsid w:val="74DE19AE"/>
    <w:rsid w:val="76CD5D9F"/>
    <w:rsid w:val="7C1C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2C42A590"/>
  <w15:chartTrackingRefBased/>
  <w15:docId w15:val="{D6C405EC-7BC4-4758-9CA5-3C1DDD09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footer" w:uiPriority="99"/>
    <w:lsdException w:name="caption" w:semiHidden="1" w:unhideWhenUsed="1" w:qFormat="1"/>
    <w:lsdException w:name="annotation reference" w:uiPriority="99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iPriority="99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1"/>
    <w:uiPriority w:val="99"/>
    <w:qFormat/>
    <w:pPr>
      <w:jc w:val="left"/>
    </w:pPr>
  </w:style>
  <w:style w:type="character" w:customStyle="1" w:styleId="1">
    <w:name w:val="批注文字 字符1"/>
    <w:link w:val="a3"/>
    <w:rPr>
      <w:kern w:val="2"/>
      <w:sz w:val="21"/>
      <w:szCs w:val="24"/>
    </w:rPr>
  </w:style>
  <w:style w:type="paragraph" w:styleId="a4">
    <w:name w:val="Body Text"/>
    <w:basedOn w:val="a"/>
    <w:link w:val="a5"/>
    <w:pPr>
      <w:spacing w:after="120"/>
    </w:pPr>
  </w:style>
  <w:style w:type="character" w:customStyle="1" w:styleId="a5">
    <w:name w:val="正文文本 字符"/>
    <w:link w:val="a4"/>
    <w:rPr>
      <w:kern w:val="2"/>
      <w:sz w:val="21"/>
      <w:szCs w:val="24"/>
    </w:rPr>
  </w:style>
  <w:style w:type="paragraph" w:styleId="a6">
    <w:name w:val="Body Text Indent"/>
    <w:basedOn w:val="a"/>
    <w:link w:val="a7"/>
    <w:pPr>
      <w:spacing w:after="120"/>
      <w:ind w:leftChars="200" w:left="200"/>
    </w:pPr>
    <w:rPr>
      <w:szCs w:val="20"/>
    </w:rPr>
  </w:style>
  <w:style w:type="character" w:customStyle="1" w:styleId="a7">
    <w:name w:val="正文文本缩进 字符"/>
    <w:link w:val="a6"/>
    <w:rPr>
      <w:kern w:val="2"/>
      <w:sz w:val="21"/>
    </w:rPr>
  </w:style>
  <w:style w:type="paragraph" w:styleId="a8">
    <w:name w:val="Balloon Text"/>
    <w:basedOn w:val="a"/>
    <w:link w:val="a9"/>
    <w:uiPriority w:val="99"/>
    <w:rPr>
      <w:sz w:val="18"/>
      <w:szCs w:val="18"/>
    </w:rPr>
  </w:style>
  <w:style w:type="character" w:customStyle="1" w:styleId="a9">
    <w:name w:val="批注框文本 字符"/>
    <w:link w:val="a8"/>
    <w:uiPriority w:val="99"/>
    <w:rPr>
      <w:kern w:val="2"/>
      <w:sz w:val="18"/>
      <w:szCs w:val="18"/>
    </w:rPr>
  </w:style>
  <w:style w:type="paragraph" w:styleId="aa">
    <w:name w:val="footer"/>
    <w:basedOn w:val="a"/>
    <w:link w:val="ab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link w:val="aa"/>
    <w:uiPriority w:val="99"/>
    <w:rPr>
      <w:kern w:val="2"/>
      <w:sz w:val="18"/>
      <w:szCs w:val="18"/>
    </w:rPr>
  </w:style>
  <w:style w:type="paragraph" w:styleId="ac">
    <w:name w:val="header"/>
    <w:basedOn w:val="a"/>
    <w:link w:val="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link w:val="ac"/>
    <w:rPr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HTML0">
    <w:name w:val="HTML 预设格式 字符"/>
    <w:link w:val="HTML"/>
    <w:uiPriority w:val="99"/>
    <w:rPr>
      <w:rFonts w:ascii="宋体" w:hAnsi="宋体" w:cs="宋体"/>
      <w:sz w:val="24"/>
      <w:szCs w:val="24"/>
    </w:rPr>
  </w:style>
  <w:style w:type="paragraph" w:styleId="ae">
    <w:name w:val="annotation subject"/>
    <w:basedOn w:val="a3"/>
    <w:next w:val="a3"/>
    <w:link w:val="af"/>
    <w:rPr>
      <w:b/>
      <w:bCs/>
    </w:rPr>
  </w:style>
  <w:style w:type="character" w:customStyle="1" w:styleId="af">
    <w:name w:val="批注主题 字符"/>
    <w:link w:val="ae"/>
    <w:rPr>
      <w:b/>
      <w:bCs/>
      <w:kern w:val="2"/>
      <w:sz w:val="21"/>
      <w:szCs w:val="24"/>
    </w:rPr>
  </w:style>
  <w:style w:type="character" w:styleId="af0">
    <w:name w:val="page number"/>
  </w:style>
  <w:style w:type="character" w:styleId="af1">
    <w:name w:val="Hyperlink"/>
    <w:rPr>
      <w:color w:val="0000FF"/>
      <w:u w:val="single"/>
    </w:rPr>
  </w:style>
  <w:style w:type="character" w:styleId="af2">
    <w:name w:val="annotation reference"/>
    <w:uiPriority w:val="99"/>
    <w:qFormat/>
    <w:rPr>
      <w:sz w:val="21"/>
      <w:szCs w:val="21"/>
    </w:rPr>
  </w:style>
  <w:style w:type="character" w:customStyle="1" w:styleId="title3">
    <w:name w:val="title3"/>
  </w:style>
  <w:style w:type="paragraph" w:styleId="af3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">
    <w:name w:val="正文文本缩进 Char"/>
    <w:rPr>
      <w:kern w:val="2"/>
      <w:sz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fontstyle01">
    <w:name w:val="fontstyle01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styleId="af4">
    <w:name w:val="Revision"/>
    <w:uiPriority w:val="99"/>
    <w:unhideWhenUsed/>
    <w:rPr>
      <w:kern w:val="2"/>
      <w:sz w:val="21"/>
      <w:szCs w:val="24"/>
    </w:rPr>
  </w:style>
  <w:style w:type="character" w:customStyle="1" w:styleId="af5">
    <w:name w:val="批注文字 字符"/>
    <w:uiPriority w:val="99"/>
    <w:semiHidden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qowt-font4">
    <w:name w:val="qowt-font4"/>
  </w:style>
  <w:style w:type="paragraph" w:customStyle="1" w:styleId="10">
    <w:name w:val="列表段落1"/>
    <w:basedOn w:val="a"/>
    <w:uiPriority w:val="99"/>
    <w:qFormat/>
    <w:pPr>
      <w:ind w:left="720"/>
      <w:contextualSpacing/>
    </w:pPr>
    <w:rPr>
      <w:rFonts w:ascii="Calibri" w:hAnsi="Calibri"/>
    </w:rPr>
  </w:style>
  <w:style w:type="character" w:customStyle="1" w:styleId="emtidy-1">
    <w:name w:val="emtidy-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392</Words>
  <Characters>2237</Characters>
  <Application>Microsoft Office Word</Application>
  <DocSecurity>0</DocSecurity>
  <PresentationFormat/>
  <Lines>18</Lines>
  <Paragraphs>5</Paragraphs>
  <Slides>0</Slides>
  <Notes>0</Notes>
  <HiddenSlides>0</HiddenSlides>
  <MMClips>0</MMClips>
  <ScaleCrop>false</ScaleCrop>
  <Company>SSI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上市公司业务办理指南第12号——董监高《声明及承诺书》报备</dc:title>
  <dc:subject/>
  <dc:creator>Billy</dc:creator>
  <cp:keywords/>
  <cp:lastModifiedBy>和惠君</cp:lastModifiedBy>
  <cp:revision>34</cp:revision>
  <cp:lastPrinted>2026-09-11T00:57:00Z</cp:lastPrinted>
  <dcterms:created xsi:type="dcterms:W3CDTF">2026-09-02T03:51:00Z</dcterms:created>
  <dcterms:modified xsi:type="dcterms:W3CDTF">2026-09-16T08:39:00Z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2E2881050490479AAF3C2E199AFCC5B7</vt:lpwstr>
  </property>
</Properties>
</file>