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18D" w:rsidRDefault="005039AC">
      <w:pPr>
        <w:jc w:val="left"/>
        <w:rPr>
          <w:rFonts w:ascii="宋体" w:hAnsi="宋体"/>
          <w:sz w:val="24"/>
          <w:szCs w:val="24"/>
        </w:rPr>
      </w:pPr>
      <w:bookmarkStart w:id="0" w:name="_GoBack"/>
      <w:bookmarkEnd w:id="0"/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600597</w:t>
      </w:r>
      <w:r>
        <w:rPr>
          <w:rFonts w:ascii="宋体" w:hAnsi="宋体" w:hint="eastAsia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光明乳业</w:t>
      </w:r>
    </w:p>
    <w:p w:rsidR="0053618D" w:rsidRDefault="005039AC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光明乳业股份有限公司</w:t>
      </w:r>
    </w:p>
    <w:p w:rsidR="0053618D" w:rsidRDefault="005039AC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:rsidR="0053618D" w:rsidRDefault="0053618D">
      <w:pPr>
        <w:jc w:val="center"/>
        <w:rPr>
          <w:rFonts w:ascii="黑体" w:eastAsia="黑体" w:hAnsi="黑体"/>
          <w:sz w:val="24"/>
          <w:szCs w:val="24"/>
        </w:rPr>
      </w:pPr>
    </w:p>
    <w:p w:rsidR="0053618D" w:rsidRPr="009374F6" w:rsidRDefault="005039AC">
      <w:pPr>
        <w:ind w:right="720"/>
        <w:jc w:val="right"/>
        <w:rPr>
          <w:rFonts w:ascii="黑体" w:eastAsia="黑体" w:hAnsi="黑体"/>
          <w:sz w:val="24"/>
          <w:szCs w:val="24"/>
        </w:rPr>
      </w:pPr>
      <w:r w:rsidRPr="009374F6">
        <w:rPr>
          <w:rFonts w:ascii="黑体" w:eastAsia="黑体" w:hAnsi="黑体" w:hint="eastAsia"/>
          <w:sz w:val="24"/>
          <w:szCs w:val="24"/>
        </w:rPr>
        <w:t>编</w:t>
      </w:r>
      <w:r w:rsidRPr="005D5E1B">
        <w:rPr>
          <w:rFonts w:ascii="黑体" w:eastAsia="黑体" w:hAnsi="黑体" w:hint="eastAsia"/>
          <w:sz w:val="24"/>
          <w:szCs w:val="24"/>
        </w:rPr>
        <w:t>号：（</w:t>
      </w:r>
      <w:r w:rsidR="009374F6" w:rsidRPr="005D5E1B">
        <w:rPr>
          <w:rFonts w:ascii="黑体" w:eastAsia="黑体" w:hAnsi="黑体" w:hint="eastAsia"/>
          <w:sz w:val="24"/>
          <w:szCs w:val="24"/>
        </w:rPr>
        <w:t>2</w:t>
      </w:r>
      <w:r w:rsidR="009374F6" w:rsidRPr="005D5E1B">
        <w:rPr>
          <w:rFonts w:ascii="黑体" w:eastAsia="黑体" w:hAnsi="黑体"/>
          <w:sz w:val="24"/>
          <w:szCs w:val="24"/>
        </w:rPr>
        <w:t>026</w:t>
      </w:r>
      <w:r w:rsidR="009374F6" w:rsidRPr="005D5E1B">
        <w:rPr>
          <w:rFonts w:ascii="黑体" w:eastAsia="黑体" w:hAnsi="黑体" w:hint="eastAsia"/>
          <w:sz w:val="24"/>
          <w:szCs w:val="24"/>
        </w:rPr>
        <w:t>-</w:t>
      </w:r>
      <w:r w:rsidR="009374F6" w:rsidRPr="005D5E1B">
        <w:rPr>
          <w:rFonts w:ascii="黑体" w:eastAsia="黑体" w:hAnsi="黑体"/>
          <w:sz w:val="24"/>
          <w:szCs w:val="24"/>
        </w:rPr>
        <w:t>00</w:t>
      </w:r>
      <w:r w:rsidR="005D5E1B" w:rsidRPr="005D5E1B">
        <w:rPr>
          <w:rFonts w:ascii="黑体" w:eastAsia="黑体" w:hAnsi="黑体"/>
          <w:sz w:val="24"/>
          <w:szCs w:val="24"/>
        </w:rPr>
        <w:t>2</w:t>
      </w:r>
      <w:r w:rsidRPr="005D5E1B">
        <w:rPr>
          <w:rFonts w:ascii="黑体" w:eastAsia="黑体" w:hAnsi="黑体" w:hint="eastAsia"/>
          <w:sz w:val="24"/>
          <w:szCs w:val="24"/>
        </w:rPr>
        <w:t>）</w:t>
      </w:r>
    </w:p>
    <w:tbl>
      <w:tblPr>
        <w:tblW w:w="8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7191"/>
      </w:tblGrid>
      <w:tr w:rsidR="0053618D" w:rsidTr="005039AC">
        <w:trPr>
          <w:trHeight w:val="838"/>
        </w:trPr>
        <w:tc>
          <w:tcPr>
            <w:tcW w:w="1526" w:type="dxa"/>
            <w:shd w:val="clear" w:color="auto" w:fill="auto"/>
            <w:vAlign w:val="center"/>
          </w:tcPr>
          <w:p w:rsidR="0053618D" w:rsidRPr="005039AC" w:rsidRDefault="005039AC">
            <w:pPr>
              <w:rPr>
                <w:sz w:val="24"/>
                <w:szCs w:val="24"/>
              </w:rPr>
            </w:pPr>
            <w:r w:rsidRPr="005039AC"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shd w:val="clear" w:color="auto" w:fill="auto"/>
            <w:vAlign w:val="center"/>
          </w:tcPr>
          <w:p w:rsidR="0053618D" w:rsidRPr="005039AC" w:rsidRDefault="005039AC" w:rsidP="005039AC">
            <w:pPr>
              <w:spacing w:line="360" w:lineRule="auto"/>
              <w:rPr>
                <w:sz w:val="24"/>
                <w:szCs w:val="24"/>
              </w:rPr>
            </w:pPr>
            <w:r w:rsidRPr="005039AC"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53618D" w:rsidTr="005039AC">
        <w:trPr>
          <w:trHeight w:val="838"/>
        </w:trPr>
        <w:tc>
          <w:tcPr>
            <w:tcW w:w="1526" w:type="dxa"/>
            <w:shd w:val="clear" w:color="auto" w:fill="auto"/>
            <w:vAlign w:val="center"/>
          </w:tcPr>
          <w:p w:rsidR="0053618D" w:rsidRPr="005039AC" w:rsidRDefault="005039AC">
            <w:pPr>
              <w:rPr>
                <w:sz w:val="24"/>
                <w:szCs w:val="24"/>
              </w:rPr>
            </w:pPr>
            <w:r w:rsidRPr="005039AC"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shd w:val="clear" w:color="auto" w:fill="auto"/>
            <w:vAlign w:val="center"/>
          </w:tcPr>
          <w:p w:rsidR="0053618D" w:rsidRPr="005039AC" w:rsidRDefault="005039AC">
            <w:pPr>
              <w:rPr>
                <w:sz w:val="24"/>
                <w:szCs w:val="24"/>
              </w:rPr>
            </w:pPr>
            <w:r w:rsidRPr="005039AC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光明乳业202</w:t>
            </w:r>
            <w:r w:rsidR="005D5E1B">
              <w:rPr>
                <w:rFonts w:ascii="宋体" w:hAnsi="宋体" w:cs="宋体"/>
                <w:bCs/>
                <w:iCs/>
                <w:color w:val="000000"/>
                <w:sz w:val="24"/>
                <w:lang w:val="en-GB"/>
              </w:rPr>
              <w:t>6</w:t>
            </w:r>
            <w:r w:rsidR="005D5E1B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年半年报</w:t>
            </w:r>
            <w:r w:rsidRPr="005039AC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业绩说明会</w:t>
            </w:r>
          </w:p>
        </w:tc>
      </w:tr>
      <w:tr w:rsidR="0053618D" w:rsidTr="005039AC">
        <w:trPr>
          <w:trHeight w:val="799"/>
        </w:trPr>
        <w:tc>
          <w:tcPr>
            <w:tcW w:w="1526" w:type="dxa"/>
            <w:shd w:val="clear" w:color="auto" w:fill="auto"/>
            <w:vAlign w:val="center"/>
          </w:tcPr>
          <w:p w:rsidR="0053618D" w:rsidRPr="005039AC" w:rsidRDefault="005039AC">
            <w:pPr>
              <w:rPr>
                <w:sz w:val="24"/>
                <w:szCs w:val="24"/>
              </w:rPr>
            </w:pPr>
            <w:r w:rsidRPr="005039AC"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shd w:val="clear" w:color="auto" w:fill="auto"/>
            <w:vAlign w:val="center"/>
          </w:tcPr>
          <w:p w:rsidR="0053618D" w:rsidRPr="005039AC" w:rsidRDefault="005039AC">
            <w:pPr>
              <w:rPr>
                <w:sz w:val="24"/>
                <w:szCs w:val="24"/>
              </w:rPr>
            </w:pPr>
            <w:r w:rsidRPr="005039AC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2026-0</w:t>
            </w:r>
            <w:r w:rsidR="005D5E1B">
              <w:rPr>
                <w:rFonts w:ascii="宋体" w:hAnsi="宋体" w:cs="宋体"/>
                <w:bCs/>
                <w:iCs/>
                <w:color w:val="000000"/>
                <w:sz w:val="24"/>
              </w:rPr>
              <w:t>9</w:t>
            </w:r>
            <w:r w:rsidRPr="005039AC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-1</w:t>
            </w:r>
            <w:r w:rsidR="005D5E1B">
              <w:rPr>
                <w:rFonts w:ascii="宋体" w:hAnsi="宋体" w:cs="宋体"/>
                <w:bCs/>
                <w:iCs/>
                <w:color w:val="000000"/>
                <w:sz w:val="24"/>
              </w:rPr>
              <w:t>6</w:t>
            </w:r>
            <w:r w:rsidRPr="005039AC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 xml:space="preserve"> - 15:00-1</w:t>
            </w:r>
            <w:r w:rsidR="005D5E1B">
              <w:rPr>
                <w:rFonts w:ascii="宋体" w:hAnsi="宋体" w:cs="宋体"/>
                <w:bCs/>
                <w:iCs/>
                <w:color w:val="000000"/>
                <w:sz w:val="24"/>
              </w:rPr>
              <w:t>7</w:t>
            </w:r>
            <w:r w:rsidRPr="005039AC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:00</w:t>
            </w:r>
          </w:p>
        </w:tc>
      </w:tr>
      <w:tr w:rsidR="0053618D" w:rsidTr="005039AC">
        <w:trPr>
          <w:trHeight w:val="838"/>
        </w:trPr>
        <w:tc>
          <w:tcPr>
            <w:tcW w:w="1526" w:type="dxa"/>
            <w:shd w:val="clear" w:color="auto" w:fill="auto"/>
            <w:vAlign w:val="center"/>
          </w:tcPr>
          <w:p w:rsidR="0053618D" w:rsidRPr="005039AC" w:rsidRDefault="005039AC">
            <w:pPr>
              <w:rPr>
                <w:sz w:val="24"/>
                <w:szCs w:val="24"/>
              </w:rPr>
            </w:pPr>
            <w:r w:rsidRPr="005039AC">
              <w:rPr>
                <w:rFonts w:hint="eastAsia"/>
                <w:sz w:val="24"/>
                <w:szCs w:val="24"/>
              </w:rPr>
              <w:t>地点</w:t>
            </w:r>
            <w:r w:rsidRPr="005039AC">
              <w:rPr>
                <w:rFonts w:ascii="宋体" w:hAnsi="宋体" w:hint="eastAsia"/>
                <w:sz w:val="24"/>
                <w:szCs w:val="24"/>
              </w:rPr>
              <w:t>/</w:t>
            </w:r>
            <w:r w:rsidRPr="005039AC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  <w:shd w:val="clear" w:color="auto" w:fill="auto"/>
          </w:tcPr>
          <w:p w:rsidR="0053618D" w:rsidRPr="005039AC" w:rsidRDefault="005D5E1B">
            <w:pPr>
              <w:rPr>
                <w:sz w:val="24"/>
                <w:szCs w:val="24"/>
              </w:rPr>
            </w:pPr>
            <w:r w:rsidRPr="005D5E1B">
              <w:rPr>
                <w:rFonts w:ascii="宋体" w:hAnsi="宋体" w:hint="eastAsia"/>
                <w:bCs/>
                <w:sz w:val="24"/>
              </w:rPr>
              <w:t>公司通过全景网“投资者关系互动平台”（https://ir.p5w.net）采用网络远程的方式召开业绩说明会</w:t>
            </w:r>
          </w:p>
        </w:tc>
      </w:tr>
      <w:tr w:rsidR="0053618D" w:rsidTr="005039AC">
        <w:trPr>
          <w:trHeight w:val="838"/>
        </w:trPr>
        <w:tc>
          <w:tcPr>
            <w:tcW w:w="1526" w:type="dxa"/>
            <w:shd w:val="clear" w:color="auto" w:fill="auto"/>
            <w:vAlign w:val="center"/>
          </w:tcPr>
          <w:p w:rsidR="0053618D" w:rsidRPr="005039AC" w:rsidRDefault="00463CCA">
            <w:pPr>
              <w:rPr>
                <w:sz w:val="24"/>
                <w:szCs w:val="24"/>
              </w:rPr>
            </w:pPr>
            <w:r w:rsidRPr="00463CCA">
              <w:rPr>
                <w:rFonts w:hint="eastAsia"/>
                <w:sz w:val="24"/>
                <w:szCs w:val="24"/>
              </w:rPr>
              <w:t>上市公司接待人员</w:t>
            </w:r>
          </w:p>
        </w:tc>
        <w:tc>
          <w:tcPr>
            <w:tcW w:w="7191" w:type="dxa"/>
            <w:shd w:val="clear" w:color="auto" w:fill="auto"/>
            <w:vAlign w:val="center"/>
          </w:tcPr>
          <w:p w:rsidR="0053618D" w:rsidRPr="005039AC" w:rsidRDefault="005039AC" w:rsidP="005039AC">
            <w:pPr>
              <w:spacing w:line="360" w:lineRule="auto"/>
              <w:rPr>
                <w:sz w:val="24"/>
                <w:szCs w:val="24"/>
              </w:rPr>
            </w:pPr>
            <w:r w:rsidRPr="005039AC">
              <w:rPr>
                <w:rFonts w:ascii="宋体" w:hAnsi="宋体" w:cs="宋体" w:hint="eastAsia"/>
                <w:sz w:val="24"/>
                <w:szCs w:val="24"/>
              </w:rPr>
              <w:t>党委书记、董事长：</w:t>
            </w:r>
            <w:r w:rsidR="005D5E1B">
              <w:rPr>
                <w:rFonts w:ascii="宋体" w:hAnsi="宋体" w:cs="宋体" w:hint="eastAsia"/>
                <w:sz w:val="24"/>
                <w:szCs w:val="24"/>
              </w:rPr>
              <w:t>陆骏飞</w:t>
            </w:r>
            <w:r w:rsidRPr="005039AC">
              <w:rPr>
                <w:rFonts w:ascii="宋体" w:hAnsi="宋体" w:cs="宋体" w:hint="eastAsia"/>
                <w:sz w:val="24"/>
                <w:szCs w:val="24"/>
              </w:rPr>
              <w:t>、党委副书记、董事、总经理：</w:t>
            </w:r>
            <w:proofErr w:type="gramStart"/>
            <w:r w:rsidRPr="005039AC">
              <w:rPr>
                <w:rFonts w:ascii="宋体" w:hAnsi="宋体" w:cs="宋体" w:hint="eastAsia"/>
                <w:sz w:val="24"/>
                <w:szCs w:val="24"/>
              </w:rPr>
              <w:t>贲</w:t>
            </w:r>
            <w:proofErr w:type="gramEnd"/>
            <w:r w:rsidRPr="005039AC">
              <w:rPr>
                <w:rFonts w:ascii="宋体" w:hAnsi="宋体" w:cs="宋体" w:hint="eastAsia"/>
                <w:sz w:val="24"/>
                <w:szCs w:val="24"/>
              </w:rPr>
              <w:t>敏、独立董事：</w:t>
            </w:r>
            <w:r w:rsidR="005D5E1B">
              <w:rPr>
                <w:rFonts w:ascii="宋体" w:hAnsi="宋体" w:cs="宋体" w:hint="eastAsia"/>
                <w:sz w:val="24"/>
                <w:szCs w:val="24"/>
              </w:rPr>
              <w:t>赵子夜</w:t>
            </w:r>
            <w:r w:rsidRPr="005039AC">
              <w:rPr>
                <w:rFonts w:ascii="宋体" w:hAnsi="宋体" w:cs="宋体" w:hint="eastAsia"/>
                <w:sz w:val="24"/>
                <w:szCs w:val="24"/>
              </w:rPr>
              <w:t>、财务总监：赵健福、董事会秘书：沈小燕</w:t>
            </w:r>
          </w:p>
        </w:tc>
      </w:tr>
      <w:tr w:rsidR="005D5E1B" w:rsidTr="00004EE4">
        <w:trPr>
          <w:trHeight w:val="557"/>
        </w:trPr>
        <w:tc>
          <w:tcPr>
            <w:tcW w:w="1526" w:type="dxa"/>
            <w:shd w:val="clear" w:color="auto" w:fill="auto"/>
            <w:vAlign w:val="center"/>
          </w:tcPr>
          <w:p w:rsidR="005D5E1B" w:rsidRPr="005039AC" w:rsidRDefault="005D5E1B" w:rsidP="005D5E1B">
            <w:pPr>
              <w:rPr>
                <w:sz w:val="24"/>
                <w:szCs w:val="24"/>
              </w:rPr>
            </w:pPr>
            <w:r w:rsidRPr="005039AC"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1B" w:rsidRDefault="005D5E1B" w:rsidP="005D5E1B">
            <w:pPr>
              <w:spacing w:beforeLines="50" w:before="156" w:line="460" w:lineRule="exact"/>
              <w:ind w:firstLineChars="249" w:firstLine="60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投资者提出的问题及公司回复情况</w:t>
            </w:r>
          </w:p>
          <w:p w:rsidR="005D5E1B" w:rsidRDefault="005D5E1B" w:rsidP="005D5E1B">
            <w:pPr>
              <w:spacing w:line="460" w:lineRule="exact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>公司就投资者在本次说明会中提出的问题进行了回复：</w:t>
            </w:r>
          </w:p>
          <w:p w:rsidR="005D5E1B" w:rsidRDefault="005D5E1B" w:rsidP="005D5E1B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1、目前液态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奶收入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下滑，公司判断当前份额流失的主要原因是什么——是价格竞争力、渠道覆盖还是品牌力？在品类聚焦、渠道策略或组织架构方面，是否有区别于前任的明确举措？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尊敬的投资者，您好！公司将围绕“让更多人感受美味与健康的快乐”的愿景，改革创新，持续提升市场竞争力和盈利能力。光明鲜奶立足新鲜赛道，构建层次分明的产品矩阵。明星产品光明优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倍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进一步聚焦鲜活营养，坚定品类心智强化，坚定新鲜战略；光明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致优坚持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高端鲜奶占位，提升产品竞争优势；并不断打造“梧桐树下”等具有城市文创属性的鲜奶新品。光明酸奶坚持聚焦资源、重点投入。如实坚守高端纯净酸奶第一品牌，同时积极开拓高蛋白蓝海赛道；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畅优聚焦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轻体功能，健能锁定精准功能，重塑品牌竞争力，实现纯净高蛋白、功能与美味三大赛道并行发展。常温板块夯实基础盘，聚焦莫酸、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优加等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核心单品，精准发力增量渠道。在渠道拓</w:t>
            </w:r>
            <w:r>
              <w:rPr>
                <w:rFonts w:ascii="宋体" w:hAnsi="宋体"/>
                <w:sz w:val="24"/>
                <w:szCs w:val="24"/>
              </w:rPr>
              <w:lastRenderedPageBreak/>
              <w:t>展与业务布局上，公司围绕全域渠道升级战略，多元渠道同步拓展。传统渠道优化结构，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深耕商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超、便利店终端，“梧桐树下”鲜牛奶、如实高蛋白发酵乳等新品全面铺市；持续夯实随心订送奶到户体系，数字化升级社区服务。新兴渠道加速突破，深化即时零售合作，联动仓储超市打造场景化营销；布局零食量贩、社区团购。B端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特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渠同步拓展，为茶饮、餐饮、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团餐提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供定制乳品，新增连锁长期合作客户。感谢您的关注和支持！</w:t>
            </w:r>
          </w:p>
          <w:p w:rsidR="005D5E1B" w:rsidRDefault="005D5E1B" w:rsidP="005D5E1B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2、半年报净利润实现增长，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但营收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、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扣非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净利润同比下滑，利润改善主要来自哪些方面，主业经营真实情况如何？本期销售费用收缩，是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阶段性控费还是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长期策略，会不会影响渠道与新品投放？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尊敬的投资者，您好！2026年上半年度，公司利润改善的主要原因是期间费用下降以及资产处置收益增加。销售费用减少的主要原因是公司精细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化资源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配置，聚焦高价值投放，兼顾短期管控与长期渠道、新品可持续发展。感谢您的关注和支持！</w:t>
            </w:r>
          </w:p>
          <w:p w:rsidR="005D5E1B" w:rsidRDefault="005D5E1B" w:rsidP="005D5E1B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3、针对光明乳业目前发展现状，未来是否有重组计划，光明食品集团控股旗下公司大多亏损，是否考虑与蒙牛伊利等大型企业合作重组</w:t>
            </w:r>
            <w:r w:rsidR="00901EAE">
              <w:rPr>
                <w:rFonts w:ascii="宋体" w:hAnsi="宋体" w:hint="eastAsia"/>
                <w:b/>
                <w:sz w:val="24"/>
                <w:szCs w:val="24"/>
              </w:rPr>
              <w:t>？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尊敬的投资者，您好！合作重组、收购兼并等重大事项请以公司公告为准。感谢您的关注和支持！</w:t>
            </w:r>
          </w:p>
          <w:p w:rsidR="005D5E1B" w:rsidRDefault="005D5E1B" w:rsidP="005D5E1B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4、作为公司基本盘的液态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奶业务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出现下滑，同时上海及华东大本营市场走弱，造成该现象的主要原因是什么，下半年有哪些针对性修复举措？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尊敬的投资者，您好！液态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奶发展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短期内仍受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原奶价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格波动、消费需求变化等因素影响，但长期向好的基本面没有改变。乳制品消费场景更加多元丰富，高蛋白、功能性产品、满足情绪价值的产品及银发经济成为新的消费需求和发展机遇。同时，我国人均乳制品摄入量仍远低于膳食指南建议水平，消费提升空间广阔。公司将持续发挥低温新鲜与全产业链优势，通过产品结构升级与渠道深耕优化，推动液态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奶业务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高质量发展。感谢您的关注和支持！</w:t>
            </w:r>
          </w:p>
          <w:p w:rsidR="005D5E1B" w:rsidRDefault="005D5E1B" w:rsidP="005D5E1B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lastRenderedPageBreak/>
              <w:t>5、新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莱特海外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业务仍存在经营压力，目前亏损收窄进度是否符合预期，后续优化的节奏与阶段性目标如何？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尊敬的投资者，您好！新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莱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特将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持续抓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好生产稳定与成本管控，推进中标注册筹备工作；进一步深耕核心客户合作，拓展中国及东南亚市场业务布局；多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措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并举推动减亏增效与经营业绩持续改善。感谢您的关注和支持！</w:t>
            </w:r>
          </w:p>
          <w:p w:rsidR="005D5E1B" w:rsidRDefault="005D5E1B" w:rsidP="005D5E1B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6、请问陆总</w:t>
            </w:r>
            <w:r w:rsidR="00901EAE">
              <w:rPr>
                <w:rFonts w:ascii="宋体" w:hAnsi="宋体" w:hint="eastAsia"/>
                <w:b/>
                <w:sz w:val="24"/>
                <w:szCs w:val="24"/>
              </w:rPr>
              <w:t>，</w:t>
            </w:r>
            <w:r>
              <w:rPr>
                <w:rFonts w:ascii="宋体" w:hAnsi="宋体"/>
                <w:b/>
                <w:sz w:val="24"/>
                <w:szCs w:val="24"/>
              </w:rPr>
              <w:t>今年能完成营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收目标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吗</w:t>
            </w:r>
            <w:r w:rsidR="00901EAE">
              <w:rPr>
                <w:rFonts w:ascii="宋体" w:hAnsi="宋体" w:hint="eastAsia"/>
                <w:b/>
                <w:sz w:val="24"/>
                <w:szCs w:val="24"/>
              </w:rPr>
              <w:t>？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尊敬的投资者，您好！2026年上半年，公司实现营业总收入118.73亿元，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归母净利润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2.51亿元。公司将围绕“让更多人感受美味与健康的快乐”的愿景，改革创新，持续提升市场竞争力和盈利能力。公司全年业绩请以公告为准。公司经营计划并不构成公司对投资者的业绩承诺，请投资者对此保持足够的风险意识。感谢您的关注和支持！</w:t>
            </w:r>
          </w:p>
          <w:p w:rsidR="005D5E1B" w:rsidRDefault="005D5E1B" w:rsidP="005D5E1B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7、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陆董您好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，您上任以来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有关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注公司股价业绩走势吗？针对目前光明乳业一直下跌，后续有回购计划吗？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公司目前没有回购股份的计划，后续如有回购计划将及时履行信息披露义务。公司管理层将全力以赴，聚焦主营业务，提升管理水平、增强公司效益，力争以良好的业绩回馈广大投资者。感谢您的关注和支持！</w:t>
            </w:r>
          </w:p>
          <w:p w:rsidR="005D5E1B" w:rsidRDefault="005D5E1B" w:rsidP="005D5E1B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8、董事长：你好！光明乳业近几年业绩不断下滑，股价不断走低，您作为新上任的董事长有哪些</w:t>
            </w:r>
            <w:proofErr w:type="gramStart"/>
            <w:r>
              <w:rPr>
                <w:rFonts w:ascii="宋体" w:hAnsi="宋体"/>
                <w:b/>
                <w:sz w:val="24"/>
                <w:szCs w:val="24"/>
              </w:rPr>
              <w:t>具体改善</w:t>
            </w:r>
            <w:proofErr w:type="gramEnd"/>
            <w:r>
              <w:rPr>
                <w:rFonts w:ascii="宋体" w:hAnsi="宋体"/>
                <w:b/>
                <w:sz w:val="24"/>
                <w:szCs w:val="24"/>
              </w:rPr>
              <w:t>措施？另外光明乳业有多少亩牧场，多少头奶牛？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尊敬的投资者，您好！公司将通过全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产业链提质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增效，持续提升盈利能力。生产端，统筹优化奶源规划与产能布局，吨人工制费稳步下降，推进供应链及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产线优化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，提高运营效能；物流端，通过集中仓储和统一配送，进一步降低运输和仓储环节成本；牧业端，优化养殖流程、精细成本管控，持续降本增效；产品端，以科技创新驱动高毛利、功能化产品占比提升，加速研发成果向终端转化；渠道端，持续优化全域渠道结构，落实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统一控货控价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、强化经销商赋能培训，多维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度改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善经营质量。同时，公司高度重视投资者关系</w:t>
            </w:r>
            <w:r>
              <w:rPr>
                <w:rFonts w:ascii="宋体" w:hAnsi="宋体"/>
                <w:sz w:val="24"/>
                <w:szCs w:val="24"/>
              </w:rPr>
              <w:lastRenderedPageBreak/>
              <w:t>管理，通过举办业绩说明会、召开投资者交流会、接待投资者调研等方式，加强与投资者、研究机构的沟通互动，展示公司投资价值，实现公司市值与投资价值的统一。截至2026年6月30日，公司共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拥有产畜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73,521头，幼畜44390头。感谢您的关注和支持！</w:t>
            </w:r>
          </w:p>
          <w:p w:rsidR="005D5E1B" w:rsidRDefault="005D5E1B" w:rsidP="005D5E1B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9、请问几个关于产能的情况：1、年初希腊酸奶扩产招标后（GEA设备），目前投产了吗，满产的话能增加多少希腊酸奶产能？2、与辉同行厚牛乳的产能瓶颈如何解决？3、目前各主要生产基地的产能利用情况如何？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尊敬的投资者，您好！公司持续跟踪市场需求变化，动态调整并优化产能布局，匹配市场需求。目前，公司产能满足核心产品市场需求。感谢您的关注和支持！</w:t>
            </w:r>
          </w:p>
          <w:p w:rsidR="005D5E1B" w:rsidRDefault="005D5E1B" w:rsidP="005D5E1B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10、公司在产品创新、品牌升级与国际化战略方面有哪些规划，如何提升盈利质量？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2026年上半年，公司坚持以科技创新、产品创新驱动产业提质升级，加速研发成果向终端消费转化。积极应对渠道新趋势，与多家定制客户建立合作，开发定制新品，迅速落地上市。推出上海城市限定产品——“梧桐树下享浓上海”鲜牛奶，甄选金山廊下城市牧场限定奶源，1小时新鲜直达工厂，将高品质乳品与海派文化格调深度融合。品牌营销方面，公司激活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文旅体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多元场景，持续拓展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品牌触达边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界。文艺板块：优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倍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绑定上海国际电影节；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优加连续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3年与上海博物馆联动，并助力上海电视节。体育板块：公司成为2026年“苏超”全媒体战略合作伙伴，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借势赛事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票务资源打造产品专属营销场景，打通观赛消费链路；上海光明优倍女排时隔25年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再夺排超冠军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，将体育精神与品牌情感紧密联结。粉丝营销与代言人联动显效，优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倍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携手代言人吴磊推出“限定瓶”及“骑遇记”主题活动，携手美团、哈啰单车启动“一骑保护地球”公益骑行计划。国际化方面，新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莱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特将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持续抓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好生产稳定与成本管控，进一步深耕核心客户合作，拓展中国及东南亚市场业务布局，多措并举推动减亏增效与经营业绩持续改善。感谢您的关注和支持！</w:t>
            </w:r>
          </w:p>
          <w:p w:rsidR="005D5E1B" w:rsidRDefault="005D5E1B" w:rsidP="005D5E1B">
            <w:pPr>
              <w:pStyle w:val="Style6"/>
              <w:spacing w:line="460" w:lineRule="exact"/>
              <w:ind w:left="413"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lastRenderedPageBreak/>
              <w:t>11、公司如何巩固鲜奶、酸奶等核心品类的品牌优势，并在全国化布局和渠道下沉上取得更大突破？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尊敬的投资者，您好！光明鲜奶立足新鲜赛道，构建层次分明的产品矩阵。明星产品光明优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倍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进一步聚焦鲜活营养，坚定品类心智强化，坚定新鲜战略；光明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致优坚持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高端鲜奶占位，提升产品竞争优势；并不断打造“梧桐树下”等具有城市文创属性的鲜奶新品。光明酸奶坚持聚焦资源、重点投入。如实坚守高端纯净酸奶第一品牌，同时积极开拓高蛋白蓝海赛道；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畅优聚焦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轻体功能，健能锁定精准功能，重塑品牌竞争力，实现纯净高蛋白、功能与美味三大赛道并行发展。在渠道拓展与业务布局上，公司围绕全域渠道升级战略，多元渠道同步拓展。传统渠道优化结构，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深耕商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超、便利店终端，“梧桐树下”鲜牛奶、如实高蛋白发酵乳等新品全面铺市；持续夯实随心订送奶到户体系，数字化升级社区服务。新兴渠道加速突破，深化即时零售合作，联动仓储超市打造场景化营销；布局零食量贩、社区团购。B端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特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渠同步拓展，为茶饮、餐饮、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团餐提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供定制乳品，新增连锁长期合作客户。感谢您的关注和支持！</w:t>
            </w:r>
          </w:p>
          <w:p w:rsidR="005D5E1B" w:rsidRDefault="005D5E1B" w:rsidP="005D5E1B">
            <w:pPr>
              <w:pStyle w:val="Style6"/>
              <w:spacing w:line="460" w:lineRule="exact"/>
              <w:ind w:leftChars="-1" w:left="-2" w:firstLine="480"/>
              <w:rPr>
                <w:rFonts w:ascii="宋体" w:hAnsi="宋体"/>
                <w:sz w:val="24"/>
                <w:szCs w:val="24"/>
              </w:rPr>
            </w:pPr>
          </w:p>
          <w:p w:rsidR="005D5E1B" w:rsidRDefault="005D5E1B" w:rsidP="005D5E1B">
            <w:pPr>
              <w:pStyle w:val="Style6"/>
              <w:spacing w:line="460" w:lineRule="exact"/>
              <w:ind w:firstLineChars="50" w:firstLine="120"/>
              <w:rPr>
                <w:rFonts w:ascii="宋体" w:hAnsi="宋体"/>
                <w:sz w:val="24"/>
                <w:szCs w:val="24"/>
              </w:rPr>
            </w:pPr>
          </w:p>
          <w:p w:rsidR="005D5E1B" w:rsidRDefault="005D5E1B" w:rsidP="005D5E1B">
            <w:pPr>
              <w:adjustRightInd w:val="0"/>
              <w:snapToGrid w:val="0"/>
              <w:spacing w:line="50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</w:tr>
    </w:tbl>
    <w:p w:rsidR="0053618D" w:rsidRDefault="0053618D"/>
    <w:p w:rsidR="0053618D" w:rsidRDefault="0053618D"/>
    <w:sectPr w:rsidR="0053618D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EE0" w:rsidRDefault="00190EE0">
      <w:r>
        <w:separator/>
      </w:r>
    </w:p>
  </w:endnote>
  <w:endnote w:type="continuationSeparator" w:id="0">
    <w:p w:rsidR="00190EE0" w:rsidRDefault="00190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EE0" w:rsidRDefault="00190EE0">
      <w:r>
        <w:separator/>
      </w:r>
    </w:p>
  </w:footnote>
  <w:footnote w:type="continuationSeparator" w:id="0">
    <w:p w:rsidR="00190EE0" w:rsidRDefault="00190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18D" w:rsidRDefault="005039AC">
    <w:pPr>
      <w:pStyle w:val="a3"/>
      <w:tabs>
        <w:tab w:val="clear" w:pos="4153"/>
      </w:tabs>
      <w:jc w:val="right"/>
    </w:pPr>
    <w:r>
      <w:rPr>
        <w:rFonts w:hint="eastAsia"/>
      </w:rPr>
      <w:t>光明乳业股份有限公司投资者关系活动记录表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3NTlhNGJhZTk1YmZkMTc2MTM0MTg2MGI3NTFmMTEifQ=="/>
  </w:docVars>
  <w:rsids>
    <w:rsidRoot w:val="0053618D"/>
    <w:rsid w:val="00190EE0"/>
    <w:rsid w:val="00212789"/>
    <w:rsid w:val="002339B8"/>
    <w:rsid w:val="00260604"/>
    <w:rsid w:val="00463CCA"/>
    <w:rsid w:val="005039AC"/>
    <w:rsid w:val="0053618D"/>
    <w:rsid w:val="005650A4"/>
    <w:rsid w:val="005D5E1B"/>
    <w:rsid w:val="005F6B38"/>
    <w:rsid w:val="00687796"/>
    <w:rsid w:val="007030DC"/>
    <w:rsid w:val="00901EAE"/>
    <w:rsid w:val="009374F6"/>
    <w:rsid w:val="009843FB"/>
    <w:rsid w:val="00B61631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880D31F-F592-4F8E-B0E5-61DC9EDF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a7"/>
    <w:rsid w:val="006877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68779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521</Words>
  <Characters>2976</Characters>
  <Application>Microsoft Office Word</Application>
  <DocSecurity>0</DocSecurity>
  <Lines>24</Lines>
  <Paragraphs>6</Paragraphs>
  <ScaleCrop>false</ScaleCrop>
  <Company>光明食品（集团）有限公司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ZKY</cp:lastModifiedBy>
  <cp:revision>2</cp:revision>
  <dcterms:created xsi:type="dcterms:W3CDTF">2026-09-17T00:51:00Z</dcterms:created>
  <dcterms:modified xsi:type="dcterms:W3CDTF">2026-09-17T00:51:00Z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