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C62DF">
      <w:pPr>
        <w:spacing w:before="156" w:beforeLines="50" w:after="156" w:afterLines="50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600281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华阳新材</w:t>
      </w:r>
    </w:p>
    <w:p w14:paraId="24ECB024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山西华阳新材料股份有限公司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24013C4C"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339D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13393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6AA96E6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44BA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6AC77C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2B279E12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7B7C0C0E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4FF41199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 w14:paraId="1610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0F623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71D36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14:paraId="41FF8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6FF5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FFDB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bookmarkStart w:id="0" w:name="_GoBack"/>
            <w:bookmarkEnd w:id="0"/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17</w:t>
            </w:r>
            <w:r>
              <w:rPr>
                <w:bCs/>
                <w:iCs/>
                <w:color w:val="000000"/>
                <w:sz w:val="24"/>
              </w:rPr>
              <w:t>日 (周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四</w:t>
            </w:r>
            <w:r>
              <w:rPr>
                <w:bCs/>
                <w:iCs/>
                <w:color w:val="000000"/>
                <w:sz w:val="24"/>
              </w:rPr>
              <w:t>) 下午 1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5</w:t>
            </w:r>
            <w:r>
              <w:rPr>
                <w:bCs/>
                <w:iCs/>
                <w:color w:val="000000"/>
                <w:sz w:val="24"/>
              </w:rPr>
              <w:t>:00~1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:00</w:t>
            </w:r>
          </w:p>
        </w:tc>
      </w:tr>
      <w:tr w14:paraId="674D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C1765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3C25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://ir.p5w.net）采用网络远程的方式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2026年半年度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14:paraId="243CA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7A0C4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C78A">
            <w:pPr>
              <w:spacing w:line="420" w:lineRule="exact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ascii="宋体" w:hAnsi="宋体"/>
                <w:bCs/>
                <w:sz w:val="24"/>
              </w:rPr>
              <w:t>1、总经理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景红升</w:t>
            </w:r>
          </w:p>
          <w:p w14:paraId="4B4F3D6F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2、财务总监孙国星</w:t>
            </w:r>
          </w:p>
          <w:p w14:paraId="0B9A33DF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3、董事会秘书姜伟</w:t>
            </w:r>
          </w:p>
        </w:tc>
      </w:tr>
      <w:tr w14:paraId="43C8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9E9C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5D1C7F7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CCA37">
            <w:pPr>
              <w:spacing w:before="156" w:beforeLines="50" w:line="460" w:lineRule="exact"/>
              <w:ind w:firstLine="600" w:firstLineChars="24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14:paraId="03D19498">
            <w:pPr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14:paraId="5E2A88A5">
            <w:pPr>
              <w:pStyle w:val="7"/>
              <w:spacing w:line="460" w:lineRule="exact"/>
              <w:ind w:left="413" w:firstLine="0" w:firstLineChars="0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1、领导，您好！我来自四川大决策 请问，铂族金属（铂 / 钯 / 铑）价格上半年波动较大，公司贵金属催化剂业务的盈利模式，是赚取加工费还是持有金属库存敞口，价格波动对利润的影响如何对冲？</w:t>
            </w:r>
          </w:p>
          <w:p w14:paraId="5C3207CF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！上半年贵金属价格波动较大，公司盈利受到一定影响。后续公司将持续强化研发能力，推进原料车间技改，提升铂网产能利用率，降低损耗，优化产品结构，拓展多元供应体系，逐步提升公司整体盈利能力。感谢您对公司的关注。</w:t>
            </w:r>
          </w:p>
          <w:p w14:paraId="4A9DDD42">
            <w:pPr>
              <w:pStyle w:val="7"/>
              <w:spacing w:line="460" w:lineRule="exact"/>
              <w:ind w:left="413" w:firstLine="0" w:firstLineChars="0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2、截止9/17日，股东户数是多少</w:t>
            </w:r>
          </w:p>
          <w:p w14:paraId="7D894F2C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尊敬的投资者，您好!如需查询股东人数，请您拨打投资者热线:0351-5638567，提供相关申请资料，核实您的股东身份后为您查询。感谢您对公司的关注。</w:t>
            </w:r>
          </w:p>
          <w:p w14:paraId="4222FB6B">
            <w:pPr>
              <w:pStyle w:val="7"/>
              <w:spacing w:line="460" w:lineRule="exact"/>
              <w:ind w:left="413" w:firstLine="0" w:firstLineChars="0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3、半年报提到了充电桩业务创新营销模式，具体都有什么？</w:t>
            </w:r>
          </w:p>
          <w:p w14:paraId="5DD94DB7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！充电桩业务一是通过开展引流运营，动态调整定价策略适配市场化电价环境；依托工会爱心驿站完善场站民生服务，打造服务品牌。二是依托自助开票系统、预算管控等数字化手段优化回款模式，降本增效。感谢您对公司的关注。</w:t>
            </w:r>
          </w:p>
          <w:p w14:paraId="14510BD6">
            <w:pPr>
              <w:pStyle w:val="7"/>
              <w:spacing w:line="460" w:lineRule="exact"/>
              <w:ind w:left="413" w:firstLine="0" w:firstLineChars="0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4、作为山西省国企转型新材料整合的平台，这么多年来一事无成连年亏损最主要原因是啥，究竟何时能扭转摆脱目前这种不利局面</w:t>
            </w:r>
          </w:p>
          <w:p w14:paraId="264FA1E3">
            <w:pPr>
              <w:pStyle w:val="7"/>
              <w:spacing w:line="460" w:lineRule="exact"/>
              <w:ind w:left="-2" w:leftChars="-1" w:firstLine="48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！公司目前生产经营正常，正在通过多种举措提高收入，提高盈利能力，通过提升设备综合效率减少生产过程中的浪费，实现全链条的降本增效；加快新型组合网、贵金属化合物新品的研发力度，开拓新的市场；与核心供应商建立长期战略关系，保障供应链稳定。感谢您对公司的关注。</w:t>
            </w:r>
          </w:p>
          <w:p w14:paraId="1274ACAD">
            <w:pPr>
              <w:pStyle w:val="7"/>
              <w:spacing w:line="460" w:lineRule="exact"/>
              <w:ind w:left="413" w:firstLine="0" w:firstLineChars="0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5、贵公司为维护市值，具体采取了哪些有效措施，除了剥离亏损PBAT项目外，后续还有哪些实质性的举措</w:t>
            </w:r>
          </w:p>
          <w:p w14:paraId="55FB783A">
            <w:pPr>
              <w:pStyle w:val="7"/>
              <w:spacing w:line="460" w:lineRule="exact"/>
              <w:ind w:left="-2" w:leftChars="-1" w:firstLine="48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尊敬的投资者，您好！公司将通过优化资产结构，提升资产质量，增强整体盈利能力和风险应对能力。同时，公司将继续做好投资者关系管理等相关工作，维护中小股东利益。感谢您对公司的关注。</w:t>
            </w:r>
          </w:p>
        </w:tc>
      </w:tr>
      <w:tr w14:paraId="0952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6F7AD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BF78B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 w14:paraId="693F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0BB4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10B8F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-0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17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</w:p>
        </w:tc>
      </w:tr>
    </w:tbl>
    <w:p w14:paraId="354B5A1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555C1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F6149"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1F233E"/>
    <w:rsid w:val="0022180A"/>
    <w:rsid w:val="00223ABC"/>
    <w:rsid w:val="002241B9"/>
    <w:rsid w:val="002274D9"/>
    <w:rsid w:val="0023455A"/>
    <w:rsid w:val="00237994"/>
    <w:rsid w:val="00240F5A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51DB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B0C3DCE"/>
    <w:rsid w:val="1B2418A5"/>
    <w:rsid w:val="1FBFC074"/>
    <w:rsid w:val="36FB9E1F"/>
    <w:rsid w:val="3BFA3B96"/>
    <w:rsid w:val="3CEF3472"/>
    <w:rsid w:val="3EFF16E9"/>
    <w:rsid w:val="4EF0316C"/>
    <w:rsid w:val="77CF73AC"/>
    <w:rsid w:val="78FF0116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Char Char Char1"/>
    <w:basedOn w:val="1"/>
    <w:qFormat/>
    <w:uiPriority w:val="0"/>
  </w:style>
  <w:style w:type="character" w:customStyle="1" w:styleId="11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1014</Words>
  <Characters>1077</Characters>
  <Lines>15</Lines>
  <Paragraphs>4</Paragraphs>
  <TotalTime>4</TotalTime>
  <ScaleCrop>false</ScaleCrop>
  <LinksUpToDate>false</LinksUpToDate>
  <CharactersWithSpaces>1210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2025-05-20T09:07:00Z</dcterms:created>
  <dc:creator>微软用户</dc:creator>
  <cp:lastModifiedBy>WPS_1693984701</cp:lastModifiedBy>
  <cp:lastPrinted>2014-02-21T05:34:00Z</cp:lastPrinted>
  <dcterms:modified xsi:type="dcterms:W3CDTF">2026-09-17T08:30:51Z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eyJoZGlkIjoiYTRiNGU4Y2Q2OTY3ZDE2NTU0NjA1YTljZjExMGRiMTgiLCJ1c2VySWQiOiIxNTI4Mzg4NDQ3In0=</vt:lpwstr>
  </property>
</Properties>
</file>