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D1248A">
      <w:pPr>
        <w:spacing w:before="156" w:beforeLines="50" w:after="156" w:afterLines="50" w:line="400" w:lineRule="exact"/>
        <w:rPr>
          <w:rFonts w:hint="default" w:eastAsia="宋体"/>
          <w:bCs/>
          <w:iCs/>
          <w:color w:val="000000"/>
          <w:sz w:val="24"/>
          <w:szCs w:val="24"/>
          <w:lang w:val="en-US" w:eastAsia="zh-CN"/>
        </w:rPr>
      </w:pPr>
      <w:r>
        <w:rPr>
          <w:rFonts w:hAnsi="宋体"/>
          <w:bCs/>
          <w:iCs/>
          <w:color w:val="000000"/>
          <w:sz w:val="24"/>
          <w:szCs w:val="24"/>
        </w:rPr>
        <w:t>证券代码：</w:t>
      </w:r>
      <w:r>
        <w:rPr>
          <w:bCs/>
          <w:iCs/>
          <w:color w:val="000000"/>
          <w:sz w:val="24"/>
          <w:szCs w:val="24"/>
        </w:rPr>
        <w:t xml:space="preserve"> </w:t>
      </w:r>
      <w:r>
        <w:rPr>
          <w:color w:val="000000"/>
          <w:sz w:val="24"/>
          <w:szCs w:val="24"/>
        </w:rPr>
        <w:t xml:space="preserve">603176     </w:t>
      </w:r>
      <w:r>
        <w:rPr>
          <w:rFonts w:hint="eastAsia"/>
          <w:color w:val="000000"/>
          <w:sz w:val="24"/>
          <w:szCs w:val="24"/>
          <w:lang w:val="en-US" w:eastAsia="zh-CN"/>
        </w:rPr>
        <w:t xml:space="preserve">   </w:t>
      </w:r>
      <w:r>
        <w:rPr>
          <w:color w:val="000000"/>
          <w:sz w:val="24"/>
          <w:szCs w:val="24"/>
        </w:rPr>
        <w:t xml:space="preserve"> </w:t>
      </w:r>
      <w:r>
        <w:rPr>
          <w:rFonts w:hAnsi="宋体"/>
          <w:bCs/>
          <w:iCs/>
          <w:color w:val="000000"/>
          <w:sz w:val="24"/>
          <w:szCs w:val="24"/>
        </w:rPr>
        <w:t>证券简称：</w:t>
      </w:r>
      <w:r>
        <w:rPr>
          <w:color w:val="000000"/>
          <w:sz w:val="24"/>
          <w:szCs w:val="24"/>
        </w:rPr>
        <w:t>汇通集团</w:t>
      </w:r>
      <w:r>
        <w:rPr>
          <w:rFonts w:hint="eastAsia"/>
          <w:color w:val="000000"/>
          <w:sz w:val="24"/>
          <w:szCs w:val="24"/>
          <w:lang w:val="en-US" w:eastAsia="zh-CN"/>
        </w:rPr>
        <w:t xml:space="preserve">         编号：2026-001</w:t>
      </w:r>
    </w:p>
    <w:p w14:paraId="38E026EC">
      <w:pPr>
        <w:spacing w:before="156" w:beforeLines="50" w:after="156" w:afterLines="50" w:line="400" w:lineRule="exact"/>
        <w:jc w:val="center"/>
        <w:rPr>
          <w:rFonts w:hint="eastAsia" w:ascii="宋体" w:hAnsi="宋体"/>
          <w:b/>
          <w:bCs/>
          <w:iCs/>
          <w:color w:val="000000"/>
          <w:sz w:val="32"/>
          <w:szCs w:val="32"/>
        </w:rPr>
      </w:pPr>
      <w:r>
        <w:rPr>
          <w:rFonts w:hint="default" w:ascii="宋体" w:hAnsi="宋体"/>
          <w:b/>
          <w:bCs/>
          <w:iCs/>
          <w:color w:val="000000"/>
          <w:sz w:val="32"/>
          <w:szCs w:val="32"/>
        </w:rPr>
        <w:t>汇通建设集团股份有限公司</w:t>
      </w:r>
      <w:r>
        <w:rPr>
          <w:rFonts w:hint="eastAsia" w:ascii="宋体" w:hAnsi="宋体"/>
          <w:b/>
          <w:bCs/>
          <w:iCs/>
          <w:color w:val="000000"/>
          <w:sz w:val="32"/>
          <w:szCs w:val="32"/>
        </w:rPr>
        <w:t>投资者关系活动记录表</w:t>
      </w:r>
    </w:p>
    <w:tbl>
      <w:tblPr>
        <w:tblStyle w:val="5"/>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6847"/>
      </w:tblGrid>
      <w:tr w14:paraId="731AA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08" w:type="dxa"/>
            <w:tcBorders>
              <w:top w:val="single" w:color="auto" w:sz="4" w:space="0"/>
              <w:left w:val="single" w:color="auto" w:sz="4" w:space="0"/>
              <w:bottom w:val="single" w:color="auto" w:sz="4" w:space="0"/>
              <w:right w:val="single" w:color="auto" w:sz="4" w:space="0"/>
            </w:tcBorders>
            <w:noWrap w:val="0"/>
            <w:vAlign w:val="center"/>
          </w:tcPr>
          <w:p w14:paraId="4163D5E6">
            <w:pPr>
              <w:spacing w:line="420" w:lineRule="exact"/>
              <w:jc w:val="both"/>
              <w:rPr>
                <w:bCs/>
                <w:iCs/>
                <w:color w:val="000000"/>
                <w:kern w:val="0"/>
                <w:sz w:val="24"/>
              </w:rPr>
            </w:pPr>
            <w:r>
              <w:rPr>
                <w:rFonts w:hAnsi="宋体"/>
                <w:bCs/>
                <w:iCs/>
                <w:color w:val="000000"/>
                <w:kern w:val="0"/>
                <w:sz w:val="24"/>
              </w:rPr>
              <w:t>投资者关系活动类别</w:t>
            </w:r>
          </w:p>
          <w:p w14:paraId="23084E9D">
            <w:pPr>
              <w:spacing w:line="420" w:lineRule="exact"/>
              <w:jc w:val="both"/>
              <w:rPr>
                <w:bCs/>
                <w:iCs/>
                <w:color w:val="000000"/>
                <w:sz w:val="24"/>
              </w:rPr>
            </w:pPr>
          </w:p>
        </w:tc>
        <w:tc>
          <w:tcPr>
            <w:tcW w:w="6847" w:type="dxa"/>
            <w:tcBorders>
              <w:top w:val="single" w:color="auto" w:sz="4" w:space="0"/>
              <w:left w:val="single" w:color="auto" w:sz="4" w:space="0"/>
              <w:bottom w:val="single" w:color="auto" w:sz="4" w:space="0"/>
              <w:right w:val="single" w:color="auto" w:sz="4" w:space="0"/>
            </w:tcBorders>
            <w:noWrap w:val="0"/>
            <w:vAlign w:val="top"/>
          </w:tcPr>
          <w:p w14:paraId="2760AD75">
            <w:pPr>
              <w:spacing w:line="420" w:lineRule="exact"/>
              <w:rPr>
                <w:bCs/>
                <w:iCs/>
                <w:color w:val="000000"/>
                <w:sz w:val="24"/>
              </w:rPr>
            </w:pPr>
            <w:r>
              <w:rPr>
                <w:bCs/>
                <w:iCs/>
                <w:color w:val="000000"/>
                <w:kern w:val="0"/>
                <w:sz w:val="24"/>
              </w:rPr>
              <w:t>□</w:t>
            </w:r>
            <w:r>
              <w:rPr>
                <w:rFonts w:hint="eastAsia"/>
                <w:bCs/>
                <w:iCs/>
                <w:color w:val="000000"/>
                <w:kern w:val="0"/>
                <w:sz w:val="24"/>
                <w:lang w:val="en-US" w:eastAsia="zh-CN"/>
              </w:rPr>
              <w:t xml:space="preserve"> </w:t>
            </w:r>
            <w:r>
              <w:rPr>
                <w:rFonts w:hAnsi="宋体"/>
                <w:kern w:val="0"/>
                <w:sz w:val="24"/>
              </w:rPr>
              <w:t>特定对象调研</w:t>
            </w:r>
            <w:r>
              <w:rPr>
                <w:kern w:val="0"/>
                <w:sz w:val="24"/>
              </w:rPr>
              <w:t xml:space="preserve">       </w:t>
            </w:r>
            <w:r>
              <w:rPr>
                <w:rFonts w:hint="eastAsia"/>
                <w:kern w:val="0"/>
                <w:sz w:val="24"/>
              </w:rPr>
              <w:t xml:space="preserve"> </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分析师会议</w:t>
            </w:r>
          </w:p>
          <w:p w14:paraId="080B2F66">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媒体采访</w:t>
            </w:r>
            <w:r>
              <w:rPr>
                <w:kern w:val="0"/>
                <w:sz w:val="24"/>
              </w:rPr>
              <w:t xml:space="preserve">          </w:t>
            </w:r>
            <w:r>
              <w:rPr>
                <w:rFonts w:hint="eastAsia"/>
                <w:kern w:val="0"/>
                <w:sz w:val="24"/>
                <w:lang w:val="en-US" w:eastAsia="zh-CN"/>
              </w:rPr>
              <w:t xml:space="preserve"> </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业绩说明会</w:t>
            </w:r>
          </w:p>
          <w:p w14:paraId="67BAEA0D">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新闻发布会</w:t>
            </w:r>
            <w:r>
              <w:rPr>
                <w:kern w:val="0"/>
                <w:sz w:val="24"/>
              </w:rPr>
              <w:t xml:space="preserve">        </w:t>
            </w:r>
            <w:r>
              <w:rPr>
                <w:rFonts w:hint="eastAsia"/>
                <w:kern w:val="0"/>
                <w:sz w:val="24"/>
                <w:lang w:val="en-US" w:eastAsia="zh-CN"/>
              </w:rPr>
              <w:t xml:space="preserve"> </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路演活动</w:t>
            </w:r>
          </w:p>
          <w:p w14:paraId="573F6CBF">
            <w:pPr>
              <w:tabs>
                <w:tab w:val="left" w:pos="3045"/>
                <w:tab w:val="center" w:pos="3199"/>
              </w:tabs>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现场参观</w:t>
            </w:r>
            <w:r>
              <w:rPr>
                <w:bCs/>
                <w:iCs/>
                <w:color w:val="000000"/>
                <w:kern w:val="0"/>
                <w:sz w:val="24"/>
              </w:rPr>
              <w:tab/>
            </w:r>
          </w:p>
          <w:p w14:paraId="25FAE3C6">
            <w:pPr>
              <w:tabs>
                <w:tab w:val="center" w:pos="3199"/>
              </w:tabs>
              <w:spacing w:line="420" w:lineRule="exact"/>
              <w:rPr>
                <w:bCs/>
                <w:iCs/>
                <w:color w:val="000000"/>
                <w:sz w:val="24"/>
              </w:rPr>
            </w:pPr>
            <w:r>
              <w:rPr>
                <w:bCs/>
                <w:iCs/>
                <w:color w:val="000000"/>
                <w:kern w:val="0"/>
                <w:sz w:val="24"/>
              </w:rPr>
              <w:t>□</w:t>
            </w:r>
            <w:r>
              <w:rPr>
                <w:rFonts w:hint="eastAsia"/>
                <w:bCs/>
                <w:iCs/>
                <w:color w:val="000000"/>
                <w:kern w:val="0"/>
                <w:sz w:val="24"/>
              </w:rPr>
              <w:t xml:space="preserve"> </w:t>
            </w:r>
            <w:r>
              <w:rPr>
                <w:rFonts w:hAnsi="宋体"/>
                <w:kern w:val="0"/>
                <w:sz w:val="24"/>
              </w:rPr>
              <w:t>其他</w:t>
            </w:r>
            <w:r>
              <w:rPr>
                <w:kern w:val="0"/>
                <w:sz w:val="24"/>
              </w:rPr>
              <w:t xml:space="preserve"> </w:t>
            </w:r>
            <w:r>
              <w:rPr>
                <w:rFonts w:hAnsi="宋体"/>
                <w:kern w:val="0"/>
                <w:sz w:val="24"/>
              </w:rPr>
              <w:t>（</w:t>
            </w:r>
            <w:r>
              <w:rPr>
                <w:rFonts w:hAnsi="宋体"/>
                <w:kern w:val="0"/>
                <w:sz w:val="24"/>
                <w:u w:val="single"/>
              </w:rPr>
              <w:t>请文字说明其他活动内容）</w:t>
            </w:r>
          </w:p>
        </w:tc>
      </w:tr>
      <w:tr w14:paraId="6912D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14:paraId="63446075">
            <w:pPr>
              <w:spacing w:line="420" w:lineRule="exact"/>
              <w:jc w:val="both"/>
              <w:rPr>
                <w:bCs/>
                <w:iCs/>
                <w:color w:val="000000"/>
                <w:kern w:val="0"/>
                <w:sz w:val="24"/>
              </w:rPr>
            </w:pPr>
            <w:r>
              <w:rPr>
                <w:rFonts w:hAnsi="宋体"/>
                <w:bCs/>
                <w:iCs/>
                <w:color w:val="000000"/>
                <w:kern w:val="0"/>
                <w:sz w:val="24"/>
              </w:rPr>
              <w:t>参与单位名称及人员姓名</w:t>
            </w:r>
          </w:p>
        </w:tc>
        <w:tc>
          <w:tcPr>
            <w:tcW w:w="6847" w:type="dxa"/>
            <w:tcBorders>
              <w:top w:val="single" w:color="auto" w:sz="4" w:space="0"/>
              <w:left w:val="single" w:color="auto" w:sz="4" w:space="0"/>
              <w:bottom w:val="single" w:color="auto" w:sz="4" w:space="0"/>
              <w:right w:val="single" w:color="auto" w:sz="4" w:space="0"/>
            </w:tcBorders>
            <w:noWrap w:val="0"/>
            <w:vAlign w:val="center"/>
          </w:tcPr>
          <w:p w14:paraId="05ED3B17">
            <w:pPr>
              <w:spacing w:line="420" w:lineRule="exact"/>
              <w:jc w:val="both"/>
              <w:rPr>
                <w:rFonts w:hint="eastAsia"/>
                <w:bCs/>
                <w:iCs/>
                <w:color w:val="000000"/>
                <w:sz w:val="24"/>
                <w:lang w:val="en-GB"/>
              </w:rPr>
            </w:pPr>
            <w:r>
              <w:rPr>
                <w:rFonts w:hint="eastAsia"/>
                <w:bCs/>
                <w:iCs/>
                <w:color w:val="000000"/>
                <w:sz w:val="24"/>
                <w:lang w:val="en-GB"/>
              </w:rPr>
              <w:t>投资者网上提问</w:t>
            </w:r>
          </w:p>
        </w:tc>
      </w:tr>
      <w:tr w14:paraId="49B39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14:paraId="178FEBFA">
            <w:pPr>
              <w:spacing w:line="420" w:lineRule="exact"/>
              <w:jc w:val="both"/>
              <w:rPr>
                <w:bCs/>
                <w:iCs/>
                <w:color w:val="000000"/>
                <w:kern w:val="0"/>
                <w:sz w:val="24"/>
              </w:rPr>
            </w:pPr>
            <w:r>
              <w:rPr>
                <w:rFonts w:hAnsi="宋体"/>
                <w:bCs/>
                <w:iCs/>
                <w:color w:val="000000"/>
                <w:kern w:val="0"/>
                <w:sz w:val="24"/>
              </w:rPr>
              <w:t>时间</w:t>
            </w:r>
          </w:p>
        </w:tc>
        <w:tc>
          <w:tcPr>
            <w:tcW w:w="6847" w:type="dxa"/>
            <w:tcBorders>
              <w:top w:val="single" w:color="auto" w:sz="4" w:space="0"/>
              <w:left w:val="single" w:color="auto" w:sz="4" w:space="0"/>
              <w:bottom w:val="single" w:color="auto" w:sz="4" w:space="0"/>
              <w:right w:val="single" w:color="auto" w:sz="4" w:space="0"/>
            </w:tcBorders>
            <w:noWrap w:val="0"/>
            <w:vAlign w:val="top"/>
          </w:tcPr>
          <w:p w14:paraId="61FE2B50">
            <w:pPr>
              <w:spacing w:line="420" w:lineRule="exact"/>
              <w:rPr>
                <w:bCs/>
                <w:iCs/>
                <w:color w:val="000000"/>
                <w:sz w:val="24"/>
              </w:rPr>
            </w:pPr>
            <w:r>
              <w:rPr>
                <w:bCs/>
                <w:iCs/>
                <w:color w:val="000000"/>
                <w:sz w:val="24"/>
              </w:rPr>
              <w:t>2026年9月16日 (周三) 下午 14:00~17:00</w:t>
            </w:r>
          </w:p>
        </w:tc>
      </w:tr>
      <w:tr w14:paraId="24CD2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14:paraId="42B23E76">
            <w:pPr>
              <w:spacing w:line="420" w:lineRule="exact"/>
              <w:jc w:val="both"/>
              <w:rPr>
                <w:bCs/>
                <w:iCs/>
                <w:color w:val="000000"/>
                <w:kern w:val="0"/>
                <w:sz w:val="24"/>
              </w:rPr>
            </w:pPr>
            <w:r>
              <w:rPr>
                <w:rFonts w:hAnsi="宋体"/>
                <w:bCs/>
                <w:iCs/>
                <w:color w:val="000000"/>
                <w:kern w:val="0"/>
                <w:sz w:val="24"/>
              </w:rPr>
              <w:t>地点</w:t>
            </w:r>
          </w:p>
        </w:tc>
        <w:tc>
          <w:tcPr>
            <w:tcW w:w="6847" w:type="dxa"/>
            <w:tcBorders>
              <w:top w:val="single" w:color="auto" w:sz="4" w:space="0"/>
              <w:left w:val="single" w:color="auto" w:sz="4" w:space="0"/>
              <w:bottom w:val="single" w:color="auto" w:sz="4" w:space="0"/>
              <w:right w:val="single" w:color="auto" w:sz="4" w:space="0"/>
            </w:tcBorders>
            <w:noWrap w:val="0"/>
            <w:vAlign w:val="top"/>
          </w:tcPr>
          <w:p w14:paraId="291C3A83">
            <w:pPr>
              <w:spacing w:line="420" w:lineRule="exact"/>
              <w:rPr>
                <w:bCs/>
                <w:iCs/>
                <w:color w:val="000000"/>
                <w:sz w:val="24"/>
              </w:rPr>
            </w:pPr>
            <w:r>
              <w:rPr>
                <w:rFonts w:ascii="宋体" w:hAnsi="宋体"/>
                <w:sz w:val="24"/>
              </w:rPr>
              <w:t>公司通过</w:t>
            </w:r>
            <w:r>
              <w:rPr>
                <w:rFonts w:hint="eastAsia" w:ascii="宋体" w:hAnsi="宋体"/>
                <w:bCs/>
                <w:sz w:val="24"/>
              </w:rPr>
              <w:t>全景网“</w:t>
            </w:r>
            <w:r>
              <w:rPr>
                <w:rFonts w:ascii="宋体" w:hAnsi="宋体" w:eastAsia="宋体" w:cs="宋体"/>
                <w:sz w:val="24"/>
                <w:szCs w:val="24"/>
              </w:rPr>
              <w:t>投资者关系互动平台</w:t>
            </w:r>
            <w:r>
              <w:rPr>
                <w:rFonts w:hint="eastAsia" w:ascii="宋体" w:hAnsi="宋体"/>
                <w:bCs/>
                <w:sz w:val="24"/>
              </w:rPr>
              <w:t>”（http</w:t>
            </w:r>
            <w:r>
              <w:rPr>
                <w:rFonts w:hint="default" w:ascii="宋体" w:hAnsi="宋体"/>
                <w:bCs/>
                <w:sz w:val="24"/>
              </w:rPr>
              <w:t>s</w:t>
            </w:r>
            <w:r>
              <w:rPr>
                <w:rFonts w:hint="eastAsia" w:ascii="宋体" w:hAnsi="宋体"/>
                <w:bCs/>
                <w:sz w:val="24"/>
              </w:rPr>
              <w:t>://</w:t>
            </w:r>
            <w:r>
              <w:rPr>
                <w:rFonts w:hint="eastAsia" w:ascii="宋体" w:hAnsi="宋体"/>
                <w:bCs/>
                <w:sz w:val="24"/>
                <w:lang w:val="en-US" w:eastAsia="zh-CN"/>
              </w:rPr>
              <w:t>ir</w:t>
            </w:r>
            <w:r>
              <w:rPr>
                <w:rFonts w:hint="eastAsia" w:ascii="宋体" w:hAnsi="宋体"/>
                <w:bCs/>
                <w:sz w:val="24"/>
              </w:rPr>
              <w:t>.p5w.net）采用网络远程的方式</w:t>
            </w:r>
            <w:r>
              <w:rPr>
                <w:rFonts w:ascii="宋体" w:hAnsi="宋体"/>
                <w:sz w:val="24"/>
              </w:rPr>
              <w:t>召开</w:t>
            </w:r>
            <w:r>
              <w:rPr>
                <w:rFonts w:hint="eastAsia" w:ascii="宋体" w:hAnsi="宋体"/>
                <w:sz w:val="24"/>
              </w:rPr>
              <w:t>业绩</w:t>
            </w:r>
            <w:r>
              <w:rPr>
                <w:rFonts w:ascii="宋体" w:hAnsi="宋体"/>
                <w:sz w:val="24"/>
              </w:rPr>
              <w:t>说明会</w:t>
            </w:r>
          </w:p>
        </w:tc>
      </w:tr>
      <w:tr w14:paraId="14C80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14:paraId="26F783A8">
            <w:pPr>
              <w:spacing w:line="420" w:lineRule="exact"/>
              <w:jc w:val="both"/>
              <w:rPr>
                <w:bCs/>
                <w:iCs/>
                <w:color w:val="000000"/>
                <w:kern w:val="0"/>
                <w:sz w:val="24"/>
              </w:rPr>
            </w:pPr>
            <w:r>
              <w:rPr>
                <w:rFonts w:hAnsi="宋体"/>
                <w:bCs/>
                <w:iCs/>
                <w:color w:val="000000"/>
                <w:kern w:val="0"/>
                <w:sz w:val="24"/>
              </w:rPr>
              <w:t>上市公司接待人员姓名</w:t>
            </w:r>
          </w:p>
        </w:tc>
        <w:tc>
          <w:tcPr>
            <w:tcW w:w="6847" w:type="dxa"/>
            <w:tcBorders>
              <w:top w:val="single" w:color="auto" w:sz="4" w:space="0"/>
              <w:left w:val="single" w:color="auto" w:sz="4" w:space="0"/>
              <w:bottom w:val="single" w:color="auto" w:sz="4" w:space="0"/>
              <w:right w:val="single" w:color="auto" w:sz="4" w:space="0"/>
            </w:tcBorders>
            <w:noWrap w:val="0"/>
            <w:vAlign w:val="center"/>
          </w:tcPr>
          <w:p w14:paraId="3532ABAE">
            <w:pPr>
              <w:spacing w:line="420" w:lineRule="exact"/>
              <w:rPr>
                <w:rFonts w:hint="default" w:ascii="宋体" w:hAnsi="宋体"/>
                <w:bCs/>
                <w:sz w:val="24"/>
              </w:rPr>
            </w:pPr>
            <w:r>
              <w:rPr>
                <w:rFonts w:hint="default" w:ascii="宋体" w:hAnsi="宋体"/>
                <w:bCs/>
                <w:sz w:val="24"/>
              </w:rPr>
              <w:t>1、董事长张忠强</w:t>
            </w:r>
          </w:p>
          <w:p w14:paraId="4F427AF4">
            <w:pPr>
              <w:spacing w:line="420" w:lineRule="exact"/>
              <w:rPr>
                <w:rFonts w:hint="default" w:ascii="宋体" w:hAnsi="宋体"/>
                <w:bCs/>
                <w:sz w:val="24"/>
              </w:rPr>
            </w:pPr>
            <w:r>
              <w:rPr>
                <w:rFonts w:hint="default" w:ascii="宋体" w:hAnsi="宋体"/>
                <w:bCs/>
                <w:sz w:val="24"/>
              </w:rPr>
              <w:t>2、总经理赵亚尊</w:t>
            </w:r>
          </w:p>
          <w:p w14:paraId="5912072D">
            <w:pPr>
              <w:spacing w:line="420" w:lineRule="exact"/>
              <w:rPr>
                <w:rFonts w:hint="default" w:ascii="宋体" w:hAnsi="宋体"/>
                <w:bCs/>
                <w:sz w:val="24"/>
              </w:rPr>
            </w:pPr>
            <w:r>
              <w:rPr>
                <w:rFonts w:hint="default" w:ascii="宋体" w:hAnsi="宋体"/>
                <w:bCs/>
                <w:sz w:val="24"/>
              </w:rPr>
              <w:t>3、董事会秘书吴玥明</w:t>
            </w:r>
          </w:p>
          <w:p w14:paraId="10F61856">
            <w:pPr>
              <w:spacing w:line="420" w:lineRule="exact"/>
              <w:rPr>
                <w:rFonts w:hint="default" w:ascii="宋体" w:hAnsi="宋体"/>
                <w:bCs/>
                <w:sz w:val="24"/>
              </w:rPr>
            </w:pPr>
            <w:r>
              <w:rPr>
                <w:rFonts w:hint="default" w:ascii="宋体" w:hAnsi="宋体"/>
                <w:bCs/>
                <w:sz w:val="24"/>
              </w:rPr>
              <w:t>4、财务总监肖海涛</w:t>
            </w:r>
          </w:p>
        </w:tc>
      </w:tr>
      <w:tr w14:paraId="34975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14:paraId="76A9B7CE">
            <w:pPr>
              <w:spacing w:line="420" w:lineRule="exact"/>
              <w:jc w:val="both"/>
              <w:rPr>
                <w:bCs/>
                <w:iCs/>
                <w:color w:val="000000"/>
                <w:kern w:val="0"/>
                <w:sz w:val="24"/>
              </w:rPr>
            </w:pPr>
            <w:r>
              <w:rPr>
                <w:rFonts w:hAnsi="宋体"/>
                <w:bCs/>
                <w:iCs/>
                <w:color w:val="000000"/>
                <w:kern w:val="0"/>
                <w:sz w:val="24"/>
              </w:rPr>
              <w:t>投资者关系活动主要内容介绍</w:t>
            </w:r>
          </w:p>
          <w:p w14:paraId="5C25D20C">
            <w:pPr>
              <w:spacing w:line="420" w:lineRule="exact"/>
              <w:jc w:val="both"/>
              <w:rPr>
                <w:bCs/>
                <w:iCs/>
                <w:color w:val="000000"/>
                <w:sz w:val="24"/>
              </w:rPr>
            </w:pPr>
          </w:p>
        </w:tc>
        <w:tc>
          <w:tcPr>
            <w:tcW w:w="6847" w:type="dxa"/>
            <w:tcBorders>
              <w:top w:val="single" w:color="auto" w:sz="4" w:space="0"/>
              <w:left w:val="single" w:color="auto" w:sz="4" w:space="0"/>
              <w:bottom w:val="single" w:color="auto" w:sz="4" w:space="0"/>
              <w:right w:val="single" w:color="auto" w:sz="4" w:space="0"/>
            </w:tcBorders>
            <w:noWrap w:val="0"/>
            <w:vAlign w:val="top"/>
          </w:tcPr>
          <w:p w14:paraId="2B9F4FEF">
            <w:pPr>
              <w:keepNext w:val="0"/>
              <w:keepLines w:val="0"/>
              <w:pageBreakBefore w:val="0"/>
              <w:widowControl w:val="0"/>
              <w:kinsoku/>
              <w:wordWrap/>
              <w:overflowPunct/>
              <w:topLinePunct w:val="0"/>
              <w:autoSpaceDE/>
              <w:autoSpaceDN/>
              <w:bidi w:val="0"/>
              <w:adjustRightInd/>
              <w:snapToGrid/>
              <w:spacing w:line="460" w:lineRule="exact"/>
              <w:ind w:left="0" w:leftChars="0" w:firstLine="482" w:firstLineChars="200"/>
              <w:textAlignment w:val="auto"/>
              <w:rPr>
                <w:rFonts w:ascii="宋体" w:hAnsi="宋体"/>
                <w:b/>
                <w:sz w:val="24"/>
              </w:rPr>
            </w:pPr>
            <w:r>
              <w:rPr>
                <w:rFonts w:ascii="宋体" w:hAnsi="宋体"/>
                <w:b/>
                <w:sz w:val="24"/>
              </w:rPr>
              <w:t>投资者提出的问题及公司回复情况</w:t>
            </w:r>
          </w:p>
          <w:p w14:paraId="44AE892E">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ascii="宋体" w:hAnsi="宋体"/>
                <w:sz w:val="24"/>
              </w:rPr>
            </w:pPr>
            <w:r>
              <w:rPr>
                <w:rFonts w:ascii="宋体" w:hAnsi="宋体"/>
                <w:sz w:val="24"/>
              </w:rPr>
              <w:t xml:space="preserve"> </w:t>
            </w:r>
            <w:r>
              <w:rPr>
                <w:rFonts w:ascii="宋体" w:hAnsi="宋体" w:eastAsia="宋体" w:cs="宋体"/>
                <w:sz w:val="24"/>
              </w:rPr>
              <w:t>公司就投资者在本次说明会中提出的问题进行了回复：</w:t>
            </w:r>
          </w:p>
          <w:p w14:paraId="20534846">
            <w:pPr>
              <w:pStyle w:val="7"/>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482" w:firstLineChars="200"/>
              <w:textAlignment w:val="auto"/>
              <w:rPr>
                <w:rFonts w:ascii="宋体" w:hAnsi="宋体"/>
                <w:b/>
                <w:sz w:val="24"/>
                <w:szCs w:val="24"/>
              </w:rPr>
            </w:pPr>
            <w:r>
              <w:rPr>
                <w:rFonts w:hint="default" w:ascii="宋体" w:hAnsi="宋体"/>
                <w:b/>
                <w:sz w:val="24"/>
                <w:szCs w:val="24"/>
              </w:rPr>
              <w:t>1、目前公司考虑新的业务增长点的收购计划吗？</w:t>
            </w:r>
          </w:p>
          <w:p w14:paraId="3E23A2F4">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default" w:ascii="宋体" w:hAnsi="宋体"/>
                <w:sz w:val="24"/>
                <w:szCs w:val="24"/>
              </w:rPr>
            </w:pPr>
            <w:r>
              <w:rPr>
                <w:rFonts w:hint="eastAsia" w:ascii="Times New Roman" w:hAnsi="Times New Roman"/>
                <w:sz w:val="24"/>
                <w:lang w:val="en-US" w:eastAsia="zh-CN"/>
              </w:rPr>
              <w:t>回复：</w:t>
            </w:r>
            <w:r>
              <w:rPr>
                <w:rFonts w:hint="default" w:ascii="宋体" w:hAnsi="宋体"/>
                <w:sz w:val="24"/>
                <w:szCs w:val="24"/>
              </w:rPr>
              <w:t>尊敬的投资者，您好！公司始终关注企业的内在价值，后续公司将继续专注主营业务发展，积极开拓市场业务，推动公司价值成长，实现公司价值与股东利益的最大化，感谢您的关注。</w:t>
            </w:r>
          </w:p>
          <w:p w14:paraId="21F4DE7F">
            <w:pPr>
              <w:pStyle w:val="7"/>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482" w:firstLineChars="200"/>
              <w:textAlignment w:val="auto"/>
              <w:rPr>
                <w:rFonts w:ascii="宋体" w:hAnsi="宋体"/>
                <w:b/>
                <w:sz w:val="24"/>
                <w:szCs w:val="24"/>
              </w:rPr>
            </w:pPr>
            <w:r>
              <w:rPr>
                <w:rFonts w:hint="default" w:ascii="宋体" w:hAnsi="宋体"/>
                <w:b/>
                <w:sz w:val="24"/>
                <w:szCs w:val="24"/>
              </w:rPr>
              <w:t>2、2026年上半年公司订单情况怎么样？</w:t>
            </w:r>
          </w:p>
          <w:p w14:paraId="6FCB3FDE">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default" w:ascii="宋体" w:hAnsi="宋体"/>
                <w:sz w:val="24"/>
                <w:szCs w:val="24"/>
              </w:rPr>
            </w:pPr>
            <w:r>
              <w:rPr>
                <w:rFonts w:hint="eastAsia" w:ascii="Times New Roman" w:hAnsi="Times New Roman"/>
                <w:sz w:val="24"/>
                <w:lang w:val="en-US" w:eastAsia="zh-CN"/>
              </w:rPr>
              <w:t>回复：</w:t>
            </w:r>
            <w:r>
              <w:rPr>
                <w:rFonts w:hint="default" w:ascii="宋体" w:hAnsi="宋体"/>
                <w:sz w:val="24"/>
                <w:szCs w:val="24"/>
              </w:rPr>
              <w:t>尊敬的投资者，您好！2026年上半年，公司新签建造合同订单16个，订单金额44,441.04万元，本报告期比上年同期订单金额187,361.55万元下降76.28%；新签商品销售订单55个，订单金额16,783.64万元，本报告期比上年同期订单金额2,986.19万元增长462.04%；新签勘察设计订单5个，订单金额90.92万元，本报告期比上年同期订单金额95.40万元下降4.70%；新签试验检测订单46个，订单金额460.21万元，本报告期比上年同期订单金额327.24万元增长40.63%。感谢您的关注！</w:t>
            </w:r>
          </w:p>
          <w:p w14:paraId="2E378F11">
            <w:pPr>
              <w:pStyle w:val="7"/>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482" w:firstLineChars="200"/>
              <w:textAlignment w:val="auto"/>
              <w:rPr>
                <w:rFonts w:ascii="宋体" w:hAnsi="宋体"/>
                <w:b/>
                <w:sz w:val="24"/>
                <w:szCs w:val="24"/>
              </w:rPr>
            </w:pPr>
            <w:r>
              <w:rPr>
                <w:rFonts w:hint="default" w:ascii="宋体" w:hAnsi="宋体"/>
                <w:b/>
                <w:sz w:val="24"/>
                <w:szCs w:val="24"/>
              </w:rPr>
              <w:t>3、公司第二产业目前是什么发展情况？</w:t>
            </w:r>
          </w:p>
          <w:p w14:paraId="26D793C5">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default" w:ascii="宋体" w:hAnsi="宋体"/>
                <w:sz w:val="24"/>
                <w:szCs w:val="24"/>
              </w:rPr>
            </w:pPr>
            <w:r>
              <w:rPr>
                <w:rFonts w:hint="eastAsia" w:ascii="Times New Roman" w:hAnsi="Times New Roman"/>
                <w:sz w:val="24"/>
                <w:lang w:val="en-US" w:eastAsia="zh-CN"/>
              </w:rPr>
              <w:t>回复：</w:t>
            </w:r>
            <w:r>
              <w:rPr>
                <w:rFonts w:hint="default" w:ascii="宋体" w:hAnsi="宋体"/>
                <w:sz w:val="24"/>
                <w:szCs w:val="24"/>
              </w:rPr>
              <w:t>尊敬的投资者，您好！2025年5月，公司投资设立控股子公司“汇通昆仑（民丰）矿业有限公司”，经营范围主要包括“金属与非金属矿产资源地质勘探、煤炭开采、非煤矿山矿产资源开采及矿产资源勘查等许可项目”。2026年3月，汇通昆仑（民丰）矿业有限公司通过挂牌竞买取得“新疆阿图什市喀拉塔格铅矿勘查探矿权”；2026年7月，汇通昆仑（民丰）矿业有限公司通过挂牌竞买取得“新疆高昌区三叉沟金矿普查探矿权”，该探矿权暂未交割未取证。公司在筑牢传统主业优势、持续强化核心竞争力的基础上，努力发展战略性新兴产业，以积极姿态布局新赛道，将矿业相关产业发展作为公司重要的第二主业与战略性拓展领域，努力培育第二增长曲线，实现上市公司高质量发展。目前子公司发展仍在初步阶段，后续经营过程中可能会面临市场环境、运营管理、投资收益不确定等方面的风险。敬请注意投资风险！</w:t>
            </w:r>
          </w:p>
          <w:p w14:paraId="1025F8EF">
            <w:pPr>
              <w:pStyle w:val="7"/>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482" w:firstLineChars="200"/>
              <w:textAlignment w:val="auto"/>
              <w:rPr>
                <w:rFonts w:ascii="宋体" w:hAnsi="宋体"/>
                <w:b/>
                <w:sz w:val="24"/>
                <w:szCs w:val="24"/>
              </w:rPr>
            </w:pPr>
            <w:r>
              <w:rPr>
                <w:rFonts w:hint="default" w:ascii="宋体" w:hAnsi="宋体"/>
                <w:b/>
                <w:sz w:val="24"/>
                <w:szCs w:val="24"/>
              </w:rPr>
              <w:t>4、张总好：公司主营面临整个行业工程难揽、工程款难收的现实情况，此状况以后数年难以改变，请问公司会采取什么措施应对未来数年可能亏损的局面，有无换赛道的打算？再有通过研读公司半年报得知公司耗资数千万拍得新疆一金矿探矿权，如此巨资请问为何未见公司公告？</w:t>
            </w:r>
          </w:p>
          <w:p w14:paraId="72EEA2A4">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default" w:ascii="宋体" w:hAnsi="宋体"/>
                <w:sz w:val="24"/>
                <w:szCs w:val="24"/>
              </w:rPr>
            </w:pPr>
            <w:r>
              <w:rPr>
                <w:rFonts w:hint="eastAsia" w:ascii="Times New Roman" w:hAnsi="Times New Roman"/>
                <w:sz w:val="24"/>
                <w:lang w:val="en-US" w:eastAsia="zh-CN"/>
              </w:rPr>
              <w:t>回复：</w:t>
            </w:r>
            <w:r>
              <w:rPr>
                <w:rFonts w:hint="default" w:ascii="宋体" w:hAnsi="宋体"/>
                <w:sz w:val="24"/>
                <w:szCs w:val="24"/>
              </w:rPr>
              <w:t>尊敬的投资者您好！国内建筑市场增量放缓，新签合同额增速下滑，企业面临价格竞争加剧、利润空间压缩等问题。报告期内，公司积极应对市场挑战，一是选取优质的区域和项目，努力做好风险防控，积极推进项目前期工作，并助力项目顺利落地；二是积极储备海外人才，争取开拓海外市场，在总结前期经验的同时，寻找合适的海外项目，分散国内市场风险；三是积极开拓市政、房建等项目，有针对性的重点开发，促进业绩发展；2026年7月，公司控股子公司汇通昆仑（民丰）矿业有限公司通过挂牌竞买取得“新疆高昌区三叉沟金矿普查探矿权”，目前该金矿尚未取得证书，没有达到披露标准，因此未单独进行披露，公司在定期报告中及时披露了相关信息。目前子公司发展仍在初步阶段，后续经营过程中可能会面临市场环境、运营管理、投资收益不确定等方面的风险。公司将持续强化内部治理，依照相关规定履行信息披露义务，请以公司后</w:t>
            </w:r>
            <w:bookmarkStart w:id="0" w:name="_GoBack"/>
            <w:bookmarkEnd w:id="0"/>
            <w:r>
              <w:rPr>
                <w:rFonts w:hint="default" w:ascii="宋体" w:hAnsi="宋体"/>
                <w:sz w:val="24"/>
                <w:szCs w:val="24"/>
              </w:rPr>
              <w:t>续公告及定期报告为准。感谢您的关注。</w:t>
            </w:r>
          </w:p>
          <w:p w14:paraId="2619C77E">
            <w:pPr>
              <w:pStyle w:val="7"/>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482" w:firstLineChars="200"/>
              <w:textAlignment w:val="auto"/>
              <w:rPr>
                <w:rFonts w:ascii="宋体" w:hAnsi="宋体"/>
                <w:b/>
                <w:sz w:val="24"/>
                <w:szCs w:val="24"/>
              </w:rPr>
            </w:pPr>
            <w:r>
              <w:rPr>
                <w:rFonts w:hint="default" w:ascii="宋体" w:hAnsi="宋体"/>
                <w:b/>
                <w:sz w:val="24"/>
                <w:szCs w:val="24"/>
              </w:rPr>
              <w:t>5、公司2026年上半年的业绩和经营状况怎么样？</w:t>
            </w:r>
          </w:p>
          <w:p w14:paraId="54B6C76E">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default" w:ascii="宋体" w:hAnsi="宋体"/>
                <w:sz w:val="24"/>
                <w:szCs w:val="24"/>
              </w:rPr>
            </w:pPr>
            <w:r>
              <w:rPr>
                <w:rFonts w:hint="eastAsia" w:ascii="Times New Roman" w:hAnsi="Times New Roman"/>
                <w:sz w:val="24"/>
                <w:lang w:val="en-US" w:eastAsia="zh-CN"/>
              </w:rPr>
              <w:t>回复：</w:t>
            </w:r>
            <w:r>
              <w:rPr>
                <w:rFonts w:hint="default" w:ascii="宋体" w:hAnsi="宋体"/>
                <w:sz w:val="24"/>
                <w:szCs w:val="24"/>
              </w:rPr>
              <w:t>尊敬的投资者，您好！2026年上半年公司实现营业收入96,027.10万元，同比下降7.65%；实现归属于上市公司股东的净利润-6,309.44万元，同比下降358.96%；实现归属于上市公司股东的扣除非经常性损益的净利润-6,335.20万元，同比下降389.41%。报告期末，归属于上市公司股东的净资产为111,006.80万元，同比下降6.52%。截至报告期末，公司在手订单合同金额695,849.77万元，其中尚未施工待确认收入金额299,289.24万元，在手订单较为充足，能有力保证公司可持续发展。感谢您的关注！</w:t>
            </w:r>
          </w:p>
          <w:p w14:paraId="5560F5EB">
            <w:pPr>
              <w:pStyle w:val="7"/>
              <w:spacing w:line="460" w:lineRule="exact"/>
              <w:ind w:left="-2" w:leftChars="-1" w:firstLine="480"/>
              <w:rPr>
                <w:rFonts w:hint="default" w:ascii="宋体" w:hAnsi="宋体"/>
                <w:sz w:val="24"/>
                <w:szCs w:val="24"/>
              </w:rPr>
            </w:pPr>
          </w:p>
          <w:p w14:paraId="14972F9E">
            <w:pPr>
              <w:pStyle w:val="7"/>
              <w:spacing w:line="460" w:lineRule="exact"/>
              <w:ind w:firstLine="120" w:firstLineChars="50"/>
              <w:rPr>
                <w:rFonts w:ascii="宋体" w:hAnsi="宋体"/>
                <w:sz w:val="24"/>
                <w:szCs w:val="24"/>
              </w:rPr>
            </w:pPr>
          </w:p>
          <w:p w14:paraId="5D23A7DA">
            <w:pPr>
              <w:adjustRightInd w:val="0"/>
              <w:snapToGrid w:val="0"/>
              <w:spacing w:line="500" w:lineRule="exact"/>
              <w:rPr>
                <w:rFonts w:ascii="宋体" w:hAnsi="宋体"/>
                <w:bCs/>
                <w:iCs/>
                <w:color w:val="000000"/>
                <w:sz w:val="24"/>
              </w:rPr>
            </w:pPr>
          </w:p>
        </w:tc>
      </w:tr>
      <w:tr w14:paraId="6C6F3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14:paraId="2CA93ED6">
            <w:pPr>
              <w:spacing w:line="420" w:lineRule="exact"/>
              <w:jc w:val="both"/>
              <w:rPr>
                <w:bCs/>
                <w:iCs/>
                <w:color w:val="000000"/>
                <w:kern w:val="0"/>
                <w:sz w:val="24"/>
              </w:rPr>
            </w:pPr>
            <w:r>
              <w:rPr>
                <w:rFonts w:hAnsi="宋体"/>
                <w:bCs/>
                <w:iCs/>
                <w:color w:val="000000"/>
                <w:kern w:val="0"/>
                <w:sz w:val="24"/>
              </w:rPr>
              <w:t>附件清单（如有）</w:t>
            </w:r>
          </w:p>
        </w:tc>
        <w:tc>
          <w:tcPr>
            <w:tcW w:w="6847" w:type="dxa"/>
            <w:tcBorders>
              <w:top w:val="single" w:color="auto" w:sz="4" w:space="0"/>
              <w:left w:val="single" w:color="auto" w:sz="4" w:space="0"/>
              <w:bottom w:val="single" w:color="auto" w:sz="4" w:space="0"/>
              <w:right w:val="single" w:color="auto" w:sz="4" w:space="0"/>
            </w:tcBorders>
            <w:noWrap w:val="0"/>
            <w:vAlign w:val="top"/>
          </w:tcPr>
          <w:p w14:paraId="7955B24E">
            <w:pPr>
              <w:spacing w:line="420" w:lineRule="exact"/>
              <w:rPr>
                <w:rFonts w:hint="eastAsia" w:eastAsia="宋体"/>
                <w:bCs/>
                <w:iCs/>
                <w:color w:val="000000"/>
                <w:sz w:val="24"/>
                <w:lang w:val="en-US" w:eastAsia="zh-CN"/>
              </w:rPr>
            </w:pPr>
            <w:r>
              <w:rPr>
                <w:rFonts w:hint="eastAsia"/>
                <w:bCs/>
                <w:iCs/>
                <w:color w:val="000000"/>
                <w:sz w:val="24"/>
                <w:lang w:val="en-US" w:eastAsia="zh-CN"/>
              </w:rPr>
              <w:t>无</w:t>
            </w:r>
          </w:p>
        </w:tc>
      </w:tr>
      <w:tr w14:paraId="623E5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14:paraId="12C267E5">
            <w:pPr>
              <w:spacing w:line="420" w:lineRule="exact"/>
              <w:jc w:val="both"/>
              <w:rPr>
                <w:bCs/>
                <w:iCs/>
                <w:color w:val="000000"/>
                <w:kern w:val="0"/>
                <w:sz w:val="24"/>
              </w:rPr>
            </w:pPr>
            <w:r>
              <w:rPr>
                <w:rFonts w:hAnsi="宋体"/>
                <w:bCs/>
                <w:iCs/>
                <w:color w:val="000000"/>
                <w:kern w:val="0"/>
                <w:sz w:val="24"/>
              </w:rPr>
              <w:t>日期</w:t>
            </w:r>
          </w:p>
        </w:tc>
        <w:tc>
          <w:tcPr>
            <w:tcW w:w="6847" w:type="dxa"/>
            <w:tcBorders>
              <w:top w:val="single" w:color="auto" w:sz="4" w:space="0"/>
              <w:left w:val="single" w:color="auto" w:sz="4" w:space="0"/>
              <w:bottom w:val="single" w:color="auto" w:sz="4" w:space="0"/>
              <w:right w:val="single" w:color="auto" w:sz="4" w:space="0"/>
            </w:tcBorders>
            <w:noWrap w:val="0"/>
            <w:vAlign w:val="top"/>
          </w:tcPr>
          <w:p w14:paraId="3B3462FD">
            <w:pPr>
              <w:spacing w:line="420" w:lineRule="exact"/>
              <w:rPr>
                <w:rFonts w:hint="eastAsia"/>
                <w:bCs/>
                <w:iCs/>
                <w:color w:val="000000"/>
                <w:sz w:val="24"/>
              </w:rPr>
            </w:pPr>
            <w:r>
              <w:rPr>
                <w:bCs/>
                <w:iCs/>
                <w:color w:val="000000"/>
                <w:sz w:val="24"/>
              </w:rPr>
              <w:t>2026-09-16</w:t>
            </w:r>
          </w:p>
        </w:tc>
      </w:tr>
    </w:tbl>
    <w:p w14:paraId="5B07D6BB"/>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B46FD">
    <w:pPr>
      <w:pStyle w:val="2"/>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F4D20">
    <w:pPr>
      <w:pStyle w:val="3"/>
      <w:pBdr>
        <w:bottom w:val="none" w:color="auto" w:sz="0" w:space="0"/>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1C7"/>
    <w:rsid w:val="000268C0"/>
    <w:rsid w:val="000363B5"/>
    <w:rsid w:val="000375D7"/>
    <w:rsid w:val="00043015"/>
    <w:rsid w:val="00046DDE"/>
    <w:rsid w:val="00047EB9"/>
    <w:rsid w:val="00060A74"/>
    <w:rsid w:val="00067110"/>
    <w:rsid w:val="0009298A"/>
    <w:rsid w:val="000A2808"/>
    <w:rsid w:val="000A3BAC"/>
    <w:rsid w:val="000C26FD"/>
    <w:rsid w:val="000C2D85"/>
    <w:rsid w:val="000E5700"/>
    <w:rsid w:val="000F0C4B"/>
    <w:rsid w:val="000F0E22"/>
    <w:rsid w:val="00105A04"/>
    <w:rsid w:val="001169A9"/>
    <w:rsid w:val="00125EB2"/>
    <w:rsid w:val="00142A4C"/>
    <w:rsid w:val="00144279"/>
    <w:rsid w:val="001452FF"/>
    <w:rsid w:val="0016617A"/>
    <w:rsid w:val="00167E99"/>
    <w:rsid w:val="001975AB"/>
    <w:rsid w:val="001A00F5"/>
    <w:rsid w:val="001A1F65"/>
    <w:rsid w:val="001A5CE9"/>
    <w:rsid w:val="001C50AD"/>
    <w:rsid w:val="001D22EE"/>
    <w:rsid w:val="001D4C89"/>
    <w:rsid w:val="001E1838"/>
    <w:rsid w:val="001E3145"/>
    <w:rsid w:val="001E6509"/>
    <w:rsid w:val="001E7968"/>
    <w:rsid w:val="0022180A"/>
    <w:rsid w:val="00223ABC"/>
    <w:rsid w:val="002241B9"/>
    <w:rsid w:val="002274D9"/>
    <w:rsid w:val="0023455A"/>
    <w:rsid w:val="00237994"/>
    <w:rsid w:val="00251D58"/>
    <w:rsid w:val="002530EE"/>
    <w:rsid w:val="002549E6"/>
    <w:rsid w:val="00256602"/>
    <w:rsid w:val="00271C8D"/>
    <w:rsid w:val="00273B53"/>
    <w:rsid w:val="0028080C"/>
    <w:rsid w:val="00295257"/>
    <w:rsid w:val="00297703"/>
    <w:rsid w:val="002A0826"/>
    <w:rsid w:val="002A0984"/>
    <w:rsid w:val="002A589B"/>
    <w:rsid w:val="002B1184"/>
    <w:rsid w:val="002B71B8"/>
    <w:rsid w:val="002B7469"/>
    <w:rsid w:val="002C22C6"/>
    <w:rsid w:val="002C6568"/>
    <w:rsid w:val="002C723B"/>
    <w:rsid w:val="002D39BC"/>
    <w:rsid w:val="002E1B15"/>
    <w:rsid w:val="002E1D3A"/>
    <w:rsid w:val="003005F0"/>
    <w:rsid w:val="003030BF"/>
    <w:rsid w:val="00304F89"/>
    <w:rsid w:val="00306023"/>
    <w:rsid w:val="00327D5D"/>
    <w:rsid w:val="00344914"/>
    <w:rsid w:val="00346917"/>
    <w:rsid w:val="00354A7B"/>
    <w:rsid w:val="00360FDA"/>
    <w:rsid w:val="00363075"/>
    <w:rsid w:val="00367D18"/>
    <w:rsid w:val="00372A1C"/>
    <w:rsid w:val="0037435A"/>
    <w:rsid w:val="00377D8F"/>
    <w:rsid w:val="00383679"/>
    <w:rsid w:val="003A1E68"/>
    <w:rsid w:val="003B0122"/>
    <w:rsid w:val="003B0BE5"/>
    <w:rsid w:val="003D18F1"/>
    <w:rsid w:val="003E001E"/>
    <w:rsid w:val="003F7C4D"/>
    <w:rsid w:val="0040075F"/>
    <w:rsid w:val="00403300"/>
    <w:rsid w:val="004118C0"/>
    <w:rsid w:val="00417A31"/>
    <w:rsid w:val="0042004B"/>
    <w:rsid w:val="00433384"/>
    <w:rsid w:val="0043777D"/>
    <w:rsid w:val="0045767F"/>
    <w:rsid w:val="00463E9B"/>
    <w:rsid w:val="00467414"/>
    <w:rsid w:val="00473F30"/>
    <w:rsid w:val="0048591A"/>
    <w:rsid w:val="00486D86"/>
    <w:rsid w:val="0048721A"/>
    <w:rsid w:val="004A0BD5"/>
    <w:rsid w:val="004A1BBF"/>
    <w:rsid w:val="004A73E5"/>
    <w:rsid w:val="004C19BF"/>
    <w:rsid w:val="004D7640"/>
    <w:rsid w:val="004E1A9B"/>
    <w:rsid w:val="00500AB6"/>
    <w:rsid w:val="005155FB"/>
    <w:rsid w:val="00523907"/>
    <w:rsid w:val="00537C53"/>
    <w:rsid w:val="005438F5"/>
    <w:rsid w:val="00544901"/>
    <w:rsid w:val="005474D3"/>
    <w:rsid w:val="00550737"/>
    <w:rsid w:val="00555DD2"/>
    <w:rsid w:val="00565ED9"/>
    <w:rsid w:val="005760C6"/>
    <w:rsid w:val="00585A1B"/>
    <w:rsid w:val="00591260"/>
    <w:rsid w:val="00591314"/>
    <w:rsid w:val="00593D40"/>
    <w:rsid w:val="00595F1B"/>
    <w:rsid w:val="005A3BE0"/>
    <w:rsid w:val="005B1026"/>
    <w:rsid w:val="005B642F"/>
    <w:rsid w:val="005C04C1"/>
    <w:rsid w:val="005C1785"/>
    <w:rsid w:val="005D2D87"/>
    <w:rsid w:val="005D6A09"/>
    <w:rsid w:val="005E2B4B"/>
    <w:rsid w:val="005E5F63"/>
    <w:rsid w:val="005E6BA1"/>
    <w:rsid w:val="0060779A"/>
    <w:rsid w:val="00622F13"/>
    <w:rsid w:val="00625503"/>
    <w:rsid w:val="0062662D"/>
    <w:rsid w:val="00632E78"/>
    <w:rsid w:val="006344F1"/>
    <w:rsid w:val="00637186"/>
    <w:rsid w:val="00646DF4"/>
    <w:rsid w:val="00651DE6"/>
    <w:rsid w:val="006523BB"/>
    <w:rsid w:val="0065347E"/>
    <w:rsid w:val="00654B49"/>
    <w:rsid w:val="00662505"/>
    <w:rsid w:val="0066674C"/>
    <w:rsid w:val="006760F7"/>
    <w:rsid w:val="006861C7"/>
    <w:rsid w:val="00686DDF"/>
    <w:rsid w:val="00697B12"/>
    <w:rsid w:val="006A55BB"/>
    <w:rsid w:val="006A7613"/>
    <w:rsid w:val="006B661A"/>
    <w:rsid w:val="006B7D00"/>
    <w:rsid w:val="006C6BC5"/>
    <w:rsid w:val="006D61A2"/>
    <w:rsid w:val="006E1DB4"/>
    <w:rsid w:val="00753DB6"/>
    <w:rsid w:val="00763847"/>
    <w:rsid w:val="00771FE3"/>
    <w:rsid w:val="00776BDE"/>
    <w:rsid w:val="00786870"/>
    <w:rsid w:val="00792237"/>
    <w:rsid w:val="0079272A"/>
    <w:rsid w:val="007A1DA9"/>
    <w:rsid w:val="007B2252"/>
    <w:rsid w:val="007B79D9"/>
    <w:rsid w:val="007C67B1"/>
    <w:rsid w:val="007E354A"/>
    <w:rsid w:val="007E69C8"/>
    <w:rsid w:val="0080525B"/>
    <w:rsid w:val="008062C5"/>
    <w:rsid w:val="0080741A"/>
    <w:rsid w:val="00814B5B"/>
    <w:rsid w:val="00836F34"/>
    <w:rsid w:val="00843E73"/>
    <w:rsid w:val="00844EBF"/>
    <w:rsid w:val="00854F61"/>
    <w:rsid w:val="00864202"/>
    <w:rsid w:val="00873B59"/>
    <w:rsid w:val="0087701F"/>
    <w:rsid w:val="0089283D"/>
    <w:rsid w:val="008A0ADC"/>
    <w:rsid w:val="008A1BAB"/>
    <w:rsid w:val="008B38B7"/>
    <w:rsid w:val="008B458E"/>
    <w:rsid w:val="008C4D4A"/>
    <w:rsid w:val="008E11AE"/>
    <w:rsid w:val="008E1708"/>
    <w:rsid w:val="008E4844"/>
    <w:rsid w:val="00904492"/>
    <w:rsid w:val="00904DFB"/>
    <w:rsid w:val="0091457B"/>
    <w:rsid w:val="00923763"/>
    <w:rsid w:val="00930ED6"/>
    <w:rsid w:val="0093293F"/>
    <w:rsid w:val="00933105"/>
    <w:rsid w:val="009474EF"/>
    <w:rsid w:val="00962626"/>
    <w:rsid w:val="009767DD"/>
    <w:rsid w:val="00977AF2"/>
    <w:rsid w:val="00985FC5"/>
    <w:rsid w:val="00993BDD"/>
    <w:rsid w:val="009A6DFB"/>
    <w:rsid w:val="009B6EC0"/>
    <w:rsid w:val="009C7FAF"/>
    <w:rsid w:val="009D4199"/>
    <w:rsid w:val="009E5E6A"/>
    <w:rsid w:val="009F0DD5"/>
    <w:rsid w:val="009F1B95"/>
    <w:rsid w:val="009F6C05"/>
    <w:rsid w:val="00A13CB6"/>
    <w:rsid w:val="00A14A1A"/>
    <w:rsid w:val="00A22CDD"/>
    <w:rsid w:val="00A25AEE"/>
    <w:rsid w:val="00A31EB1"/>
    <w:rsid w:val="00A33AEA"/>
    <w:rsid w:val="00A461CD"/>
    <w:rsid w:val="00A469C5"/>
    <w:rsid w:val="00A5317D"/>
    <w:rsid w:val="00A6284E"/>
    <w:rsid w:val="00A63E81"/>
    <w:rsid w:val="00A8775A"/>
    <w:rsid w:val="00AA5998"/>
    <w:rsid w:val="00AB07E7"/>
    <w:rsid w:val="00AD1BA8"/>
    <w:rsid w:val="00B02A29"/>
    <w:rsid w:val="00B03522"/>
    <w:rsid w:val="00B04AD6"/>
    <w:rsid w:val="00B14CAA"/>
    <w:rsid w:val="00B257CE"/>
    <w:rsid w:val="00B4746C"/>
    <w:rsid w:val="00B65354"/>
    <w:rsid w:val="00B71A0E"/>
    <w:rsid w:val="00B81765"/>
    <w:rsid w:val="00B832F5"/>
    <w:rsid w:val="00BA2FAB"/>
    <w:rsid w:val="00BB5E28"/>
    <w:rsid w:val="00BD15F3"/>
    <w:rsid w:val="00BD7986"/>
    <w:rsid w:val="00BD79D3"/>
    <w:rsid w:val="00C04F82"/>
    <w:rsid w:val="00C15AC0"/>
    <w:rsid w:val="00C26030"/>
    <w:rsid w:val="00C41091"/>
    <w:rsid w:val="00C63056"/>
    <w:rsid w:val="00C661D1"/>
    <w:rsid w:val="00C775BA"/>
    <w:rsid w:val="00C85331"/>
    <w:rsid w:val="00C85A50"/>
    <w:rsid w:val="00C94D46"/>
    <w:rsid w:val="00CA443A"/>
    <w:rsid w:val="00CB2461"/>
    <w:rsid w:val="00CB37FD"/>
    <w:rsid w:val="00CC4D65"/>
    <w:rsid w:val="00CC61E7"/>
    <w:rsid w:val="00CD25AD"/>
    <w:rsid w:val="00CD3FFC"/>
    <w:rsid w:val="00CF565C"/>
    <w:rsid w:val="00D016A3"/>
    <w:rsid w:val="00D512E3"/>
    <w:rsid w:val="00D602C9"/>
    <w:rsid w:val="00DA26A9"/>
    <w:rsid w:val="00DB01FF"/>
    <w:rsid w:val="00DC7778"/>
    <w:rsid w:val="00DE7391"/>
    <w:rsid w:val="00DF2DB5"/>
    <w:rsid w:val="00DF6560"/>
    <w:rsid w:val="00E04CC0"/>
    <w:rsid w:val="00E136FF"/>
    <w:rsid w:val="00E32528"/>
    <w:rsid w:val="00E35F26"/>
    <w:rsid w:val="00E53165"/>
    <w:rsid w:val="00E61EF7"/>
    <w:rsid w:val="00E663B4"/>
    <w:rsid w:val="00E80CEB"/>
    <w:rsid w:val="00EA5103"/>
    <w:rsid w:val="00EA6FB9"/>
    <w:rsid w:val="00EB5E6A"/>
    <w:rsid w:val="00EC2AD7"/>
    <w:rsid w:val="00ED7DE0"/>
    <w:rsid w:val="00EE7891"/>
    <w:rsid w:val="00EF49FE"/>
    <w:rsid w:val="00EF5341"/>
    <w:rsid w:val="00F04908"/>
    <w:rsid w:val="00F07C21"/>
    <w:rsid w:val="00F12EF6"/>
    <w:rsid w:val="00F21065"/>
    <w:rsid w:val="00F24CB4"/>
    <w:rsid w:val="00F43465"/>
    <w:rsid w:val="00F45475"/>
    <w:rsid w:val="00F64E72"/>
    <w:rsid w:val="00F70C7D"/>
    <w:rsid w:val="00F9272E"/>
    <w:rsid w:val="00F97743"/>
    <w:rsid w:val="00FA6DAF"/>
    <w:rsid w:val="00FC6884"/>
    <w:rsid w:val="00FE62F3"/>
    <w:rsid w:val="00FF71D2"/>
    <w:rsid w:val="172E5B26"/>
    <w:rsid w:val="1B2418A5"/>
    <w:rsid w:val="1FBFC074"/>
    <w:rsid w:val="224432E1"/>
    <w:rsid w:val="32C1585A"/>
    <w:rsid w:val="36FB9E1F"/>
    <w:rsid w:val="3BFA3B96"/>
    <w:rsid w:val="3CEF3472"/>
    <w:rsid w:val="3EFF16E9"/>
    <w:rsid w:val="621C0BEA"/>
    <w:rsid w:val="77CF73AC"/>
    <w:rsid w:val="78FF0116"/>
    <w:rsid w:val="7C5C58BE"/>
    <w:rsid w:val="B7DDD54D"/>
    <w:rsid w:val="E3FFE6ED"/>
    <w:rsid w:val="F5DB8A63"/>
    <w:rsid w:val="F797912E"/>
    <w:rsid w:val="FE7B489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1"/>
    <w:qFormat/>
    <w:uiPriority w:val="0"/>
    <w:pPr>
      <w:tabs>
        <w:tab w:val="center" w:pos="4153"/>
        <w:tab w:val="right" w:pos="8306"/>
      </w:tabs>
      <w:snapToGrid w:val="0"/>
      <w:jc w:val="left"/>
    </w:pPr>
    <w:rPr>
      <w:sz w:val="18"/>
      <w:szCs w:val="18"/>
    </w:rPr>
  </w:style>
  <w:style w:type="paragraph" w:styleId="3">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7">
    <w:name w:val="_Style 6"/>
    <w:basedOn w:val="1"/>
    <w:qFormat/>
    <w:uiPriority w:val="34"/>
    <w:pPr>
      <w:ind w:firstLine="420" w:firstLineChars="200"/>
    </w:pPr>
    <w:rPr>
      <w:rFonts w:ascii="Calibri" w:hAnsi="Calibri" w:eastAsia="宋体" w:cs="Times New Roman"/>
      <w:szCs w:val="22"/>
    </w:rPr>
  </w:style>
  <w:style w:type="paragraph" w:customStyle="1" w:styleId="8">
    <w:name w:val="Char Char Char"/>
    <w:basedOn w:val="1"/>
    <w:qFormat/>
    <w:uiPriority w:val="0"/>
    <w:rPr>
      <w:szCs w:val="21"/>
    </w:rPr>
  </w:style>
  <w:style w:type="paragraph" w:customStyle="1" w:styleId="9">
    <w:name w:val="Char Char Char Char Char Char Char Char Char Char Char Char Char Char Char Char"/>
    <w:basedOn w:val="1"/>
    <w:qFormat/>
    <w:uiPriority w:val="0"/>
  </w:style>
  <w:style w:type="paragraph" w:customStyle="1" w:styleId="10">
    <w:name w:val=" Char Char Char"/>
    <w:basedOn w:val="1"/>
    <w:qFormat/>
    <w:uiPriority w:val="0"/>
  </w:style>
  <w:style w:type="character" w:customStyle="1" w:styleId="11">
    <w:name w:val="页脚 Char"/>
    <w:basedOn w:val="6"/>
    <w:link w:val="2"/>
    <w:qFormat/>
    <w:uiPriority w:val="0"/>
    <w:rPr>
      <w:kern w:val="2"/>
      <w:sz w:val="18"/>
      <w:szCs w:val="18"/>
    </w:rPr>
  </w:style>
  <w:style w:type="character" w:customStyle="1" w:styleId="12">
    <w:name w:val="页眉 Char"/>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3</Pages>
  <Words>1657</Words>
  <Characters>1877</Characters>
  <Lines>60</Lines>
  <Paragraphs>17</Paragraphs>
  <TotalTime>1</TotalTime>
  <ScaleCrop>false</ScaleCrop>
  <LinksUpToDate>false</LinksUpToDate>
  <CharactersWithSpaces>1943</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2012-09-09T08:59:00Z</dcterms:created>
  <dc:creator>微软用户</dc:creator>
  <cp:lastModifiedBy>老黑23333</cp:lastModifiedBy>
  <cp:lastPrinted>2014-02-21T05:34:00Z</cp:lastPrinted>
  <dcterms:modified xsi:type="dcterms:W3CDTF">2026-09-17T08:25:21Z</dcterms:modified>
  <cp:revision>262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ICV">
    <vt:lpwstr>8E3D75BAEAF449A8933E1BB84A270D9E_13</vt:lpwstr>
  </property>
  <property fmtid="{D5CDD505-2E9C-101B-9397-08002B2CF9AE}" pid="4" name="KSOTemplateDocerSaveRecord">
    <vt:lpwstr>eyJoZGlkIjoiOTQ4MmU2ZjlkY2RmMGI4YTYyMzYwNjViMWFkMGZjMTUiLCJ1c2VySWQiOiI1NjcwMDk1MDcifQ==</vt:lpwstr>
  </property>
</Properties>
</file>