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A3447">
      <w:pPr>
        <w:jc w:val="both"/>
        <w:rPr>
          <w:rFonts w:ascii="宋体" w:hAnsi="宋体"/>
          <w:sz w:val="28"/>
          <w:szCs w:val="28"/>
        </w:rPr>
      </w:pPr>
      <w:bookmarkStart w:id="0" w:name="_InMacro_"/>
      <w:bookmarkEnd w:id="0"/>
      <w:r>
        <w:rPr>
          <w:rFonts w:hint="eastAsia" w:ascii="宋体" w:hAnsi="宋体"/>
          <w:sz w:val="28"/>
          <w:szCs w:val="28"/>
        </w:rPr>
        <w:t xml:space="preserve">证券代码：601068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               证券简称：中铝国际</w:t>
      </w:r>
    </w:p>
    <w:p w14:paraId="169784DD">
      <w:pPr>
        <w:spacing w:line="300" w:lineRule="exact"/>
        <w:jc w:val="center"/>
        <w:rPr>
          <w:rFonts w:ascii="宋体" w:hAnsi="宋体"/>
          <w:sz w:val="32"/>
          <w:szCs w:val="32"/>
        </w:rPr>
      </w:pPr>
    </w:p>
    <w:p w14:paraId="153340F6">
      <w:pPr>
        <w:spacing w:line="5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中铝国际工程股份有限公司</w:t>
      </w:r>
    </w:p>
    <w:p w14:paraId="52467711">
      <w:pPr>
        <w:spacing w:line="5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投资者关系活动记录表</w:t>
      </w:r>
    </w:p>
    <w:p w14:paraId="67747610">
      <w:pPr>
        <w:spacing w:before="156" w:beforeLines="50" w:after="156" w:afterLines="50" w:line="276" w:lineRule="auto"/>
        <w:ind w:firstLine="5271" w:firstLineChars="2500"/>
        <w:jc w:val="right"/>
        <w:rPr>
          <w:rFonts w:eastAsiaTheme="minorEastAsia"/>
          <w:b/>
          <w:bCs/>
          <w:iCs/>
          <w:szCs w:val="21"/>
        </w:rPr>
      </w:pPr>
      <w:r>
        <w:rPr>
          <w:rFonts w:eastAsiaTheme="minorEastAsia"/>
          <w:b/>
          <w:bCs/>
          <w:iCs/>
          <w:szCs w:val="21"/>
        </w:rPr>
        <w:t>编号：</w:t>
      </w:r>
      <w:r>
        <w:rPr>
          <w:rFonts w:hint="eastAsia" w:eastAsiaTheme="minorEastAsia"/>
          <w:b/>
          <w:bCs/>
          <w:iCs/>
          <w:szCs w:val="21"/>
        </w:rPr>
        <w:t>202</w:t>
      </w:r>
      <w:r>
        <w:rPr>
          <w:rFonts w:hint="eastAsia" w:eastAsiaTheme="minorEastAsia"/>
          <w:b/>
          <w:bCs/>
          <w:iCs/>
          <w:szCs w:val="21"/>
          <w:lang w:val="en-US" w:eastAsia="zh-CN"/>
        </w:rPr>
        <w:t>6-</w:t>
      </w:r>
      <w:r>
        <w:rPr>
          <w:rFonts w:hint="eastAsia" w:eastAsiaTheme="minorEastAsia"/>
          <w:b/>
          <w:bCs/>
          <w:iCs/>
          <w:szCs w:val="21"/>
        </w:rPr>
        <w:t>001</w:t>
      </w:r>
    </w:p>
    <w:tbl>
      <w:tblPr>
        <w:tblStyle w:val="11"/>
        <w:tblW w:w="1053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4219"/>
        <w:gridCol w:w="1780"/>
        <w:gridCol w:w="2976"/>
      </w:tblGrid>
      <w:tr w14:paraId="43A0C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FE2C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投资者关系活动类别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DE9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□特定对象调研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6673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分析师会议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7A73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6C1E2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A6F1DB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66627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□媒体采访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E5B8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□业绩说明会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FBFA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7AD4E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4120C0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C04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□新闻发布会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5CC6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路演活动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8D8D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3ED8D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83CDFE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5C3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□现场参观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710F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□其他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416B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04C75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464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参与单位名称、人员姓名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3E5F1">
            <w:pPr>
              <w:widowControl/>
              <w:spacing w:before="78" w:beforeLines="25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广发证券 耿鹏智、陈怡洁，华泰证券 黄颖、孔舒，国信证券 朱家琪，西部证券 郭好格，国盛证券 张天祎</w:t>
            </w:r>
          </w:p>
        </w:tc>
      </w:tr>
      <w:tr w14:paraId="48DB6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B30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67E9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02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:00-1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:00</w:t>
            </w:r>
          </w:p>
        </w:tc>
      </w:tr>
      <w:tr w14:paraId="14D1E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BD8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C6246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上海中铝大厦南座</w:t>
            </w:r>
          </w:p>
        </w:tc>
      </w:tr>
      <w:tr w14:paraId="39855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6EB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上市公司接待人员姓名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4979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1.执行董事、总经理刘敬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执行董事、财务总监、董事会秘书陶甫伦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；</w:t>
            </w:r>
          </w:p>
          <w:p w14:paraId="2E3B5FB7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董事会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办公室、财务与资本运营部、经营管理部、科技与产业发展部、海外业务事业部相关人员。</w:t>
            </w:r>
          </w:p>
        </w:tc>
      </w:tr>
      <w:tr w14:paraId="7CF5A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9765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bookmarkStart w:id="1" w:name="_GoBack" w:colFirst="0" w:colLast="3"/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投资者关系活动主要内容介绍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42A7F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活动主要内容如下：</w:t>
            </w:r>
          </w:p>
          <w:p w14:paraId="3C5F83D3">
            <w:pPr>
              <w:spacing w:line="400" w:lineRule="exact"/>
              <w:ind w:firstLine="420"/>
              <w:rPr>
                <w:rFonts w:hint="eastAsia"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. 请问公司“十五五”期间的战略布局是什么？</w:t>
            </w:r>
          </w:p>
          <w:p w14:paraId="7F20B755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 w:val="0"/>
                <w:sz w:val="24"/>
              </w:rPr>
              <w:t>答：</w:t>
            </w:r>
            <w:r>
              <w:rPr>
                <w:rFonts w:hint="eastAsia" w:ascii="宋体" w:hAnsi="宋体" w:cs="仿宋_GB2312"/>
                <w:bCs/>
                <w:sz w:val="24"/>
              </w:rPr>
              <w:t>“十五五”期间，</w:t>
            </w: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 w:cs="仿宋_GB2312"/>
                <w:bCs/>
                <w:sz w:val="24"/>
              </w:rPr>
              <w:t>将聚焦有色金属和优势工业领域主业，深耕中铝集团内市场、中铝集团外国内市场、海外市场，着力构建以技术为引领的资源工程、矿山工程、有色冶金工程、有色金属加工工程、绿色低碳数智化及其他相关工程业务协同发展新格局。在此基础上，向客户提供研发与设计咨询集成的“定制化”极致服务和低成本高性价比的成套设备产品及综合解决方案，形成技术研发、设计咨询、工程建设一体化能力，建设成为世界一流的极具市场竞争力的新型工程技术企业。</w:t>
            </w:r>
          </w:p>
          <w:p w14:paraId="270FEA51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.公司上半年研发投入的产出情况如何？核心技术成果有没有新的进展？</w:t>
            </w:r>
          </w:p>
          <w:p w14:paraId="6CFE1AD7">
            <w:pPr>
              <w:spacing w:line="400" w:lineRule="exact"/>
              <w:ind w:firstLine="482" w:firstLineChars="200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答：</w:t>
            </w:r>
            <w:r>
              <w:rPr>
                <w:rFonts w:hint="eastAsia" w:ascii="宋体" w:hAnsi="宋体"/>
                <w:sz w:val="24"/>
              </w:rPr>
              <w:t>公司持续加大研发投入，上半年研发投入总额占营业收入比例达3.18%。核心技术成果方面，公司所属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企业</w:t>
            </w:r>
            <w:r>
              <w:rPr>
                <w:rFonts w:hint="eastAsia" w:ascii="宋体" w:hAnsi="宋体"/>
                <w:sz w:val="24"/>
              </w:rPr>
              <w:t>中勘院深度参与的“工程岩体边坡稳定性精确评价的关键技术开发与应用”荣获国家科学技术进步奖一等奖，实现历史性突破；新增国际领先成果6项、行业领先成果26项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sz w:val="24"/>
              </w:rPr>
              <w:t>30项核心技术成果入选行业推荐目录，占目录总量超过一半，居行业首位。后续，公司将持续强化“技术+EPC/装备/产品”产业化模式，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强化</w:t>
            </w:r>
            <w:r>
              <w:rPr>
                <w:rFonts w:hint="eastAsia" w:ascii="宋体" w:hAnsi="宋体"/>
                <w:sz w:val="24"/>
              </w:rPr>
              <w:t>数智赋能，让科技创新成为“十五五”高质量发展的最强支撑。</w:t>
            </w:r>
          </w:p>
          <w:p w14:paraId="69E47D28">
            <w:pPr>
              <w:spacing w:line="4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73D5C44E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问题</w:t>
            </w: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.公司上半年海外业务新签合同同比增长52.31%，海外业务优势有哪些？未来海外业务规划如何？</w:t>
            </w:r>
          </w:p>
          <w:p w14:paraId="5CB3BE87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 w:val="0"/>
                <w:sz w:val="24"/>
              </w:rPr>
              <w:t>答：</w:t>
            </w:r>
            <w:r>
              <w:rPr>
                <w:rFonts w:hint="eastAsia" w:ascii="宋体" w:hAnsi="宋体" w:cs="仿宋_GB2312"/>
                <w:bCs/>
                <w:sz w:val="24"/>
              </w:rPr>
              <w:t>上半年公司新签海外合同48.57亿元，同比增长52.31%。</w:t>
            </w:r>
          </w:p>
          <w:p w14:paraId="2B94075B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/>
                <w:bCs w:val="0"/>
                <w:sz w:val="24"/>
              </w:rPr>
            </w:pPr>
            <w:r>
              <w:rPr>
                <w:rFonts w:hint="eastAsia" w:ascii="宋体" w:hAnsi="宋体" w:cs="仿宋_GB2312"/>
                <w:b/>
                <w:bCs w:val="0"/>
                <w:sz w:val="24"/>
              </w:rPr>
              <w:t>（</w:t>
            </w:r>
            <w:r>
              <w:rPr>
                <w:rFonts w:hint="eastAsia" w:ascii="宋体" w:hAnsi="宋体" w:cs="仿宋_GB2312"/>
                <w:b/>
                <w:bCs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仿宋_GB2312"/>
                <w:b/>
                <w:bCs w:val="0"/>
                <w:sz w:val="24"/>
              </w:rPr>
              <w:t>）海外业务优势：</w:t>
            </w:r>
          </w:p>
          <w:p w14:paraId="1D15BCDD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 w:val="0"/>
                <w:sz w:val="24"/>
              </w:rPr>
              <w:t>一是</w:t>
            </w:r>
            <w:r>
              <w:rPr>
                <w:rFonts w:hint="eastAsia" w:ascii="宋体" w:hAnsi="宋体" w:cs="仿宋_GB2312"/>
                <w:bCs/>
                <w:sz w:val="24"/>
              </w:rPr>
              <w:t>公司拥有强大的科技创新能力和国家级创新平台，拥有一支经验丰富的国家级大师、专家和技术人才队伍，技术引领有色行业。</w:t>
            </w:r>
            <w:r>
              <w:rPr>
                <w:rFonts w:hint="eastAsia" w:ascii="宋体" w:hAnsi="宋体" w:cs="仿宋_GB2312"/>
                <w:b/>
                <w:bCs w:val="0"/>
                <w:sz w:val="24"/>
              </w:rPr>
              <w:t>二是</w:t>
            </w:r>
            <w:r>
              <w:rPr>
                <w:rFonts w:hint="eastAsia" w:ascii="宋体" w:hAnsi="宋体" w:cs="仿宋_GB2312"/>
                <w:bCs/>
                <w:sz w:val="24"/>
              </w:rPr>
              <w:t>公司拥有强大的工程集成服务能力，能够为客户提供全产业链技术、装备和服务以及工程全生命周期服务。</w:t>
            </w:r>
            <w:r>
              <w:rPr>
                <w:rFonts w:hint="eastAsia" w:ascii="宋体" w:hAnsi="宋体" w:cs="仿宋_GB2312"/>
                <w:b/>
                <w:bCs w:val="0"/>
                <w:sz w:val="24"/>
              </w:rPr>
              <w:t>三是</w:t>
            </w:r>
            <w:r>
              <w:rPr>
                <w:rFonts w:hint="eastAsia" w:ascii="宋体" w:hAnsi="宋体" w:cs="仿宋_GB2312"/>
                <w:bCs/>
                <w:sz w:val="24"/>
              </w:rPr>
              <w:t>公司拥有强大的数字化赋能能力，能够实现海外项目智能化、数字化交付。</w:t>
            </w:r>
            <w:r>
              <w:rPr>
                <w:rFonts w:hint="eastAsia" w:ascii="宋体" w:hAnsi="宋体" w:cs="仿宋_GB2312"/>
                <w:b/>
                <w:bCs w:val="0"/>
                <w:sz w:val="24"/>
              </w:rPr>
              <w:t>四是</w:t>
            </w:r>
            <w:r>
              <w:rPr>
                <w:rFonts w:hint="eastAsia" w:ascii="宋体" w:hAnsi="宋体" w:cs="仿宋_GB2312"/>
                <w:bCs/>
                <w:sz w:val="24"/>
              </w:rPr>
              <w:t>公司拥有全球服务的能力，拥有14家境外机构，已基本实现了覆盖全球的属地化海外经营。</w:t>
            </w:r>
            <w:r>
              <w:rPr>
                <w:rFonts w:hint="eastAsia" w:ascii="宋体" w:hAnsi="宋体" w:cs="仿宋_GB2312"/>
                <w:b/>
                <w:bCs w:val="0"/>
                <w:sz w:val="24"/>
              </w:rPr>
              <w:t>五是</w:t>
            </w:r>
            <w:r>
              <w:rPr>
                <w:rFonts w:hint="eastAsia" w:ascii="宋体" w:hAnsi="宋体" w:cs="仿宋_GB2312"/>
                <w:bCs/>
                <w:sz w:val="24"/>
              </w:rPr>
              <w:t>公司海外经验和业绩丰富，已向印度尼西亚、意大利、几内亚等几十个国家和地区输出了技术、设备，与40 多个国家和地区的企业、科研机构、大学建立了合作关系。</w:t>
            </w:r>
          </w:p>
          <w:p w14:paraId="6949CBB0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/>
                <w:bCs w:val="0"/>
                <w:sz w:val="24"/>
              </w:rPr>
            </w:pPr>
            <w:r>
              <w:rPr>
                <w:rFonts w:hint="eastAsia" w:ascii="宋体" w:hAnsi="宋体" w:cs="仿宋_GB2312"/>
                <w:b/>
                <w:bCs w:val="0"/>
                <w:sz w:val="24"/>
              </w:rPr>
              <w:t>（</w:t>
            </w:r>
            <w:r>
              <w:rPr>
                <w:rFonts w:hint="eastAsia" w:ascii="宋体" w:hAnsi="宋体" w:cs="仿宋_GB2312"/>
                <w:b/>
                <w:bCs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仿宋_GB2312"/>
                <w:b/>
                <w:bCs w:val="0"/>
                <w:sz w:val="24"/>
              </w:rPr>
              <w:t>）下一步海外业务规划</w:t>
            </w:r>
          </w:p>
          <w:p w14:paraId="07C9BDE0">
            <w:pPr>
              <w:spacing w:line="400" w:lineRule="exact"/>
              <w:ind w:firstLine="480" w:firstLineChars="200"/>
              <w:rPr>
                <w:rFonts w:hint="default" w:ascii="宋体" w:hAnsi="宋体" w:eastAsia="宋体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 w:cs="仿宋_GB2312"/>
                <w:bCs/>
                <w:sz w:val="24"/>
              </w:rPr>
              <w:t>落实“科技+国际”总体战略，聚焦有色主业，深耕东南亚、非洲等区域，持续深耕“一带一路”沿线国家与全球新兴资源市场。业务模式上，依托EPC、EPS、设计咨询、技术运维全链条多元化合作模式，叠加前期可研、设计、建造、数字化交付、低碳运维的全生命周期一体化管理能力</w:t>
            </w:r>
            <w:r>
              <w:rPr>
                <w:rFonts w:hint="eastAsia" w:ascii="宋体" w:hAnsi="宋体" w:cs="仿宋_GB2312"/>
                <w:bCs/>
                <w:sz w:val="24"/>
                <w:lang w:eastAsia="zh-CN"/>
              </w:rPr>
              <w:t>，</w:t>
            </w: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>形成从市场开拓到项目交付的完整业务闭环。</w:t>
            </w:r>
          </w:p>
          <w:p w14:paraId="7A7AA56D">
            <w:pPr>
              <w:spacing w:line="400" w:lineRule="exact"/>
              <w:ind w:firstLine="480" w:firstLineChars="200"/>
              <w:rPr>
                <w:rFonts w:hint="eastAsia" w:ascii="宋体" w:hAnsi="宋体" w:cs="仿宋_GB2312"/>
                <w:bCs/>
                <w:sz w:val="24"/>
              </w:rPr>
            </w:pPr>
            <w:r>
              <w:rPr>
                <w:rFonts w:hint="eastAsia" w:ascii="宋体" w:hAnsi="宋体" w:cs="仿宋_GB2312"/>
                <w:bCs/>
                <w:sz w:val="24"/>
              </w:rPr>
              <w:t>组织保障上，实行“总部+所属企业+境外机构”组织实施模式，对全级次海外业务统筹规划与集中管理；项目层级落实“公司—所属企业—项目部”三级管控，以项目直管直控为主线，以重大项目为抓手，强化全过程精细化管控。风险管控上，持续加强海外业务合规管理体系建设，严控国别、汇率、履约等各类风险，推动重点工程高质量履约。</w:t>
            </w:r>
          </w:p>
          <w:p w14:paraId="12F9C46B">
            <w:pPr>
              <w:spacing w:line="400" w:lineRule="exact"/>
              <w:ind w:firstLine="482" w:firstLineChars="200"/>
              <w:rPr>
                <w:rFonts w:hint="eastAsia" w:ascii="宋体" w:hAnsi="宋体" w:cs="仿宋_GB2312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/>
                <w:bCs w:val="0"/>
                <w:sz w:val="24"/>
                <w:lang w:val="en-US" w:eastAsia="zh-CN"/>
              </w:rPr>
              <w:t>问题4：公司新签合同同比增长，但是营业收入同比下滑的原因是？</w:t>
            </w:r>
          </w:p>
          <w:p w14:paraId="39AB33E4">
            <w:pPr>
              <w:spacing w:line="400" w:lineRule="exact"/>
              <w:ind w:firstLine="482" w:firstLineChars="200"/>
              <w:rPr>
                <w:rFonts w:hint="default" w:ascii="宋体" w:hAnsi="宋体" w:eastAsia="宋体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/>
                <w:bCs w:val="0"/>
                <w:sz w:val="24"/>
                <w:lang w:val="en-US" w:eastAsia="zh-CN"/>
              </w:rPr>
              <w:t>答：</w:t>
            </w: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>2026年上半年，公司新签合同同比增长10.89%，营业收入同比降低6.71%，归属于上市公司股东的净利润同比增长4.38%，相较于新签合同、归母净利润的增长，营业收入同比有所下降。主要原因是：公司聚焦三大核心市场领域，紧紧抓住有色市场发展的机遇，大力发展以技术为引领的总承包业务，设计与 EPC 总承包业务均实现稳步增长。上半年，新签装备制造合同尚未进入产值释放的主体期；同时，公司主动进行业务结构调整，施工业务规模有所收缩，以上两方面原因导致 EPC 总承包及施工板块中的施工业务、装备制造板块收入阶段性下降，进而导致营业总收入同比下降。</w:t>
            </w:r>
          </w:p>
        </w:tc>
      </w:tr>
      <w:tr w14:paraId="0039A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2C70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附件清单</w:t>
            </w:r>
          </w:p>
          <w:p w14:paraId="7D0855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（如有）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8549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无</w:t>
            </w:r>
          </w:p>
        </w:tc>
      </w:tr>
      <w:bookmarkEnd w:id="1"/>
      <w:tr w14:paraId="4914D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927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日期</w:t>
            </w:r>
          </w:p>
        </w:tc>
        <w:tc>
          <w:tcPr>
            <w:tcW w:w="8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CE4E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20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kern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日</w:t>
            </w:r>
          </w:p>
        </w:tc>
      </w:tr>
    </w:tbl>
    <w:p w14:paraId="54E599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jNzUxZDNkMzQ2NDVlYzZmY2EwMTRhMTYzMzE4M2YifQ=="/>
  </w:docVars>
  <w:rsids>
    <w:rsidRoot w:val="00352AA4"/>
    <w:rsid w:val="00001AD5"/>
    <w:rsid w:val="00001C7A"/>
    <w:rsid w:val="000044BC"/>
    <w:rsid w:val="00012965"/>
    <w:rsid w:val="00014705"/>
    <w:rsid w:val="00017F8C"/>
    <w:rsid w:val="00023FC4"/>
    <w:rsid w:val="000249E6"/>
    <w:rsid w:val="00031443"/>
    <w:rsid w:val="00031898"/>
    <w:rsid w:val="00034C6B"/>
    <w:rsid w:val="000412C5"/>
    <w:rsid w:val="000452D4"/>
    <w:rsid w:val="000475EA"/>
    <w:rsid w:val="000704DE"/>
    <w:rsid w:val="00072782"/>
    <w:rsid w:val="00072AF1"/>
    <w:rsid w:val="00074215"/>
    <w:rsid w:val="00077D85"/>
    <w:rsid w:val="000831E1"/>
    <w:rsid w:val="00084190"/>
    <w:rsid w:val="000910FA"/>
    <w:rsid w:val="00096A00"/>
    <w:rsid w:val="00097955"/>
    <w:rsid w:val="00097C28"/>
    <w:rsid w:val="000A2020"/>
    <w:rsid w:val="000A4608"/>
    <w:rsid w:val="000A5A82"/>
    <w:rsid w:val="000B4D44"/>
    <w:rsid w:val="000B6AE6"/>
    <w:rsid w:val="000B79B6"/>
    <w:rsid w:val="000C11C1"/>
    <w:rsid w:val="000C5D92"/>
    <w:rsid w:val="000E03A5"/>
    <w:rsid w:val="000E2A59"/>
    <w:rsid w:val="000E54F6"/>
    <w:rsid w:val="000F1ABC"/>
    <w:rsid w:val="000F2868"/>
    <w:rsid w:val="000F349B"/>
    <w:rsid w:val="000F6187"/>
    <w:rsid w:val="00100C2F"/>
    <w:rsid w:val="00101861"/>
    <w:rsid w:val="00116CD8"/>
    <w:rsid w:val="00117560"/>
    <w:rsid w:val="0012025C"/>
    <w:rsid w:val="00123E48"/>
    <w:rsid w:val="00126C21"/>
    <w:rsid w:val="001352BF"/>
    <w:rsid w:val="00143B4C"/>
    <w:rsid w:val="00144C29"/>
    <w:rsid w:val="00151A66"/>
    <w:rsid w:val="00153B33"/>
    <w:rsid w:val="00157D5F"/>
    <w:rsid w:val="001613E8"/>
    <w:rsid w:val="00170315"/>
    <w:rsid w:val="0017752E"/>
    <w:rsid w:val="00183CE2"/>
    <w:rsid w:val="00196AF1"/>
    <w:rsid w:val="001A1946"/>
    <w:rsid w:val="001B37AE"/>
    <w:rsid w:val="001B4942"/>
    <w:rsid w:val="001B70E1"/>
    <w:rsid w:val="001C1E3D"/>
    <w:rsid w:val="001C21BB"/>
    <w:rsid w:val="001C4E18"/>
    <w:rsid w:val="001C58E6"/>
    <w:rsid w:val="001D13AA"/>
    <w:rsid w:val="001D3E3E"/>
    <w:rsid w:val="001D69FD"/>
    <w:rsid w:val="001D71C6"/>
    <w:rsid w:val="001E2728"/>
    <w:rsid w:val="001E5178"/>
    <w:rsid w:val="001E5971"/>
    <w:rsid w:val="001F16D8"/>
    <w:rsid w:val="001F19E8"/>
    <w:rsid w:val="001F580A"/>
    <w:rsid w:val="0020089D"/>
    <w:rsid w:val="00203787"/>
    <w:rsid w:val="00205334"/>
    <w:rsid w:val="00210EE5"/>
    <w:rsid w:val="00211CCD"/>
    <w:rsid w:val="00224875"/>
    <w:rsid w:val="0022719A"/>
    <w:rsid w:val="00232A31"/>
    <w:rsid w:val="00233AEA"/>
    <w:rsid w:val="00244044"/>
    <w:rsid w:val="002447BD"/>
    <w:rsid w:val="0024548B"/>
    <w:rsid w:val="0024619C"/>
    <w:rsid w:val="0025300F"/>
    <w:rsid w:val="00256939"/>
    <w:rsid w:val="00256E2B"/>
    <w:rsid w:val="00257213"/>
    <w:rsid w:val="002630BC"/>
    <w:rsid w:val="00271719"/>
    <w:rsid w:val="00272804"/>
    <w:rsid w:val="00273270"/>
    <w:rsid w:val="0027472D"/>
    <w:rsid w:val="002755F3"/>
    <w:rsid w:val="0028067D"/>
    <w:rsid w:val="00280A89"/>
    <w:rsid w:val="002820E4"/>
    <w:rsid w:val="002872D4"/>
    <w:rsid w:val="00297C11"/>
    <w:rsid w:val="002A0511"/>
    <w:rsid w:val="002A1706"/>
    <w:rsid w:val="002A5A61"/>
    <w:rsid w:val="002A774B"/>
    <w:rsid w:val="002B1B9A"/>
    <w:rsid w:val="002B6B1A"/>
    <w:rsid w:val="002C033D"/>
    <w:rsid w:val="002C2663"/>
    <w:rsid w:val="002C312F"/>
    <w:rsid w:val="002C538B"/>
    <w:rsid w:val="002C70C2"/>
    <w:rsid w:val="002D595C"/>
    <w:rsid w:val="002D7F46"/>
    <w:rsid w:val="002E5D9C"/>
    <w:rsid w:val="002F5EBB"/>
    <w:rsid w:val="00305626"/>
    <w:rsid w:val="00306794"/>
    <w:rsid w:val="00317AD9"/>
    <w:rsid w:val="00321BA2"/>
    <w:rsid w:val="00322BCE"/>
    <w:rsid w:val="003239ED"/>
    <w:rsid w:val="00325DD7"/>
    <w:rsid w:val="00325FE9"/>
    <w:rsid w:val="003273FC"/>
    <w:rsid w:val="003307B0"/>
    <w:rsid w:val="00332CE4"/>
    <w:rsid w:val="00333B68"/>
    <w:rsid w:val="00333CC6"/>
    <w:rsid w:val="0033660D"/>
    <w:rsid w:val="003368E9"/>
    <w:rsid w:val="00340A6D"/>
    <w:rsid w:val="00340B58"/>
    <w:rsid w:val="00352AA4"/>
    <w:rsid w:val="00366281"/>
    <w:rsid w:val="0037646F"/>
    <w:rsid w:val="00380091"/>
    <w:rsid w:val="0038019D"/>
    <w:rsid w:val="0038179F"/>
    <w:rsid w:val="0038454C"/>
    <w:rsid w:val="003872D6"/>
    <w:rsid w:val="00392576"/>
    <w:rsid w:val="003946F6"/>
    <w:rsid w:val="0039716E"/>
    <w:rsid w:val="003A1A28"/>
    <w:rsid w:val="003A23E2"/>
    <w:rsid w:val="003B1469"/>
    <w:rsid w:val="003B1D11"/>
    <w:rsid w:val="003B3561"/>
    <w:rsid w:val="003C24C5"/>
    <w:rsid w:val="003C4BC6"/>
    <w:rsid w:val="003C648F"/>
    <w:rsid w:val="003D0E49"/>
    <w:rsid w:val="003E2349"/>
    <w:rsid w:val="003F183C"/>
    <w:rsid w:val="00405AA1"/>
    <w:rsid w:val="00405F10"/>
    <w:rsid w:val="0041470A"/>
    <w:rsid w:val="004163AC"/>
    <w:rsid w:val="004171C6"/>
    <w:rsid w:val="00417399"/>
    <w:rsid w:val="004208C1"/>
    <w:rsid w:val="004220EA"/>
    <w:rsid w:val="00422E19"/>
    <w:rsid w:val="004262CF"/>
    <w:rsid w:val="004268C4"/>
    <w:rsid w:val="0042778F"/>
    <w:rsid w:val="0043036E"/>
    <w:rsid w:val="00431F78"/>
    <w:rsid w:val="00434263"/>
    <w:rsid w:val="00445784"/>
    <w:rsid w:val="00445854"/>
    <w:rsid w:val="00446A01"/>
    <w:rsid w:val="0044733E"/>
    <w:rsid w:val="00457B28"/>
    <w:rsid w:val="0047494E"/>
    <w:rsid w:val="00474FF1"/>
    <w:rsid w:val="004766D2"/>
    <w:rsid w:val="0047674F"/>
    <w:rsid w:val="00476D4D"/>
    <w:rsid w:val="004855AA"/>
    <w:rsid w:val="00486E6B"/>
    <w:rsid w:val="00487843"/>
    <w:rsid w:val="00490F39"/>
    <w:rsid w:val="00492DDD"/>
    <w:rsid w:val="00492F02"/>
    <w:rsid w:val="004942D1"/>
    <w:rsid w:val="004A01BF"/>
    <w:rsid w:val="004A1D88"/>
    <w:rsid w:val="004A46F9"/>
    <w:rsid w:val="004A64E0"/>
    <w:rsid w:val="004B06B6"/>
    <w:rsid w:val="004B1797"/>
    <w:rsid w:val="004B21DE"/>
    <w:rsid w:val="004B2ECA"/>
    <w:rsid w:val="004B77C4"/>
    <w:rsid w:val="004C10A8"/>
    <w:rsid w:val="004C23B5"/>
    <w:rsid w:val="004C6E79"/>
    <w:rsid w:val="004D1610"/>
    <w:rsid w:val="004D5F97"/>
    <w:rsid w:val="004E0046"/>
    <w:rsid w:val="004E4295"/>
    <w:rsid w:val="004E56DA"/>
    <w:rsid w:val="004E57F1"/>
    <w:rsid w:val="004E757E"/>
    <w:rsid w:val="004F1168"/>
    <w:rsid w:val="004F2308"/>
    <w:rsid w:val="004F3A1A"/>
    <w:rsid w:val="004F7EAC"/>
    <w:rsid w:val="005002AA"/>
    <w:rsid w:val="00510F28"/>
    <w:rsid w:val="00516757"/>
    <w:rsid w:val="00520925"/>
    <w:rsid w:val="00521283"/>
    <w:rsid w:val="00521C25"/>
    <w:rsid w:val="00522A95"/>
    <w:rsid w:val="00531A96"/>
    <w:rsid w:val="005333C4"/>
    <w:rsid w:val="00536014"/>
    <w:rsid w:val="00536AB3"/>
    <w:rsid w:val="005411BC"/>
    <w:rsid w:val="0054517E"/>
    <w:rsid w:val="005461F1"/>
    <w:rsid w:val="00546841"/>
    <w:rsid w:val="00550E0C"/>
    <w:rsid w:val="00551020"/>
    <w:rsid w:val="00553F60"/>
    <w:rsid w:val="0056081D"/>
    <w:rsid w:val="0056266F"/>
    <w:rsid w:val="0057420D"/>
    <w:rsid w:val="00574E89"/>
    <w:rsid w:val="00577C89"/>
    <w:rsid w:val="00584801"/>
    <w:rsid w:val="00585255"/>
    <w:rsid w:val="00585569"/>
    <w:rsid w:val="005914D3"/>
    <w:rsid w:val="005915DD"/>
    <w:rsid w:val="005939EE"/>
    <w:rsid w:val="005A06C4"/>
    <w:rsid w:val="005A41DE"/>
    <w:rsid w:val="005B1B23"/>
    <w:rsid w:val="005B2F9F"/>
    <w:rsid w:val="005C4EBE"/>
    <w:rsid w:val="005C6310"/>
    <w:rsid w:val="005E1D3D"/>
    <w:rsid w:val="005E58B6"/>
    <w:rsid w:val="005F0D65"/>
    <w:rsid w:val="005F5297"/>
    <w:rsid w:val="006005DC"/>
    <w:rsid w:val="00602822"/>
    <w:rsid w:val="00605F40"/>
    <w:rsid w:val="0060793E"/>
    <w:rsid w:val="00610385"/>
    <w:rsid w:val="006147C2"/>
    <w:rsid w:val="00620ABA"/>
    <w:rsid w:val="00621E84"/>
    <w:rsid w:val="00622538"/>
    <w:rsid w:val="0063189F"/>
    <w:rsid w:val="00643BDC"/>
    <w:rsid w:val="00654B3F"/>
    <w:rsid w:val="006562F2"/>
    <w:rsid w:val="00656D35"/>
    <w:rsid w:val="006614CE"/>
    <w:rsid w:val="00664DE9"/>
    <w:rsid w:val="00667F19"/>
    <w:rsid w:val="006708C6"/>
    <w:rsid w:val="00670DAB"/>
    <w:rsid w:val="00672173"/>
    <w:rsid w:val="00674A47"/>
    <w:rsid w:val="00674E53"/>
    <w:rsid w:val="0067678D"/>
    <w:rsid w:val="00677677"/>
    <w:rsid w:val="00683E20"/>
    <w:rsid w:val="006863AF"/>
    <w:rsid w:val="0069317A"/>
    <w:rsid w:val="0069459F"/>
    <w:rsid w:val="0069762A"/>
    <w:rsid w:val="006A2DFD"/>
    <w:rsid w:val="006A490A"/>
    <w:rsid w:val="006A7725"/>
    <w:rsid w:val="006B1F26"/>
    <w:rsid w:val="006B2C95"/>
    <w:rsid w:val="006B6E0D"/>
    <w:rsid w:val="006B6F59"/>
    <w:rsid w:val="006C52E8"/>
    <w:rsid w:val="006C71E3"/>
    <w:rsid w:val="006C7CF7"/>
    <w:rsid w:val="006D03EB"/>
    <w:rsid w:val="006D0A80"/>
    <w:rsid w:val="006D4420"/>
    <w:rsid w:val="006D4F46"/>
    <w:rsid w:val="006D7B86"/>
    <w:rsid w:val="006F28D7"/>
    <w:rsid w:val="006F6055"/>
    <w:rsid w:val="00712C67"/>
    <w:rsid w:val="007167F9"/>
    <w:rsid w:val="00716F17"/>
    <w:rsid w:val="00720009"/>
    <w:rsid w:val="00721F5B"/>
    <w:rsid w:val="00724729"/>
    <w:rsid w:val="007300A5"/>
    <w:rsid w:val="00733166"/>
    <w:rsid w:val="00735803"/>
    <w:rsid w:val="007363A0"/>
    <w:rsid w:val="00743097"/>
    <w:rsid w:val="00745F03"/>
    <w:rsid w:val="007478F0"/>
    <w:rsid w:val="00752C98"/>
    <w:rsid w:val="00756629"/>
    <w:rsid w:val="0076249D"/>
    <w:rsid w:val="0077129B"/>
    <w:rsid w:val="0078166C"/>
    <w:rsid w:val="007A285D"/>
    <w:rsid w:val="007B5514"/>
    <w:rsid w:val="007C3A45"/>
    <w:rsid w:val="007C42D0"/>
    <w:rsid w:val="007C5518"/>
    <w:rsid w:val="007D280B"/>
    <w:rsid w:val="007E1659"/>
    <w:rsid w:val="007F0C79"/>
    <w:rsid w:val="007F65D9"/>
    <w:rsid w:val="007F7ED3"/>
    <w:rsid w:val="0080009A"/>
    <w:rsid w:val="0080048D"/>
    <w:rsid w:val="00806597"/>
    <w:rsid w:val="0080777D"/>
    <w:rsid w:val="00810F18"/>
    <w:rsid w:val="00812BE3"/>
    <w:rsid w:val="00815F11"/>
    <w:rsid w:val="00820DE5"/>
    <w:rsid w:val="00821CB0"/>
    <w:rsid w:val="008267D4"/>
    <w:rsid w:val="008300C0"/>
    <w:rsid w:val="008355D5"/>
    <w:rsid w:val="008364CD"/>
    <w:rsid w:val="00841714"/>
    <w:rsid w:val="0084347F"/>
    <w:rsid w:val="00850E9F"/>
    <w:rsid w:val="00852905"/>
    <w:rsid w:val="00852E5C"/>
    <w:rsid w:val="00853949"/>
    <w:rsid w:val="00853B81"/>
    <w:rsid w:val="00855D10"/>
    <w:rsid w:val="0088299B"/>
    <w:rsid w:val="00890D8C"/>
    <w:rsid w:val="008933F8"/>
    <w:rsid w:val="0089608B"/>
    <w:rsid w:val="00896F27"/>
    <w:rsid w:val="008A224C"/>
    <w:rsid w:val="008A2257"/>
    <w:rsid w:val="008A66CA"/>
    <w:rsid w:val="008B4F5A"/>
    <w:rsid w:val="008C0B9B"/>
    <w:rsid w:val="008C441A"/>
    <w:rsid w:val="008D7492"/>
    <w:rsid w:val="008E2001"/>
    <w:rsid w:val="008E5FBF"/>
    <w:rsid w:val="008E677A"/>
    <w:rsid w:val="008E73E1"/>
    <w:rsid w:val="008F171A"/>
    <w:rsid w:val="008F76E6"/>
    <w:rsid w:val="008F7CA5"/>
    <w:rsid w:val="0090288F"/>
    <w:rsid w:val="009067E4"/>
    <w:rsid w:val="00910024"/>
    <w:rsid w:val="00911509"/>
    <w:rsid w:val="00917521"/>
    <w:rsid w:val="0092795C"/>
    <w:rsid w:val="0093375A"/>
    <w:rsid w:val="00935282"/>
    <w:rsid w:val="00944BE6"/>
    <w:rsid w:val="00944E1E"/>
    <w:rsid w:val="00946C11"/>
    <w:rsid w:val="00951A09"/>
    <w:rsid w:val="00953C0E"/>
    <w:rsid w:val="00954616"/>
    <w:rsid w:val="00956A93"/>
    <w:rsid w:val="00962D44"/>
    <w:rsid w:val="0096657B"/>
    <w:rsid w:val="00967D02"/>
    <w:rsid w:val="00970D8E"/>
    <w:rsid w:val="00972E14"/>
    <w:rsid w:val="0097361A"/>
    <w:rsid w:val="0097778C"/>
    <w:rsid w:val="009809BB"/>
    <w:rsid w:val="00981D48"/>
    <w:rsid w:val="00990236"/>
    <w:rsid w:val="00990FDC"/>
    <w:rsid w:val="00993CA7"/>
    <w:rsid w:val="009A1365"/>
    <w:rsid w:val="009B4222"/>
    <w:rsid w:val="009B60B9"/>
    <w:rsid w:val="009C24FD"/>
    <w:rsid w:val="009C3219"/>
    <w:rsid w:val="009C6B88"/>
    <w:rsid w:val="009D3F8E"/>
    <w:rsid w:val="009D41D7"/>
    <w:rsid w:val="009D5287"/>
    <w:rsid w:val="009D64E7"/>
    <w:rsid w:val="009D76F8"/>
    <w:rsid w:val="009E4E97"/>
    <w:rsid w:val="009F2DE5"/>
    <w:rsid w:val="009F58B2"/>
    <w:rsid w:val="009F5DB7"/>
    <w:rsid w:val="00A04353"/>
    <w:rsid w:val="00A11FC8"/>
    <w:rsid w:val="00A12506"/>
    <w:rsid w:val="00A1762C"/>
    <w:rsid w:val="00A17BB4"/>
    <w:rsid w:val="00A20E39"/>
    <w:rsid w:val="00A21766"/>
    <w:rsid w:val="00A37ADD"/>
    <w:rsid w:val="00A41C58"/>
    <w:rsid w:val="00A45CAA"/>
    <w:rsid w:val="00A51659"/>
    <w:rsid w:val="00A5338C"/>
    <w:rsid w:val="00A54CFE"/>
    <w:rsid w:val="00A62ACC"/>
    <w:rsid w:val="00A648C5"/>
    <w:rsid w:val="00A76649"/>
    <w:rsid w:val="00A80B90"/>
    <w:rsid w:val="00A868F1"/>
    <w:rsid w:val="00A94D10"/>
    <w:rsid w:val="00A96926"/>
    <w:rsid w:val="00AA3C96"/>
    <w:rsid w:val="00AA40D6"/>
    <w:rsid w:val="00AA4A7F"/>
    <w:rsid w:val="00AB20D6"/>
    <w:rsid w:val="00AB683D"/>
    <w:rsid w:val="00AB7665"/>
    <w:rsid w:val="00AB7AC8"/>
    <w:rsid w:val="00AC40FC"/>
    <w:rsid w:val="00AC4875"/>
    <w:rsid w:val="00AD1ABA"/>
    <w:rsid w:val="00AD291B"/>
    <w:rsid w:val="00AD4D1E"/>
    <w:rsid w:val="00AE0F82"/>
    <w:rsid w:val="00AE1AFA"/>
    <w:rsid w:val="00AE30AE"/>
    <w:rsid w:val="00AE78DF"/>
    <w:rsid w:val="00AF567C"/>
    <w:rsid w:val="00AF5C52"/>
    <w:rsid w:val="00AF60D4"/>
    <w:rsid w:val="00AF6727"/>
    <w:rsid w:val="00AF7FA2"/>
    <w:rsid w:val="00B040BE"/>
    <w:rsid w:val="00B10B75"/>
    <w:rsid w:val="00B14229"/>
    <w:rsid w:val="00B1684D"/>
    <w:rsid w:val="00B2405B"/>
    <w:rsid w:val="00B30395"/>
    <w:rsid w:val="00B3145B"/>
    <w:rsid w:val="00B3158A"/>
    <w:rsid w:val="00B326D9"/>
    <w:rsid w:val="00B3290C"/>
    <w:rsid w:val="00B33EF9"/>
    <w:rsid w:val="00B3792A"/>
    <w:rsid w:val="00B419B6"/>
    <w:rsid w:val="00B41E1C"/>
    <w:rsid w:val="00B46DCD"/>
    <w:rsid w:val="00B50353"/>
    <w:rsid w:val="00B54E40"/>
    <w:rsid w:val="00B54F0D"/>
    <w:rsid w:val="00B55F37"/>
    <w:rsid w:val="00B56A15"/>
    <w:rsid w:val="00B57429"/>
    <w:rsid w:val="00B61534"/>
    <w:rsid w:val="00B615D9"/>
    <w:rsid w:val="00B61C7A"/>
    <w:rsid w:val="00B641D7"/>
    <w:rsid w:val="00B64657"/>
    <w:rsid w:val="00B705A5"/>
    <w:rsid w:val="00B71CED"/>
    <w:rsid w:val="00B73AA2"/>
    <w:rsid w:val="00B74632"/>
    <w:rsid w:val="00B76C95"/>
    <w:rsid w:val="00B77742"/>
    <w:rsid w:val="00B77AB4"/>
    <w:rsid w:val="00B84635"/>
    <w:rsid w:val="00B85262"/>
    <w:rsid w:val="00B87E7C"/>
    <w:rsid w:val="00B91283"/>
    <w:rsid w:val="00B9196A"/>
    <w:rsid w:val="00B92351"/>
    <w:rsid w:val="00B93791"/>
    <w:rsid w:val="00B93EC1"/>
    <w:rsid w:val="00B94DEB"/>
    <w:rsid w:val="00B9592D"/>
    <w:rsid w:val="00B968BB"/>
    <w:rsid w:val="00BA36DF"/>
    <w:rsid w:val="00BA556E"/>
    <w:rsid w:val="00BB687B"/>
    <w:rsid w:val="00BC1328"/>
    <w:rsid w:val="00BC1F59"/>
    <w:rsid w:val="00BC35C1"/>
    <w:rsid w:val="00BC3A00"/>
    <w:rsid w:val="00BC5F46"/>
    <w:rsid w:val="00BC671F"/>
    <w:rsid w:val="00BC6957"/>
    <w:rsid w:val="00BD0758"/>
    <w:rsid w:val="00BD359E"/>
    <w:rsid w:val="00BD3B83"/>
    <w:rsid w:val="00BD701F"/>
    <w:rsid w:val="00BE0AE9"/>
    <w:rsid w:val="00BE14C8"/>
    <w:rsid w:val="00BE6382"/>
    <w:rsid w:val="00BF0B7A"/>
    <w:rsid w:val="00BF171F"/>
    <w:rsid w:val="00C0179A"/>
    <w:rsid w:val="00C046B1"/>
    <w:rsid w:val="00C04CF8"/>
    <w:rsid w:val="00C07D16"/>
    <w:rsid w:val="00C07FD8"/>
    <w:rsid w:val="00C10496"/>
    <w:rsid w:val="00C12860"/>
    <w:rsid w:val="00C14114"/>
    <w:rsid w:val="00C20A38"/>
    <w:rsid w:val="00C32534"/>
    <w:rsid w:val="00C449BF"/>
    <w:rsid w:val="00C47A8B"/>
    <w:rsid w:val="00C51FB9"/>
    <w:rsid w:val="00C600A4"/>
    <w:rsid w:val="00C61465"/>
    <w:rsid w:val="00C67759"/>
    <w:rsid w:val="00C705EF"/>
    <w:rsid w:val="00C77207"/>
    <w:rsid w:val="00C81625"/>
    <w:rsid w:val="00C90206"/>
    <w:rsid w:val="00C94E44"/>
    <w:rsid w:val="00C96460"/>
    <w:rsid w:val="00CA4491"/>
    <w:rsid w:val="00CA47F8"/>
    <w:rsid w:val="00CB0D95"/>
    <w:rsid w:val="00CB411E"/>
    <w:rsid w:val="00CB44C7"/>
    <w:rsid w:val="00CB5C8E"/>
    <w:rsid w:val="00CB6CAD"/>
    <w:rsid w:val="00CC4934"/>
    <w:rsid w:val="00CC75DD"/>
    <w:rsid w:val="00CD2967"/>
    <w:rsid w:val="00CE0C8A"/>
    <w:rsid w:val="00CE2A6F"/>
    <w:rsid w:val="00CE4F1F"/>
    <w:rsid w:val="00CE7E40"/>
    <w:rsid w:val="00CF21CF"/>
    <w:rsid w:val="00CF435A"/>
    <w:rsid w:val="00CF60EF"/>
    <w:rsid w:val="00D01ADE"/>
    <w:rsid w:val="00D02607"/>
    <w:rsid w:val="00D058E1"/>
    <w:rsid w:val="00D06A14"/>
    <w:rsid w:val="00D06D70"/>
    <w:rsid w:val="00D17B41"/>
    <w:rsid w:val="00D23477"/>
    <w:rsid w:val="00D25CD8"/>
    <w:rsid w:val="00D25F30"/>
    <w:rsid w:val="00D31ECB"/>
    <w:rsid w:val="00D364DD"/>
    <w:rsid w:val="00D37777"/>
    <w:rsid w:val="00D41938"/>
    <w:rsid w:val="00D45FAB"/>
    <w:rsid w:val="00D50E58"/>
    <w:rsid w:val="00D5129D"/>
    <w:rsid w:val="00D557A5"/>
    <w:rsid w:val="00D61756"/>
    <w:rsid w:val="00D61D5B"/>
    <w:rsid w:val="00D628A1"/>
    <w:rsid w:val="00D739E9"/>
    <w:rsid w:val="00D76216"/>
    <w:rsid w:val="00D801F2"/>
    <w:rsid w:val="00D808A4"/>
    <w:rsid w:val="00D82955"/>
    <w:rsid w:val="00D84900"/>
    <w:rsid w:val="00D87737"/>
    <w:rsid w:val="00D90C1D"/>
    <w:rsid w:val="00D930CC"/>
    <w:rsid w:val="00D94599"/>
    <w:rsid w:val="00DA1AB4"/>
    <w:rsid w:val="00DA2382"/>
    <w:rsid w:val="00DA26A0"/>
    <w:rsid w:val="00DA3B30"/>
    <w:rsid w:val="00DA502F"/>
    <w:rsid w:val="00DB2A32"/>
    <w:rsid w:val="00DC19CB"/>
    <w:rsid w:val="00DC2DEC"/>
    <w:rsid w:val="00DD103A"/>
    <w:rsid w:val="00DD2C2F"/>
    <w:rsid w:val="00DD6B47"/>
    <w:rsid w:val="00DE0602"/>
    <w:rsid w:val="00DE3814"/>
    <w:rsid w:val="00DE3A24"/>
    <w:rsid w:val="00DE432E"/>
    <w:rsid w:val="00DF289F"/>
    <w:rsid w:val="00DF5237"/>
    <w:rsid w:val="00DF70FE"/>
    <w:rsid w:val="00E0138D"/>
    <w:rsid w:val="00E1111F"/>
    <w:rsid w:val="00E119C2"/>
    <w:rsid w:val="00E11B11"/>
    <w:rsid w:val="00E11EDE"/>
    <w:rsid w:val="00E27759"/>
    <w:rsid w:val="00E32A18"/>
    <w:rsid w:val="00E40BF5"/>
    <w:rsid w:val="00E414FB"/>
    <w:rsid w:val="00E4407C"/>
    <w:rsid w:val="00E447AD"/>
    <w:rsid w:val="00E536C6"/>
    <w:rsid w:val="00E53DBE"/>
    <w:rsid w:val="00E54B4A"/>
    <w:rsid w:val="00E56548"/>
    <w:rsid w:val="00E57B11"/>
    <w:rsid w:val="00E602D2"/>
    <w:rsid w:val="00E64963"/>
    <w:rsid w:val="00E651CD"/>
    <w:rsid w:val="00E718AF"/>
    <w:rsid w:val="00E74448"/>
    <w:rsid w:val="00E80B6F"/>
    <w:rsid w:val="00E82D6F"/>
    <w:rsid w:val="00E8353F"/>
    <w:rsid w:val="00E86541"/>
    <w:rsid w:val="00E86865"/>
    <w:rsid w:val="00E93ECE"/>
    <w:rsid w:val="00EA177B"/>
    <w:rsid w:val="00EA6E3C"/>
    <w:rsid w:val="00EB3E18"/>
    <w:rsid w:val="00EB50D4"/>
    <w:rsid w:val="00EC1B86"/>
    <w:rsid w:val="00EC3276"/>
    <w:rsid w:val="00EC4CE3"/>
    <w:rsid w:val="00EC60A6"/>
    <w:rsid w:val="00ED160C"/>
    <w:rsid w:val="00ED6F5F"/>
    <w:rsid w:val="00EE2AEF"/>
    <w:rsid w:val="00EE349A"/>
    <w:rsid w:val="00EE5AE1"/>
    <w:rsid w:val="00EF2DB9"/>
    <w:rsid w:val="00EF4BAD"/>
    <w:rsid w:val="00EF5C39"/>
    <w:rsid w:val="00F0016B"/>
    <w:rsid w:val="00F11878"/>
    <w:rsid w:val="00F16C59"/>
    <w:rsid w:val="00F246F7"/>
    <w:rsid w:val="00F27BAC"/>
    <w:rsid w:val="00F34A9A"/>
    <w:rsid w:val="00F353D4"/>
    <w:rsid w:val="00F41DDA"/>
    <w:rsid w:val="00F437D5"/>
    <w:rsid w:val="00F55682"/>
    <w:rsid w:val="00F558F3"/>
    <w:rsid w:val="00F65E4C"/>
    <w:rsid w:val="00F71D93"/>
    <w:rsid w:val="00F85345"/>
    <w:rsid w:val="00F85D6E"/>
    <w:rsid w:val="00F90093"/>
    <w:rsid w:val="00F90BC2"/>
    <w:rsid w:val="00F936C2"/>
    <w:rsid w:val="00F972E0"/>
    <w:rsid w:val="00FA47A0"/>
    <w:rsid w:val="00FA4FCA"/>
    <w:rsid w:val="00FA548F"/>
    <w:rsid w:val="00FB3C19"/>
    <w:rsid w:val="00FD17B8"/>
    <w:rsid w:val="00FD198C"/>
    <w:rsid w:val="00FD20DF"/>
    <w:rsid w:val="00FD5D2E"/>
    <w:rsid w:val="00FD7B4F"/>
    <w:rsid w:val="00FE0A09"/>
    <w:rsid w:val="00FE2BEF"/>
    <w:rsid w:val="00FE31C1"/>
    <w:rsid w:val="00FE3977"/>
    <w:rsid w:val="00FE4E47"/>
    <w:rsid w:val="00FE69A2"/>
    <w:rsid w:val="00FF3014"/>
    <w:rsid w:val="00FF3CFB"/>
    <w:rsid w:val="00FF5B3A"/>
    <w:rsid w:val="01282E62"/>
    <w:rsid w:val="03830824"/>
    <w:rsid w:val="046637A3"/>
    <w:rsid w:val="071673B6"/>
    <w:rsid w:val="078F08E3"/>
    <w:rsid w:val="07F615C4"/>
    <w:rsid w:val="08417729"/>
    <w:rsid w:val="0950310E"/>
    <w:rsid w:val="09523495"/>
    <w:rsid w:val="0A674B0B"/>
    <w:rsid w:val="0ACD0FD9"/>
    <w:rsid w:val="0ACF3A80"/>
    <w:rsid w:val="0ED702CF"/>
    <w:rsid w:val="0EF136E7"/>
    <w:rsid w:val="0F0A3182"/>
    <w:rsid w:val="125F245C"/>
    <w:rsid w:val="13D152D0"/>
    <w:rsid w:val="15192D96"/>
    <w:rsid w:val="16B651CE"/>
    <w:rsid w:val="16F74821"/>
    <w:rsid w:val="175E7186"/>
    <w:rsid w:val="18CA6815"/>
    <w:rsid w:val="18F36B04"/>
    <w:rsid w:val="196B16E7"/>
    <w:rsid w:val="1C333BB9"/>
    <w:rsid w:val="1C980B08"/>
    <w:rsid w:val="1E5B55C6"/>
    <w:rsid w:val="1E831280"/>
    <w:rsid w:val="1EA04A39"/>
    <w:rsid w:val="1F9F2A88"/>
    <w:rsid w:val="20611782"/>
    <w:rsid w:val="21D1768A"/>
    <w:rsid w:val="21F05E39"/>
    <w:rsid w:val="2431059F"/>
    <w:rsid w:val="25683A99"/>
    <w:rsid w:val="261F571B"/>
    <w:rsid w:val="26327CD9"/>
    <w:rsid w:val="26D95F06"/>
    <w:rsid w:val="27000D73"/>
    <w:rsid w:val="28177B03"/>
    <w:rsid w:val="289504BB"/>
    <w:rsid w:val="28E67272"/>
    <w:rsid w:val="291E6775"/>
    <w:rsid w:val="29FF2103"/>
    <w:rsid w:val="2A3A7521"/>
    <w:rsid w:val="2C4613C9"/>
    <w:rsid w:val="2EA15E7F"/>
    <w:rsid w:val="2EB36D9C"/>
    <w:rsid w:val="2EBC4C3F"/>
    <w:rsid w:val="307849BD"/>
    <w:rsid w:val="30C3032E"/>
    <w:rsid w:val="315A621C"/>
    <w:rsid w:val="327E4F11"/>
    <w:rsid w:val="33152707"/>
    <w:rsid w:val="33A47388"/>
    <w:rsid w:val="36A3693F"/>
    <w:rsid w:val="372941FD"/>
    <w:rsid w:val="38C962D6"/>
    <w:rsid w:val="39420D75"/>
    <w:rsid w:val="3A1C71C2"/>
    <w:rsid w:val="3B2371FE"/>
    <w:rsid w:val="3BAE5737"/>
    <w:rsid w:val="3BC37DD0"/>
    <w:rsid w:val="3DD1584D"/>
    <w:rsid w:val="3F1B4B18"/>
    <w:rsid w:val="3FA7706D"/>
    <w:rsid w:val="40BF2194"/>
    <w:rsid w:val="413260C8"/>
    <w:rsid w:val="4226500F"/>
    <w:rsid w:val="44B60F6F"/>
    <w:rsid w:val="45BF387F"/>
    <w:rsid w:val="46445AA3"/>
    <w:rsid w:val="46F669BE"/>
    <w:rsid w:val="47EB22F0"/>
    <w:rsid w:val="481D675B"/>
    <w:rsid w:val="48302E11"/>
    <w:rsid w:val="49614198"/>
    <w:rsid w:val="49B27819"/>
    <w:rsid w:val="4A8E2CDD"/>
    <w:rsid w:val="4ABA1BCB"/>
    <w:rsid w:val="4B4179B6"/>
    <w:rsid w:val="4BE77F20"/>
    <w:rsid w:val="4C8147A2"/>
    <w:rsid w:val="4CB80042"/>
    <w:rsid w:val="4D636815"/>
    <w:rsid w:val="4D7D140D"/>
    <w:rsid w:val="4F9E714C"/>
    <w:rsid w:val="50676EA6"/>
    <w:rsid w:val="51656440"/>
    <w:rsid w:val="52E55A8A"/>
    <w:rsid w:val="53F64C4C"/>
    <w:rsid w:val="54307E41"/>
    <w:rsid w:val="5543358C"/>
    <w:rsid w:val="565750B0"/>
    <w:rsid w:val="58042049"/>
    <w:rsid w:val="587358E6"/>
    <w:rsid w:val="589046EA"/>
    <w:rsid w:val="5924294C"/>
    <w:rsid w:val="5A1E149C"/>
    <w:rsid w:val="5B857E0A"/>
    <w:rsid w:val="5D6D7700"/>
    <w:rsid w:val="5E021A74"/>
    <w:rsid w:val="5EDD4F4F"/>
    <w:rsid w:val="6056593C"/>
    <w:rsid w:val="60983E8C"/>
    <w:rsid w:val="60CF1B28"/>
    <w:rsid w:val="61101AC6"/>
    <w:rsid w:val="61686204"/>
    <w:rsid w:val="652D258F"/>
    <w:rsid w:val="657A288C"/>
    <w:rsid w:val="66AF34B9"/>
    <w:rsid w:val="66DB485A"/>
    <w:rsid w:val="66FD5574"/>
    <w:rsid w:val="683926A8"/>
    <w:rsid w:val="68943496"/>
    <w:rsid w:val="693A05DF"/>
    <w:rsid w:val="6989526A"/>
    <w:rsid w:val="698C5137"/>
    <w:rsid w:val="6A3D1DC1"/>
    <w:rsid w:val="6B0D3978"/>
    <w:rsid w:val="6BE45526"/>
    <w:rsid w:val="6C2E0E71"/>
    <w:rsid w:val="6C375151"/>
    <w:rsid w:val="6D087D7E"/>
    <w:rsid w:val="6DF53C31"/>
    <w:rsid w:val="6E5024FA"/>
    <w:rsid w:val="6F8A1A3C"/>
    <w:rsid w:val="701A1376"/>
    <w:rsid w:val="72F83160"/>
    <w:rsid w:val="74694CA6"/>
    <w:rsid w:val="761107C1"/>
    <w:rsid w:val="77F13C27"/>
    <w:rsid w:val="79EA6E71"/>
    <w:rsid w:val="7A083C89"/>
    <w:rsid w:val="7AED7587"/>
    <w:rsid w:val="7C6D097C"/>
    <w:rsid w:val="7E6E4925"/>
    <w:rsid w:val="7E8F55C4"/>
    <w:rsid w:val="7F1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8"/>
    <w:unhideWhenUsed/>
    <w:qFormat/>
    <w:uiPriority w:val="99"/>
    <w:pPr>
      <w:jc w:val="left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annotation subject"/>
    <w:basedOn w:val="5"/>
    <w:next w:val="5"/>
    <w:link w:val="19"/>
    <w:semiHidden/>
    <w:unhideWhenUsed/>
    <w:qFormat/>
    <w:uiPriority w:val="99"/>
    <w:rPr>
      <w:b/>
      <w:bCs/>
    </w:r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2 Char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批注文字 Char"/>
    <w:basedOn w:val="12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9">
    <w:name w:val="批注主题 Char"/>
    <w:basedOn w:val="18"/>
    <w:link w:val="10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0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richtext"/>
    <w:basedOn w:val="12"/>
    <w:qFormat/>
    <w:uiPriority w:val="0"/>
  </w:style>
  <w:style w:type="character" w:customStyle="1" w:styleId="22">
    <w:name w:val="标题 1 Char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3">
    <w:name w:val="标题 3 Char"/>
    <w:basedOn w:val="12"/>
    <w:link w:val="4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24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3CD30-CAF3-4F5A-BF8E-035FCE0225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1704</Words>
  <Characters>1789</Characters>
  <Lines>26</Lines>
  <Paragraphs>7</Paragraphs>
  <TotalTime>4</TotalTime>
  <ScaleCrop>false</ScaleCrop>
  <LinksUpToDate>false</LinksUpToDate>
  <CharactersWithSpaces>1830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2025-02-20T09:40:00Z</dcterms:created>
  <dc:creator>许锐</dc:creator>
  <cp:lastModifiedBy>唐小也</cp:lastModifiedBy>
  <cp:lastPrinted>2025-02-20T09:44:00Z</cp:lastPrinted>
  <dcterms:modified xsi:type="dcterms:W3CDTF">2026-09-17T10:28:24Z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ECB93788654045DBBE418579468743AD_13</vt:lpwstr>
  </property>
  <property fmtid="{D5CDD505-2E9C-101B-9397-08002B2CF9AE}" pid="4" name="KSOTemplateDocerSaveRecord">
    <vt:lpwstr>eyJoZGlkIjoiMWNjNzUxZDNkMzQ2NDVlYzZmY2EwMTRhMTYzMzE4M2YiLCJ1c2VySWQiOiIyNDkxMDIxOTAifQ==</vt:lpwstr>
  </property>
</Properties>
</file>