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E2C4A">
      <w:pPr>
        <w:spacing w:after="93" w:afterLines="30" w:line="580" w:lineRule="exact"/>
        <w:jc w:val="center"/>
        <w:rPr>
          <w:rFonts w:ascii="仿宋" w:hAnsi="仿宋" w:eastAsia="仿宋"/>
          <w:b/>
          <w:color w:val="000000"/>
          <w:sz w:val="40"/>
          <w:szCs w:val="40"/>
        </w:rPr>
      </w:pPr>
      <w:bookmarkStart w:id="1" w:name="_GoBack"/>
      <w:bookmarkEnd w:id="1"/>
      <w:r>
        <w:rPr>
          <w:rFonts w:hint="eastAsia" w:ascii="仿宋" w:hAnsi="仿宋" w:eastAsia="仿宋"/>
          <w:b/>
          <w:color w:val="000000"/>
          <w:sz w:val="40"/>
          <w:szCs w:val="40"/>
        </w:rPr>
        <w:t>投资者关系活动记录表</w:t>
      </w:r>
    </w:p>
    <w:p w14:paraId="5650E720">
      <w:pPr>
        <w:spacing w:line="580" w:lineRule="exact"/>
        <w:jc w:val="center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证券代码：600693                  证券简称：东百集团</w:t>
      </w:r>
    </w:p>
    <w:p w14:paraId="340C19B4">
      <w:pPr>
        <w:spacing w:line="580" w:lineRule="exact"/>
        <w:ind w:right="1020"/>
        <w:jc w:val="right"/>
        <w:rPr>
          <w:rFonts w:hint="default" w:ascii="仿宋" w:hAnsi="仿宋" w:eastAsia="仿宋"/>
          <w:b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编号：</w:t>
      </w:r>
      <w:r>
        <w:rPr>
          <w:rFonts w:ascii="仿宋" w:hAnsi="仿宋" w:eastAsia="仿宋"/>
          <w:color w:val="000000"/>
          <w:sz w:val="28"/>
          <w:szCs w:val="28"/>
        </w:rPr>
        <w:t>DBJT202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60917</w:t>
      </w:r>
    </w:p>
    <w:tbl>
      <w:tblPr>
        <w:tblStyle w:val="9"/>
        <w:tblW w:w="93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7376"/>
      </w:tblGrid>
      <w:tr w14:paraId="55AB6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60EE5A69">
            <w:pPr>
              <w:spacing w:line="500" w:lineRule="exact"/>
              <w:jc w:val="center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投资者关系</w:t>
            </w:r>
          </w:p>
          <w:p w14:paraId="641DAC36">
            <w:pPr>
              <w:spacing w:line="5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活动类别</w:t>
            </w:r>
          </w:p>
        </w:tc>
        <w:tc>
          <w:tcPr>
            <w:tcW w:w="7376" w:type="dxa"/>
            <w:vAlign w:val="center"/>
          </w:tcPr>
          <w:p w14:paraId="40B1A254">
            <w:pPr>
              <w:autoSpaceDE w:val="0"/>
              <w:autoSpaceDN w:val="0"/>
              <w:adjustRightInd w:val="0"/>
              <w:spacing w:line="500" w:lineRule="exact"/>
              <w:ind w:left="108"/>
              <w:jc w:val="left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□特定对象调研        □分析师会议</w:t>
            </w:r>
          </w:p>
          <w:p w14:paraId="59117978">
            <w:pPr>
              <w:autoSpaceDE w:val="0"/>
              <w:autoSpaceDN w:val="0"/>
              <w:adjustRightInd w:val="0"/>
              <w:spacing w:line="500" w:lineRule="exact"/>
              <w:ind w:left="108"/>
              <w:jc w:val="left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 xml:space="preserve">□媒体采访            </w:t>
            </w: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sym w:font="Wingdings 2" w:char="0052"/>
            </w: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业绩说明会</w:t>
            </w:r>
          </w:p>
          <w:p w14:paraId="4F248F35">
            <w:pPr>
              <w:autoSpaceDE w:val="0"/>
              <w:autoSpaceDN w:val="0"/>
              <w:adjustRightInd w:val="0"/>
              <w:spacing w:line="500" w:lineRule="exact"/>
              <w:ind w:left="108"/>
              <w:jc w:val="left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 xml:space="preserve">□新闻发布会          </w:t>
            </w: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路演活动</w:t>
            </w:r>
          </w:p>
          <w:p w14:paraId="7AE360A2">
            <w:pPr>
              <w:autoSpaceDE w:val="0"/>
              <w:autoSpaceDN w:val="0"/>
              <w:adjustRightInd w:val="0"/>
              <w:spacing w:line="500" w:lineRule="exact"/>
              <w:ind w:left="108"/>
              <w:jc w:val="left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□现场参观</w:t>
            </w:r>
          </w:p>
          <w:p w14:paraId="054CD448">
            <w:pPr>
              <w:autoSpaceDE w:val="0"/>
              <w:autoSpaceDN w:val="0"/>
              <w:adjustRightInd w:val="0"/>
              <w:spacing w:line="500" w:lineRule="exact"/>
              <w:ind w:left="108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□其他</w:t>
            </w: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（请文字说明活动内容）</w:t>
            </w:r>
          </w:p>
        </w:tc>
      </w:tr>
      <w:tr w14:paraId="7F7DF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7C8EB6D8">
            <w:pPr>
              <w:spacing w:line="500" w:lineRule="exact"/>
              <w:jc w:val="center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参与单位名称</w:t>
            </w:r>
          </w:p>
          <w:p w14:paraId="70B595EC">
            <w:pPr>
              <w:spacing w:line="5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及人员姓名</w:t>
            </w:r>
          </w:p>
        </w:tc>
        <w:tc>
          <w:tcPr>
            <w:tcW w:w="7376" w:type="dxa"/>
            <w:vAlign w:val="center"/>
          </w:tcPr>
          <w:p w14:paraId="22254E61">
            <w:pPr>
              <w:spacing w:line="500" w:lineRule="exact"/>
              <w:ind w:left="-105" w:leftChars="-50" w:right="-105" w:rightChars="-5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上证路演中心平台投资者与</w:t>
            </w:r>
          </w:p>
          <w:p w14:paraId="0E4A3A0A">
            <w:pPr>
              <w:spacing w:line="500" w:lineRule="exact"/>
              <w:ind w:left="-105" w:leftChars="-50" w:right="-105" w:rightChars="-5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公司通过文字互动方式进行交流</w:t>
            </w:r>
          </w:p>
        </w:tc>
      </w:tr>
      <w:tr w14:paraId="66700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25B03083">
            <w:pPr>
              <w:spacing w:line="5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时     间</w:t>
            </w:r>
          </w:p>
        </w:tc>
        <w:tc>
          <w:tcPr>
            <w:tcW w:w="7376" w:type="dxa"/>
            <w:vAlign w:val="center"/>
          </w:tcPr>
          <w:p w14:paraId="7F248E9B">
            <w:pPr>
              <w:spacing w:line="50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日1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:00-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: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0</w:t>
            </w:r>
          </w:p>
        </w:tc>
      </w:tr>
      <w:tr w14:paraId="19EF9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1C89F24E">
            <w:pPr>
              <w:spacing w:line="5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地     点</w:t>
            </w:r>
          </w:p>
        </w:tc>
        <w:tc>
          <w:tcPr>
            <w:tcW w:w="7376" w:type="dxa"/>
            <w:vAlign w:val="center"/>
          </w:tcPr>
          <w:p w14:paraId="11AA8028">
            <w:pPr>
              <w:spacing w:line="500" w:lineRule="exact"/>
              <w:jc w:val="lef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上海证券交易所上证路演中心（http://roadshow.sseinfo.com/）</w:t>
            </w:r>
          </w:p>
        </w:tc>
      </w:tr>
      <w:tr w14:paraId="58AB7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980" w:type="dxa"/>
            <w:vAlign w:val="center"/>
          </w:tcPr>
          <w:p w14:paraId="4268CB49">
            <w:pPr>
              <w:spacing w:line="500" w:lineRule="exact"/>
              <w:jc w:val="center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上市公司接</w:t>
            </w:r>
          </w:p>
          <w:p w14:paraId="24DFAE5F">
            <w:pPr>
              <w:spacing w:line="5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待人员姓名</w:t>
            </w:r>
          </w:p>
        </w:tc>
        <w:tc>
          <w:tcPr>
            <w:tcW w:w="7376" w:type="dxa"/>
            <w:vAlign w:val="center"/>
          </w:tcPr>
          <w:p w14:paraId="2B2B60E3">
            <w:pPr>
              <w:spacing w:line="50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董事长、总裁  施文义先生</w:t>
            </w:r>
          </w:p>
          <w:p w14:paraId="1DDB04A9">
            <w:pPr>
              <w:spacing w:line="50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董事、副总裁、财务总监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林建兴先生</w:t>
            </w:r>
          </w:p>
          <w:p w14:paraId="35FF8D38">
            <w:pPr>
              <w:spacing w:line="500" w:lineRule="exact"/>
              <w:jc w:val="left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独立董事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朱霖女士</w:t>
            </w:r>
          </w:p>
          <w:p w14:paraId="3899B7C8">
            <w:pPr>
              <w:spacing w:line="500" w:lineRule="exact"/>
              <w:jc w:val="left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董事会秘书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刘海芬女士</w:t>
            </w:r>
          </w:p>
        </w:tc>
      </w:tr>
      <w:tr w14:paraId="7D6BC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1F6AE2E0">
            <w:pPr>
              <w:spacing w:line="500" w:lineRule="exact"/>
              <w:jc w:val="center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投资者关系</w:t>
            </w:r>
          </w:p>
          <w:p w14:paraId="2AF3498E">
            <w:pPr>
              <w:spacing w:line="500" w:lineRule="exact"/>
              <w:jc w:val="center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活动主要</w:t>
            </w:r>
          </w:p>
          <w:p w14:paraId="471C5E04">
            <w:pPr>
              <w:spacing w:line="500" w:lineRule="exact"/>
              <w:jc w:val="center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内容介绍</w:t>
            </w:r>
          </w:p>
        </w:tc>
        <w:tc>
          <w:tcPr>
            <w:tcW w:w="7376" w:type="dxa"/>
            <w:vAlign w:val="center"/>
          </w:tcPr>
          <w:p w14:paraId="03C1B5A9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firstLine="56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福建东百集团股份有限公司（以下简称“公司”）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分别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于202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、9月10日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披露了《202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半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年度报告》及《关于召开202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半年度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业绩说明会的公告》等相关公告。为加强与投资者的交流，公司于202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:00-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: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通过上证路演平台召开了2026年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半年度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业绩说明会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本次说明会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通过文字互动方式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与广大投资者就公司2026年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半年度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的经营成果、财务指标等相关问题进行交流。具体交流内容整理如下:</w:t>
            </w:r>
          </w:p>
          <w:p w14:paraId="6BA64811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2" w:firstLineChars="200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Q1：</w:t>
            </w: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</w:rPr>
              <w:t>尊敬的董秘您好。近年来公司分红稳定，希望公司能够继续保持，半年度分红什么时候实施？</w:t>
            </w:r>
          </w:p>
          <w:p w14:paraId="4BA4021A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尊敬的投资者您好，根据公司股东会授权，经公司第十二届董事会第三次会议审议通过，公司2026年半年度拟向全体股东每股派发现金红利0.04元（含税），不送红股，不进行资本公积金转增股本。以截至2026年6月30日公司总股本计算，本次拟派发现金红利3479.38万元（含税），公司将在规定期限内组织完成相关实施工作。感谢您的关注。</w:t>
            </w:r>
          </w:p>
          <w:p w14:paraId="08A9EF70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2" w:firstLineChars="200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Q2：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公司双主业稳步推进，资产结构持续优化，请问下半年存量商业资产处置安排，以及中长期资本开支与股东回报规划？</w:t>
            </w:r>
          </w:p>
          <w:p w14:paraId="7234B060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尊敬的投资者您好，公司围绕商业零售主营业务，持续推进商业模式转型升级，全力拓展轻资产输出规模，依托标杆项目沉淀的成熟运营经验，搭建独立轻资产管理体系，灵活采用全委托管理、咨询服务、整体托管等多种模式开展项目拓展。近日，公司商业轻资产项目“兰州新区新投中心”已正式开业。根据公司股东会授权，经相关董事会审议通过，公司2026年半年度拟向全体股东每股派发现金红利0.04元（含税），本次拟派发现金红利3479.38万元（含税），公司将在规定期限内组织完成相关实施工作。后续公司将结合经营业绩、资金状况与长远发展规划制定分配方案，在保障公司稳健运营的基础上，持续为股东创造稳定回报。感谢您的关注。</w:t>
            </w:r>
          </w:p>
          <w:p w14:paraId="1F6FFFB1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2" w:firstLineChars="200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Q3：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仓储物流板块保持高毛利，公司坚持“投建招退管”模式，请问后续物流资产出表、ABS推进计划，以及轻资产管理规模扩张目标？</w:t>
            </w:r>
          </w:p>
          <w:p w14:paraId="799D1E18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尊敬的投资者您好，近年来公司稳步推进重资产持有向轻资产运营的转型，并已先后完成7个仓储物流项目的退出，针对存量仓储物流项目，公司将根据项目具体情况，结合市场环境，灵活通过市场大宗交易、资产证券化等多元渠道推进资产盘活相关工作。如有相关进展公司将按照规定及时披露，感谢您的关注。</w:t>
            </w:r>
          </w:p>
          <w:p w14:paraId="67F6FBE8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2" w:firstLineChars="200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Q4：</w:t>
            </w: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</w:rPr>
              <w:t>公司核心门店兰州中心和东百中心上半年有哪些经营亮点？</w:t>
            </w:r>
          </w:p>
          <w:p w14:paraId="5E45FB7D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0" w:firstLineChars="200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A：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</w:rPr>
              <w:t>尊敬的投资者您好，上半年，东百商业充分发挥核心区位自持物业优势，通过精准定位消费需求、升级消费体验与创新营销活动，实现商业活力的持续提升。核心门店兰州中心、东百中心持续发力首店经济，新引进品牌81个，其中首店品牌32个，同时持续推进门店业态调改升级与消费场景创新，有效推动销售规模与客流量同步增长。其中，兰州中心新引进区域首店16家，全馆22个品牌销售额进入全国TOP10，182个品牌销售额甘肃省第一，28个品牌销售额兰州市第一；东百中心新引进区域首店16家，23个品牌销售额进入全国TOP10，172个品牌销售额福建省第一，171个品牌销售额福州市第一，持续巩固区域商业龙头地位。感谢您的关注。</w:t>
            </w:r>
          </w:p>
          <w:p w14:paraId="14E63FB3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2" w:firstLineChars="200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Q5：</w:t>
            </w: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</w:rPr>
              <w:t>上半年商业零售板块客流改善，首店调改持续落地，请问下半年购物中心同店增长预期，以及福清利桥古街文商旅项目的盈利释放节奏？</w:t>
            </w:r>
          </w:p>
          <w:p w14:paraId="2CDB67B9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0" w:firstLineChars="200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A：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</w:rPr>
              <w:t>尊敬的投资者您好，公司持续推进首店经济、优化品牌矩阵，通过升级消费场景体验、创新多元营销，稳步提升经营质效，上半年可比商业门店销售规模、客流量分别同比增长3.63%、9.95%。公司首个文商旅项目福清东百利桥古街上半年新增首店品牌12个，通过搭建运动、萌宠、青年、亲子四大社群体系、46个社群圈层，落地27场专属社群活动，提升客户粘性，街区每小时逛游人次同比提升113%，游客停留时长与消费深度持续提升，形成区域短途微度假核心目的地。项目立足文商旅创新运营模式，实现与在地文化、文旅消费的深度融合，并于上半年获评2026 CGLA金灯奖“文旅地标奖”、CCFA（中国连锁经营协会）最佳实践五星案例。感谢您的关注。</w:t>
            </w:r>
          </w:p>
          <w:p w14:paraId="37831F72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2" w:firstLineChars="200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Q6：关注到公司今年商业轻资产项目落地了3个，另外前期轻资产项目兰州新区新投中心计划今年9月开业，请问公司轻资产输出规划和项目开业最新进展？</w:t>
            </w:r>
          </w:p>
          <w:p w14:paraId="7D60C1B3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0" w:firstLineChars="200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A：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</w:rPr>
              <w:t>尊敬的投资者您好，公司持续推进商业模式转型，依托标杆项目沉淀的成熟运营经验，搭建独立轻资产管理体系，灵活采用全委托管理、咨询服务、整体托管等多种模式开展项目拓展。今年来公司新签约的轻资产项目中，东百·万象Park项目位于福州市台江万宝商圈核心，面积约12万㎡，由公司全面负责项目定位、招商及运营管理，依托专业化商管能力，推进项目焕新升级；此外，公司前期轻资产项目“兰州新区新投中心”已于近日正式开业，开业率达98%，其中60%的品牌为首进兰州新区品牌。感谢您的关注。</w:t>
            </w:r>
          </w:p>
          <w:p w14:paraId="0A0E6CDE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2" w:firstLineChars="200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Q7：</w:t>
            </w: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</w:rPr>
              <w:t>请问公司销售费用率同比下降接近1%的原因是什么，做了哪些优化</w:t>
            </w:r>
          </w:p>
          <w:p w14:paraId="0FC38289">
            <w:pPr>
              <w:pStyle w:val="1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0"/>
              <w:ind w:leftChars="0" w:firstLine="560" w:firstLineChars="200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A：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</w:rPr>
              <w:t>尊敬的投资者您好，主要是公司持续推进费用精细化管控，统筹各项成本开支。后续公司将继续优化费用管理，提升经营效率。感谢您的关注。</w:t>
            </w:r>
          </w:p>
        </w:tc>
      </w:tr>
      <w:tr w14:paraId="3CB98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63CC3CC0">
            <w:pPr>
              <w:autoSpaceDE w:val="0"/>
              <w:autoSpaceDN w:val="0"/>
              <w:adjustRightInd w:val="0"/>
              <w:spacing w:line="500" w:lineRule="exact"/>
              <w:ind w:left="108"/>
              <w:jc w:val="center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bookmarkStart w:id="0" w:name="_Hlk103253471"/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附件清单</w:t>
            </w:r>
          </w:p>
          <w:p w14:paraId="4B706431">
            <w:pPr>
              <w:autoSpaceDE w:val="0"/>
              <w:autoSpaceDN w:val="0"/>
              <w:adjustRightInd w:val="0"/>
              <w:spacing w:line="500" w:lineRule="exact"/>
              <w:ind w:left="108"/>
              <w:jc w:val="center"/>
              <w:rPr>
                <w:rFonts w:ascii="仿宋" w:hAnsi="仿宋" w:eastAsia="仿宋" w:cs="宋?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（如有）</w:t>
            </w:r>
          </w:p>
        </w:tc>
        <w:tc>
          <w:tcPr>
            <w:tcW w:w="7376" w:type="dxa"/>
            <w:vAlign w:val="center"/>
          </w:tcPr>
          <w:p w14:paraId="111EA02F">
            <w:pPr>
              <w:spacing w:line="5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 w14:paraId="1A0A8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980" w:type="dxa"/>
            <w:vAlign w:val="center"/>
          </w:tcPr>
          <w:p w14:paraId="5D6CA2E9">
            <w:pPr>
              <w:spacing w:line="50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?"/>
                <w:color w:val="000000"/>
                <w:kern w:val="0"/>
                <w:sz w:val="28"/>
                <w:szCs w:val="28"/>
              </w:rPr>
              <w:t>日     期</w:t>
            </w:r>
          </w:p>
        </w:tc>
        <w:tc>
          <w:tcPr>
            <w:tcW w:w="7376" w:type="dxa"/>
            <w:vAlign w:val="center"/>
          </w:tcPr>
          <w:p w14:paraId="3F195E89">
            <w:pPr>
              <w:spacing w:line="50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20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日</w:t>
            </w:r>
          </w:p>
        </w:tc>
      </w:tr>
      <w:bookmarkEnd w:id="0"/>
    </w:tbl>
    <w:p w14:paraId="74904FB9">
      <w:pPr>
        <w:rPr>
          <w:rFonts w:ascii="仿宋" w:hAnsi="仿宋" w:eastAsia="仿宋"/>
        </w:rPr>
      </w:pPr>
    </w:p>
    <w:sectPr>
      <w:headerReference r:id="rId3" w:type="default"/>
      <w:footerReference r:id="rId4" w:type="default"/>
      <w:pgSz w:w="11906" w:h="16838"/>
      <w:pgMar w:top="1418" w:right="1304" w:bottom="1418" w:left="1304" w:header="851" w:footer="113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03356209"/>
    </w:sdtPr>
    <w:sdtEndPr>
      <w:rPr>
        <w:rFonts w:ascii="Times New Roman" w:hAnsi="Times New Roman" w:cs="Times New Roman"/>
      </w:rPr>
    </w:sdtEndPr>
    <w:sdtContent>
      <w:p w14:paraId="302ACCD5">
        <w:pPr>
          <w:pStyle w:val="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69609">
    <w:pPr>
      <w:pStyle w:val="6"/>
      <w:jc w:val="both"/>
    </w:pPr>
    <w:r>
      <w:drawing>
        <wp:inline distT="0" distB="0" distL="0" distR="0">
          <wp:extent cx="1285875" cy="335280"/>
          <wp:effectExtent l="19050" t="0" r="9525" b="0"/>
          <wp:docPr id="2" name="图片 1" descr="C:\Users\Administrator\Desktop\logo\东百集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C:\Users\Administrator\Desktop\logo\东百集团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875" cy="335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VkNTBjOWRmNGVhNzk2MmFlZmIzOTllZmFhOWM1YjkifQ=="/>
  </w:docVars>
  <w:rsids>
    <w:rsidRoot w:val="006D09E4"/>
    <w:rsid w:val="00000E72"/>
    <w:rsid w:val="00043E23"/>
    <w:rsid w:val="00047A4C"/>
    <w:rsid w:val="000600F4"/>
    <w:rsid w:val="0007000E"/>
    <w:rsid w:val="000C3E4D"/>
    <w:rsid w:val="000C70F1"/>
    <w:rsid w:val="0010531C"/>
    <w:rsid w:val="00107B2A"/>
    <w:rsid w:val="00216439"/>
    <w:rsid w:val="002463A0"/>
    <w:rsid w:val="002F0BCC"/>
    <w:rsid w:val="0032579E"/>
    <w:rsid w:val="003A3A6B"/>
    <w:rsid w:val="00452644"/>
    <w:rsid w:val="004716F8"/>
    <w:rsid w:val="004B3CF0"/>
    <w:rsid w:val="004D5176"/>
    <w:rsid w:val="004E1EA8"/>
    <w:rsid w:val="004F0BA1"/>
    <w:rsid w:val="0052240E"/>
    <w:rsid w:val="00570D70"/>
    <w:rsid w:val="005C7614"/>
    <w:rsid w:val="005F3CA8"/>
    <w:rsid w:val="00622CAE"/>
    <w:rsid w:val="006843DF"/>
    <w:rsid w:val="006D09E4"/>
    <w:rsid w:val="0070463B"/>
    <w:rsid w:val="00722CB2"/>
    <w:rsid w:val="00753115"/>
    <w:rsid w:val="00791E26"/>
    <w:rsid w:val="007E5458"/>
    <w:rsid w:val="00823DBB"/>
    <w:rsid w:val="00830681"/>
    <w:rsid w:val="008761F8"/>
    <w:rsid w:val="0087697D"/>
    <w:rsid w:val="00886220"/>
    <w:rsid w:val="008C791B"/>
    <w:rsid w:val="00951FA2"/>
    <w:rsid w:val="009B1D4F"/>
    <w:rsid w:val="009B6701"/>
    <w:rsid w:val="009C0E9A"/>
    <w:rsid w:val="00A1347F"/>
    <w:rsid w:val="00A24393"/>
    <w:rsid w:val="00A36E07"/>
    <w:rsid w:val="00A56F4B"/>
    <w:rsid w:val="00A77AEA"/>
    <w:rsid w:val="00A86839"/>
    <w:rsid w:val="00A96F5A"/>
    <w:rsid w:val="00AB43B7"/>
    <w:rsid w:val="00AD5791"/>
    <w:rsid w:val="00AE0A95"/>
    <w:rsid w:val="00AF467D"/>
    <w:rsid w:val="00B5297E"/>
    <w:rsid w:val="00B7156F"/>
    <w:rsid w:val="00B73D7D"/>
    <w:rsid w:val="00B82E22"/>
    <w:rsid w:val="00BB2802"/>
    <w:rsid w:val="00C12464"/>
    <w:rsid w:val="00C406CE"/>
    <w:rsid w:val="00C50308"/>
    <w:rsid w:val="00C63DCF"/>
    <w:rsid w:val="00C8126B"/>
    <w:rsid w:val="00C95CC3"/>
    <w:rsid w:val="00CB10E6"/>
    <w:rsid w:val="00CB5360"/>
    <w:rsid w:val="00CB67BD"/>
    <w:rsid w:val="00CD14B3"/>
    <w:rsid w:val="00CD1F1B"/>
    <w:rsid w:val="00CF72FC"/>
    <w:rsid w:val="00D04FB3"/>
    <w:rsid w:val="00D36775"/>
    <w:rsid w:val="00D7509E"/>
    <w:rsid w:val="00DA2F14"/>
    <w:rsid w:val="00DC2BD9"/>
    <w:rsid w:val="00DF3910"/>
    <w:rsid w:val="00E414C9"/>
    <w:rsid w:val="00E50DFA"/>
    <w:rsid w:val="00E81B7C"/>
    <w:rsid w:val="00E94D7E"/>
    <w:rsid w:val="00EB2D71"/>
    <w:rsid w:val="00F87EF0"/>
    <w:rsid w:val="01200B7E"/>
    <w:rsid w:val="04943ACF"/>
    <w:rsid w:val="04D4193C"/>
    <w:rsid w:val="09620D4B"/>
    <w:rsid w:val="0B781BBB"/>
    <w:rsid w:val="0BF606D3"/>
    <w:rsid w:val="10223DB2"/>
    <w:rsid w:val="15442068"/>
    <w:rsid w:val="15656E1F"/>
    <w:rsid w:val="19574BAB"/>
    <w:rsid w:val="197822EC"/>
    <w:rsid w:val="1CD53EA9"/>
    <w:rsid w:val="1E9D44FA"/>
    <w:rsid w:val="1F100F1A"/>
    <w:rsid w:val="20215B9C"/>
    <w:rsid w:val="25532192"/>
    <w:rsid w:val="287C3E30"/>
    <w:rsid w:val="29CE4854"/>
    <w:rsid w:val="2CD1662F"/>
    <w:rsid w:val="2D3D6024"/>
    <w:rsid w:val="2D9445D7"/>
    <w:rsid w:val="2DE47F8D"/>
    <w:rsid w:val="2E1A1CB3"/>
    <w:rsid w:val="2F1F1056"/>
    <w:rsid w:val="329E2502"/>
    <w:rsid w:val="34E925CE"/>
    <w:rsid w:val="37063652"/>
    <w:rsid w:val="393D67A4"/>
    <w:rsid w:val="3D1F5146"/>
    <w:rsid w:val="3DE669EC"/>
    <w:rsid w:val="491A14E6"/>
    <w:rsid w:val="55046C49"/>
    <w:rsid w:val="56D55E34"/>
    <w:rsid w:val="5C2701FF"/>
    <w:rsid w:val="5F8211E2"/>
    <w:rsid w:val="60B04B8C"/>
    <w:rsid w:val="68F23590"/>
    <w:rsid w:val="69655DEC"/>
    <w:rsid w:val="6C7A3B4E"/>
    <w:rsid w:val="6FD56090"/>
    <w:rsid w:val="70472E3E"/>
    <w:rsid w:val="74E24525"/>
    <w:rsid w:val="76D637B8"/>
    <w:rsid w:val="79152894"/>
    <w:rsid w:val="79660FA7"/>
    <w:rsid w:val="79D52776"/>
    <w:rsid w:val="7B97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/>
      <w:b/>
      <w:bCs/>
      <w:kern w:val="0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TML Preformatted"/>
    <w:basedOn w:val="1"/>
    <w:autoRedefine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2">
    <w:name w:val="页眉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1"/>
    <w:link w:val="5"/>
    <w:qFormat/>
    <w:uiPriority w:val="99"/>
    <w:rPr>
      <w:sz w:val="18"/>
      <w:szCs w:val="18"/>
    </w:rPr>
  </w:style>
  <w:style w:type="character" w:customStyle="1" w:styleId="14">
    <w:name w:val="批注框文本 字符"/>
    <w:basedOn w:val="11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7">
    <w:name w:val="Revision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2191</Words>
  <Characters>2373</Characters>
  <Lines>14</Lines>
  <Paragraphs>4</Paragraphs>
  <TotalTime>1</TotalTime>
  <ScaleCrop>false</ScaleCrop>
  <LinksUpToDate>false</LinksUpToDate>
  <CharactersWithSpaces>2461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2023-06-07T01:39:00Z</dcterms:created>
  <dc:creator>刘海芬</dc:creator>
  <cp:lastModifiedBy>LCK</cp:lastModifiedBy>
  <cp:lastPrinted>2018-12-20T06:09:00Z</cp:lastPrinted>
  <dcterms:modified xsi:type="dcterms:W3CDTF">2026-09-18T08:30:35Z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C94B6C2241E8469BA5A9CC7A84613E14_13</vt:lpwstr>
  </property>
  <property fmtid="{D5CDD505-2E9C-101B-9397-08002B2CF9AE}" pid="4" name="KSOTemplateDocerSaveRecord">
    <vt:lpwstr>eyJoZGlkIjoiMGVkNTBjOWRmNGVhNzk2MmFlZmIzOTllZmFhOWM1YjkiLCJ1c2VySWQiOiI2NTA4NzcwIn0=</vt:lpwstr>
  </property>
</Properties>
</file>