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2DDF1" w14:textId="77777777" w:rsidR="008D2101" w:rsidRDefault="00000000">
      <w:pPr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603271</w:t>
      </w:r>
      <w:r>
        <w:rPr>
          <w:rFonts w:ascii="宋体" w:hAnsi="宋体" w:hint="eastAsia"/>
          <w:sz w:val="24"/>
          <w:szCs w:val="24"/>
        </w:rPr>
        <w:t xml:space="preserve">                        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永杰新材</w:t>
      </w:r>
    </w:p>
    <w:p w14:paraId="5E5426FC" w14:textId="77777777" w:rsidR="008D2101" w:rsidRDefault="00000000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永杰新材料股份有限公司</w:t>
      </w:r>
    </w:p>
    <w:p w14:paraId="27DE354B" w14:textId="77777777" w:rsidR="008D2101" w:rsidRDefault="00000000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投资者关系活动记录表</w:t>
      </w:r>
    </w:p>
    <w:p w14:paraId="2B9902F5" w14:textId="77777777" w:rsidR="008D2101" w:rsidRDefault="008D2101">
      <w:pPr>
        <w:jc w:val="center"/>
        <w:rPr>
          <w:rFonts w:ascii="黑体" w:eastAsia="黑体" w:hAnsi="黑体" w:hint="eastAsia"/>
          <w:sz w:val="24"/>
          <w:szCs w:val="24"/>
        </w:rPr>
      </w:pPr>
    </w:p>
    <w:p w14:paraId="0247506E" w14:textId="77777777" w:rsidR="008D2101" w:rsidRDefault="00000000">
      <w:pPr>
        <w:jc w:val="right"/>
        <w:rPr>
          <w:rFonts w:ascii="黑体" w:eastAsia="黑体" w:hAnsi="黑体" w:hint="eastAsia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编号：（2026-004）</w:t>
      </w:r>
    </w:p>
    <w:tbl>
      <w:tblPr>
        <w:tblW w:w="8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7191"/>
      </w:tblGrid>
      <w:tr w:rsidR="008D2101" w14:paraId="45246529" w14:textId="77777777">
        <w:trPr>
          <w:trHeight w:val="838"/>
        </w:trPr>
        <w:tc>
          <w:tcPr>
            <w:tcW w:w="1526" w:type="dxa"/>
            <w:vAlign w:val="center"/>
          </w:tcPr>
          <w:p w14:paraId="04E536F9" w14:textId="77777777" w:rsidR="008D2101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vAlign w:val="center"/>
          </w:tcPr>
          <w:p w14:paraId="687AABF9" w14:textId="77777777" w:rsidR="008D2101" w:rsidRDefault="00000000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业绩说明会</w:t>
            </w:r>
          </w:p>
        </w:tc>
      </w:tr>
      <w:tr w:rsidR="008D2101" w:rsidRPr="00341EB7" w14:paraId="53EAA3C7" w14:textId="77777777">
        <w:trPr>
          <w:trHeight w:val="838"/>
        </w:trPr>
        <w:tc>
          <w:tcPr>
            <w:tcW w:w="1526" w:type="dxa"/>
            <w:vAlign w:val="center"/>
          </w:tcPr>
          <w:p w14:paraId="2049AE2A" w14:textId="77777777" w:rsidR="008D2101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vAlign w:val="center"/>
          </w:tcPr>
          <w:p w14:paraId="45AB33AF" w14:textId="07298460" w:rsidR="008D2101" w:rsidRDefault="00000000">
            <w:pPr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永杰新材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2026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年</w:t>
            </w:r>
            <w:r w:rsidR="00AF09A6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半年度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业绩</w:t>
            </w:r>
            <w:r w:rsidR="00AF09A6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暨现金分红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说明会</w:t>
            </w:r>
          </w:p>
        </w:tc>
      </w:tr>
      <w:tr w:rsidR="008D2101" w14:paraId="1C06392B" w14:textId="77777777">
        <w:trPr>
          <w:trHeight w:val="799"/>
        </w:trPr>
        <w:tc>
          <w:tcPr>
            <w:tcW w:w="1526" w:type="dxa"/>
            <w:vAlign w:val="center"/>
          </w:tcPr>
          <w:p w14:paraId="6B99F603" w14:textId="77777777" w:rsidR="008D2101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vAlign w:val="center"/>
          </w:tcPr>
          <w:p w14:paraId="0C7FC070" w14:textId="77777777" w:rsidR="008D2101" w:rsidRDefault="00000000">
            <w:pPr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2026-09-23  13:00-14:00</w:t>
            </w:r>
          </w:p>
        </w:tc>
      </w:tr>
      <w:tr w:rsidR="008D2101" w14:paraId="04BEAC3B" w14:textId="77777777">
        <w:trPr>
          <w:trHeight w:val="838"/>
        </w:trPr>
        <w:tc>
          <w:tcPr>
            <w:tcW w:w="1526" w:type="dxa"/>
            <w:vAlign w:val="center"/>
          </w:tcPr>
          <w:p w14:paraId="35CBEE1B" w14:textId="77777777" w:rsidR="008D2101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ascii="宋体" w:hAnsi="宋体"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</w:tcPr>
          <w:p w14:paraId="6B7A4039" w14:textId="77777777" w:rsidR="008D2101" w:rsidRDefault="00000000">
            <w:pPr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 xml:space="preserve">上证路演中心 </w:t>
            </w:r>
            <w:hyperlink r:id="rId7" w:history="1">
              <w:r w:rsidR="008D2101">
                <w:rPr>
                  <w:rStyle w:val="ae"/>
                  <w:rFonts w:ascii="宋体" w:hAnsi="宋体" w:hint="eastAsia"/>
                  <w:bCs/>
                  <w:sz w:val="24"/>
                </w:rPr>
                <w:t>https://roadshow.sseinfo.com</w:t>
              </w:r>
            </w:hyperlink>
          </w:p>
          <w:p w14:paraId="4BFEB04F" w14:textId="77777777" w:rsidR="008D2101" w:rsidRDefault="00000000">
            <w:pPr>
              <w:rPr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网络文字互动</w:t>
            </w:r>
          </w:p>
        </w:tc>
      </w:tr>
      <w:tr w:rsidR="008D2101" w14:paraId="27910DEE" w14:textId="77777777">
        <w:trPr>
          <w:trHeight w:val="838"/>
        </w:trPr>
        <w:tc>
          <w:tcPr>
            <w:tcW w:w="1526" w:type="dxa"/>
            <w:vAlign w:val="center"/>
          </w:tcPr>
          <w:p w14:paraId="21E20BA2" w14:textId="77777777" w:rsidR="008D2101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vAlign w:val="center"/>
          </w:tcPr>
          <w:p w14:paraId="566BCB5C" w14:textId="77777777" w:rsidR="008D2101" w:rsidRDefault="00000000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董事长兼总经理：沈建国</w:t>
            </w:r>
          </w:p>
          <w:p w14:paraId="0E65DCD4" w14:textId="77777777" w:rsidR="008D2101" w:rsidRDefault="00000000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副总经理兼财务总监：陈思</w:t>
            </w:r>
          </w:p>
          <w:p w14:paraId="3B7B6F7C" w14:textId="77777777" w:rsidR="008D2101" w:rsidRDefault="00000000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副总经理兼董事会秘书：杨洪辉</w:t>
            </w:r>
          </w:p>
          <w:p w14:paraId="77E5022A" w14:textId="77777777" w:rsidR="008D2101" w:rsidRDefault="00000000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独立董事：徐小华、张大亮、毛骁骁</w:t>
            </w:r>
          </w:p>
        </w:tc>
      </w:tr>
      <w:tr w:rsidR="008D2101" w14:paraId="63984FE2" w14:textId="77777777">
        <w:trPr>
          <w:trHeight w:val="557"/>
        </w:trPr>
        <w:tc>
          <w:tcPr>
            <w:tcW w:w="1526" w:type="dxa"/>
            <w:vAlign w:val="center"/>
          </w:tcPr>
          <w:p w14:paraId="02D022EE" w14:textId="77777777" w:rsidR="008D2101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</w:tcPr>
          <w:p w14:paraId="05D8B22C" w14:textId="77777777" w:rsidR="008D2101" w:rsidRDefault="00000000">
            <w:pPr>
              <w:spacing w:beforeLines="50" w:before="156" w:line="46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投资者关系活动主要内容</w:t>
            </w:r>
          </w:p>
          <w:p w14:paraId="6537EDD1" w14:textId="77777777" w:rsidR="008D2101" w:rsidRDefault="00000000">
            <w:pPr>
              <w:spacing w:beforeLines="50" w:before="156" w:line="360" w:lineRule="auto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一、公司简介</w:t>
            </w:r>
          </w:p>
          <w:p w14:paraId="53195036" w14:textId="03978E38" w:rsidR="008D2101" w:rsidRDefault="00000000">
            <w:pPr>
              <w:spacing w:beforeLines="50" w:before="156" w:line="360" w:lineRule="auto"/>
              <w:ind w:firstLineChars="200" w:firstLine="480"/>
              <w:rPr>
                <w:rFonts w:ascii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永杰新材料股份有限公司成立于2003年，是一家专注于高性能、高精度铝合金板带箔研发与制造的国家重点高新技术企业，为客户提供全方位解决方案。公司下辖永杰铝业、奥科宁克秦皇岛、奥科宁克昆山、南杰实业等多家子公司，并于2025年3月在上海主板挂牌上市（股票代码：603271）。凭借突出的技术实力与产品质量，先后荣获中国铝板带材十强企业、国家单项冠军产品企业以及国家绿色工厂等称号。“永杰铝（YJL）”商标被认定为中国驰名商标和浙江省出口名牌。</w:t>
            </w:r>
          </w:p>
          <w:p w14:paraId="47644CCD" w14:textId="38AE4FB8" w:rsidR="008D2101" w:rsidRDefault="00000000">
            <w:pPr>
              <w:spacing w:beforeLines="50" w:before="156" w:line="360" w:lineRule="auto"/>
              <w:ind w:firstLineChars="200" w:firstLine="480"/>
              <w:rPr>
                <w:rFonts w:ascii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公司拥有热连轧与铸轧的全工艺链生产线，产品广泛应用于新能源、轻量化、热管理、电子电器、金属包装等多个领域。在研发方面，公司依托国家级博士后科研工作站和省级企业研究院，与中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lastRenderedPageBreak/>
              <w:t>南大学、中国科学院金属研究所等知名高校及科研机构保持紧密合作，持续深化“产学研用”协同创新。</w:t>
            </w:r>
          </w:p>
          <w:p w14:paraId="5607C0BC" w14:textId="77777777" w:rsidR="00341EB7" w:rsidRPr="00341EB7" w:rsidRDefault="00341EB7" w:rsidP="00341EB7">
            <w:pPr>
              <w:spacing w:beforeLines="50" w:before="156" w:line="360" w:lineRule="auto"/>
              <w:ind w:firstLineChars="200" w:firstLine="480"/>
              <w:rPr>
                <w:rFonts w:ascii="宋体" w:hAnsi="宋体" w:cs="宋体" w:hint="eastAsia"/>
                <w:bCs/>
                <w:sz w:val="24"/>
                <w:szCs w:val="24"/>
              </w:rPr>
            </w:pPr>
            <w:r w:rsidRPr="00341EB7">
              <w:rPr>
                <w:rFonts w:ascii="宋体" w:hAnsi="宋体" w:cs="宋体"/>
                <w:bCs/>
                <w:sz w:val="24"/>
                <w:szCs w:val="24"/>
              </w:rPr>
              <w:t>2026年上半年，公司实现营业收入52.25亿元，同比增长18.05%；实现归属于上市公司股东的净利润5.14亿元，同比增长176.65%；实现扣除非经常性损益后的归属于上市公司股东的净利润2.47亿元，同比增长31.12%。业绩大幅增长主要得益于两大因素：一是内生增长动能强劲，新能源、轻量化等产业下游多赛道需求共振上行，为公司高端铝材业务提供有力业绩支撑，带动主营业务利润稳步增长；二是外延并购并表效应显现，报告期内重大资产重组实施完成，奥科宁克秦皇岛和奥科宁克昆山已于2026年6月纳入合并报表范围，增厚了公司利润总额和净利润。</w:t>
            </w:r>
          </w:p>
          <w:p w14:paraId="7E7D247E" w14:textId="53460C04" w:rsidR="00341EB7" w:rsidRDefault="00341EB7">
            <w:pPr>
              <w:spacing w:beforeLines="50" w:before="156" w:line="360" w:lineRule="auto"/>
              <w:ind w:firstLineChars="200" w:firstLine="480"/>
              <w:rPr>
                <w:rFonts w:ascii="宋体" w:hAnsi="宋体" w:cs="宋体" w:hint="eastAsia"/>
                <w:bCs/>
                <w:sz w:val="24"/>
                <w:szCs w:val="24"/>
              </w:rPr>
            </w:pPr>
            <w:r w:rsidRPr="00341EB7">
              <w:rPr>
                <w:rFonts w:ascii="宋体" w:hAnsi="宋体" w:cs="宋体"/>
                <w:bCs/>
                <w:sz w:val="24"/>
                <w:szCs w:val="24"/>
              </w:rPr>
              <w:t>公司2026年半年度分红计划：拟以实施权益分派股权登记日登记的总股本为基数，向全体股东每10股派发现金</w:t>
            </w:r>
            <w:r w:rsidR="00AF09A6">
              <w:rPr>
                <w:rFonts w:ascii="宋体" w:hAnsi="宋体" w:cs="宋体" w:hint="eastAsia"/>
                <w:bCs/>
                <w:sz w:val="24"/>
                <w:szCs w:val="24"/>
              </w:rPr>
              <w:t>红利</w:t>
            </w:r>
            <w:r w:rsidRPr="00341EB7">
              <w:rPr>
                <w:rFonts w:ascii="宋体" w:hAnsi="宋体" w:cs="宋体"/>
                <w:bCs/>
                <w:sz w:val="24"/>
                <w:szCs w:val="24"/>
              </w:rPr>
              <w:t>5.19元（含税），不送红股，不实施以资本公积金转增股本。截至2026年6月30日公司总股本198,135,000股计算，本次拟分配的股息总额102,832,065.00元（含税）。如利润分配方案披露之日起至实施权益分派股权登记日期间，公司总股本发生变动的，公司拟维持每股分配比例不变，相应调整分配总额，并将另行公告具体调整情况。</w:t>
            </w:r>
          </w:p>
          <w:p w14:paraId="76B59F38" w14:textId="5DCAEE30" w:rsidR="00341EB7" w:rsidRDefault="00341EB7">
            <w:pPr>
              <w:spacing w:beforeLines="50" w:before="156" w:line="360" w:lineRule="auto"/>
              <w:ind w:firstLineChars="200" w:firstLine="480"/>
              <w:rPr>
                <w:rFonts w:ascii="宋体" w:hAnsi="宋体" w:cs="宋体" w:hint="eastAsia"/>
                <w:bCs/>
                <w:sz w:val="24"/>
                <w:szCs w:val="24"/>
              </w:rPr>
            </w:pPr>
            <w:r w:rsidRPr="00341EB7">
              <w:rPr>
                <w:rFonts w:ascii="宋体" w:hAnsi="宋体" w:cs="宋体"/>
                <w:bCs/>
                <w:sz w:val="24"/>
                <w:szCs w:val="24"/>
              </w:rPr>
              <w:t>公司将继续聚焦高性能铝合金板带箔核心主业，坚守“高端化、智能化、绿色化”战略方向，以“提质增效、创新破局、价值回报”为工作主线，稳步推进生产经营、技术研发、智能制造与资本运作等各项工作。坚持以客户为中心，持续优化产品结构，扎实开展提质增效重回报专项工作，持续提升内生运营效率、增厚盈利空间，稳步增强股东价值回报能力。</w:t>
            </w:r>
          </w:p>
          <w:p w14:paraId="7461523C" w14:textId="77777777" w:rsidR="008D2101" w:rsidRDefault="00000000">
            <w:pPr>
              <w:spacing w:beforeLines="50" w:before="156" w:line="360" w:lineRule="auto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二、互动交流情况</w:t>
            </w:r>
          </w:p>
          <w:p w14:paraId="4A0A90EF" w14:textId="6BBCAB23" w:rsidR="008D2101" w:rsidRDefault="00000000">
            <w:pPr>
              <w:spacing w:beforeLines="50" w:before="156"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</w:rPr>
              <w:t>Q1、问</w:t>
            </w:r>
            <w:r w:rsidR="00AF09A6" w:rsidRPr="00AF09A6">
              <w:rPr>
                <w:rFonts w:ascii="宋体" w:hAnsi="宋体" w:hint="eastAsia"/>
                <w:b/>
                <w:bCs/>
                <w:sz w:val="24"/>
                <w:szCs w:val="24"/>
              </w:rPr>
              <w:t>：</w:t>
            </w:r>
            <w:r w:rsidR="00341EB7" w:rsidRPr="00AF09A6">
              <w:rPr>
                <w:rFonts w:ascii="宋体" w:hAnsi="宋体"/>
                <w:b/>
                <w:bCs/>
                <w:sz w:val="24"/>
                <w:szCs w:val="24"/>
              </w:rPr>
              <w:t>上</w:t>
            </w:r>
            <w:r w:rsidR="00341EB7" w:rsidRPr="00341EB7">
              <w:rPr>
                <w:rFonts w:ascii="宋体" w:hAnsi="宋体"/>
                <w:b/>
                <w:bCs/>
                <w:sz w:val="24"/>
                <w:szCs w:val="24"/>
              </w:rPr>
              <w:t>半年完成奥科宁克两家工厂交割，6月才纳入合并报表。请问两家标的当前整合进展，人员、供应链、客户协同落地情况？预计今年下半年，奥科宁克两家工厂可以贡献多少营收和利润？</w:t>
            </w:r>
          </w:p>
          <w:p w14:paraId="67276086" w14:textId="26FB670F" w:rsidR="008D2101" w:rsidRDefault="00000000">
            <w:pPr>
              <w:spacing w:beforeLines="50" w:before="156" w:line="360" w:lineRule="auto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lastRenderedPageBreak/>
              <w:t>答</w:t>
            </w:r>
            <w:r w:rsidR="00AF09A6">
              <w:rPr>
                <w:rFonts w:ascii="宋体" w:hAnsi="宋体" w:hint="eastAsia"/>
                <w:sz w:val="24"/>
                <w:szCs w:val="24"/>
              </w:rPr>
              <w:t>：</w:t>
            </w:r>
            <w:r w:rsidR="00341EB7" w:rsidRPr="00341EB7">
              <w:rPr>
                <w:rFonts w:ascii="宋体" w:hAnsi="宋体"/>
                <w:bCs/>
                <w:sz w:val="24"/>
                <w:szCs w:val="24"/>
              </w:rPr>
              <w:t>尊敬的投资者，您好！公司本次重大资产重组完成后，形成杭州、秦皇岛、昆山三大生产基地差异化、专业化的协同布局，通过实施集团一体化管控，充分发挥规模效应与协同效应。在人员与供应链层面，公司通过统一管理平台建设、技术资源共享、客户协同开发及供应链体系融合，充分发挥三大基地在生产运营、技术研发及市场拓展等方面的协同效应；奥科宁克秦皇岛与昆山的管理团队及员工长期深耕所属领域，行业积淀深厚，专业分工明确、协同高效。在客户协同层面，公司新增行业</w:t>
            </w:r>
            <w:r w:rsidR="00D51CB5">
              <w:rPr>
                <w:rFonts w:ascii="宋体" w:hAnsi="宋体" w:hint="eastAsia"/>
                <w:bCs/>
                <w:sz w:val="24"/>
                <w:szCs w:val="24"/>
              </w:rPr>
              <w:t>更多</w:t>
            </w:r>
            <w:r w:rsidR="00341EB7" w:rsidRPr="00341EB7">
              <w:rPr>
                <w:rFonts w:ascii="宋体" w:hAnsi="宋体"/>
                <w:bCs/>
                <w:sz w:val="24"/>
                <w:szCs w:val="24"/>
              </w:rPr>
              <w:t>国际头部企业客户，杭州基地已形成的丰富优质客户需求，为秦皇岛基地有效提升产能利用率提供重要保障；同时，通过共享销售渠道、技术及供应链发挥协同效应，以提升标的公司盈利水平，具体数据请以公司定期报告为准。感谢您的关注！</w:t>
            </w:r>
          </w:p>
          <w:p w14:paraId="2BF84424" w14:textId="7B4DBFBE" w:rsidR="008D2101" w:rsidRDefault="00000000">
            <w:pPr>
              <w:spacing w:beforeLines="50" w:before="156"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Q2、</w:t>
            </w:r>
            <w:r>
              <w:rPr>
                <w:rFonts w:ascii="宋体" w:hAnsi="宋体" w:hint="eastAsia"/>
                <w:b/>
                <w:sz w:val="24"/>
              </w:rPr>
              <w:t>问：</w:t>
            </w:r>
            <w:r w:rsidR="00341EB7" w:rsidRPr="00341EB7">
              <w:rPr>
                <w:rFonts w:ascii="宋体" w:hAnsi="宋体"/>
                <w:b/>
                <w:sz w:val="24"/>
              </w:rPr>
              <w:t>半年报显示利润大幅增长，一部分来自并购并表，扣非增速 31%。想请教，锂电铝、汽车轻量化铝材两大核心下游，下半年订单展望如何？动力电池、储能行业需求波动，对公司产品加工费有多大影响？</w:t>
            </w:r>
          </w:p>
          <w:p w14:paraId="261DC69E" w14:textId="6B98A57A" w:rsidR="008D2101" w:rsidRDefault="00000000">
            <w:pPr>
              <w:spacing w:beforeLines="50" w:before="156" w:line="3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答</w:t>
            </w:r>
            <w:r w:rsidR="00AF09A6">
              <w:rPr>
                <w:rFonts w:ascii="宋体" w:hAnsi="宋体" w:hint="eastAsia"/>
                <w:sz w:val="24"/>
                <w:szCs w:val="24"/>
              </w:rPr>
              <w:t>：</w:t>
            </w:r>
            <w:r w:rsidR="00341EB7" w:rsidRPr="00341EB7">
              <w:rPr>
                <w:rFonts w:ascii="宋体" w:hAnsi="宋体"/>
                <w:sz w:val="24"/>
                <w:szCs w:val="24"/>
              </w:rPr>
              <w:t>尊敬的投资者，您好！锂电领域下半年市场需求仍然旺盛，公司相关订单充足，感谢您的关注！</w:t>
            </w:r>
          </w:p>
          <w:p w14:paraId="0CB1B18A" w14:textId="23B41A06" w:rsidR="008D2101" w:rsidRDefault="00000000">
            <w:pPr>
              <w:spacing w:beforeLines="50" w:before="156"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Q3、问：</w:t>
            </w:r>
            <w:r w:rsidR="00341EB7" w:rsidRPr="00341EB7">
              <w:rPr>
                <w:rFonts w:ascii="宋体" w:hAnsi="宋体"/>
                <w:b/>
                <w:bCs/>
                <w:sz w:val="24"/>
                <w:szCs w:val="24"/>
              </w:rPr>
              <w:t>公司提出高端化、绿色化战略，请问再生铝、低碳铝相关产品的研发和客户认证进展，低碳铝材是否可以获得溢价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>？</w:t>
            </w:r>
          </w:p>
          <w:p w14:paraId="41DD587B" w14:textId="5BAAFF8A" w:rsidR="008D2101" w:rsidRDefault="00000000">
            <w:pPr>
              <w:spacing w:beforeLines="50" w:before="156" w:line="3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答</w:t>
            </w:r>
            <w:r w:rsidR="00AF09A6">
              <w:rPr>
                <w:rFonts w:ascii="宋体" w:hAnsi="宋体" w:hint="eastAsia"/>
                <w:sz w:val="24"/>
                <w:szCs w:val="24"/>
              </w:rPr>
              <w:t>：</w:t>
            </w:r>
            <w:r w:rsidR="00341EB7" w:rsidRPr="00341EB7">
              <w:rPr>
                <w:rFonts w:ascii="宋体" w:hAnsi="宋体"/>
                <w:sz w:val="24"/>
                <w:szCs w:val="24"/>
              </w:rPr>
              <w:t>尊敬的投资者您好！低碳铝材碳排放量更低，能更好满足相关领域客户低碳需求，增强国际市场准入与议价空间，提升相关产品竞争力，具有长期战略价值。感谢您的关注！</w:t>
            </w:r>
          </w:p>
        </w:tc>
      </w:tr>
    </w:tbl>
    <w:p w14:paraId="653D6BD6" w14:textId="77777777" w:rsidR="008D2101" w:rsidRDefault="008D2101"/>
    <w:p w14:paraId="005EEFAD" w14:textId="77777777" w:rsidR="008D2101" w:rsidRDefault="008D2101"/>
    <w:p w14:paraId="0503B201" w14:textId="77777777" w:rsidR="008D2101" w:rsidRDefault="008D2101"/>
    <w:sectPr w:rsidR="008D2101">
      <w:headerReference w:type="default" r:id="rId8"/>
      <w:pgSz w:w="11906" w:h="16838"/>
      <w:pgMar w:top="1270" w:right="1633" w:bottom="1270" w:left="1633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757BE" w14:textId="77777777" w:rsidR="007F0307" w:rsidRDefault="007F0307">
      <w:r>
        <w:separator/>
      </w:r>
    </w:p>
  </w:endnote>
  <w:endnote w:type="continuationSeparator" w:id="0">
    <w:p w14:paraId="5792800C" w14:textId="77777777" w:rsidR="007F0307" w:rsidRDefault="007F0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C37CD" w14:textId="77777777" w:rsidR="007F0307" w:rsidRDefault="007F0307">
      <w:r>
        <w:separator/>
      </w:r>
    </w:p>
  </w:footnote>
  <w:footnote w:type="continuationSeparator" w:id="0">
    <w:p w14:paraId="572FCAC3" w14:textId="77777777" w:rsidR="007F0307" w:rsidRDefault="007F0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F8CB3" w14:textId="77777777" w:rsidR="008D2101" w:rsidRDefault="00000000">
    <w:pPr>
      <w:pStyle w:val="a7"/>
      <w:tabs>
        <w:tab w:val="clear" w:pos="4153"/>
      </w:tabs>
      <w:jc w:val="right"/>
    </w:pPr>
    <w:r>
      <w:rPr>
        <w:rFonts w:hint="eastAsia"/>
      </w:rPr>
      <w:t>永杰新材料股份有限公司投资者关系活动记录表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I3NTlhNGJhZTk1YmZkMTc2MTM0MTg2MGI3NTFmMTEifQ=="/>
  </w:docVars>
  <w:rsids>
    <w:rsidRoot w:val="009F3344"/>
    <w:rsid w:val="00007ADB"/>
    <w:rsid w:val="000C0CD4"/>
    <w:rsid w:val="000C75E6"/>
    <w:rsid w:val="001E232F"/>
    <w:rsid w:val="001F12D8"/>
    <w:rsid w:val="001F626B"/>
    <w:rsid w:val="002943DA"/>
    <w:rsid w:val="00341EB7"/>
    <w:rsid w:val="00350ACD"/>
    <w:rsid w:val="003D483E"/>
    <w:rsid w:val="00407AF1"/>
    <w:rsid w:val="004364B0"/>
    <w:rsid w:val="00461B98"/>
    <w:rsid w:val="004B50F5"/>
    <w:rsid w:val="004D22CE"/>
    <w:rsid w:val="00534B68"/>
    <w:rsid w:val="00581DB3"/>
    <w:rsid w:val="00586A7C"/>
    <w:rsid w:val="005B7646"/>
    <w:rsid w:val="005C419A"/>
    <w:rsid w:val="005F05C1"/>
    <w:rsid w:val="005F7EF4"/>
    <w:rsid w:val="00624243"/>
    <w:rsid w:val="006276AC"/>
    <w:rsid w:val="00644FF6"/>
    <w:rsid w:val="0066074C"/>
    <w:rsid w:val="006A7976"/>
    <w:rsid w:val="006F648B"/>
    <w:rsid w:val="007529C8"/>
    <w:rsid w:val="00791B12"/>
    <w:rsid w:val="007E2D9E"/>
    <w:rsid w:val="007F0307"/>
    <w:rsid w:val="008A491F"/>
    <w:rsid w:val="008C41A6"/>
    <w:rsid w:val="008D2101"/>
    <w:rsid w:val="008E54AE"/>
    <w:rsid w:val="008F26BC"/>
    <w:rsid w:val="009F3344"/>
    <w:rsid w:val="00AF09A6"/>
    <w:rsid w:val="00AF7F1D"/>
    <w:rsid w:val="00B031E8"/>
    <w:rsid w:val="00B126F3"/>
    <w:rsid w:val="00BA267A"/>
    <w:rsid w:val="00BC0FE3"/>
    <w:rsid w:val="00BE22FC"/>
    <w:rsid w:val="00C141E9"/>
    <w:rsid w:val="00C55202"/>
    <w:rsid w:val="00CB723A"/>
    <w:rsid w:val="00CF65BE"/>
    <w:rsid w:val="00D40A34"/>
    <w:rsid w:val="00D51CB5"/>
    <w:rsid w:val="00D659D6"/>
    <w:rsid w:val="00E17CAE"/>
    <w:rsid w:val="00E25203"/>
    <w:rsid w:val="00E2782D"/>
    <w:rsid w:val="00E302F2"/>
    <w:rsid w:val="00E677CB"/>
    <w:rsid w:val="00ED790B"/>
    <w:rsid w:val="00F56104"/>
    <w:rsid w:val="00F56FF8"/>
    <w:rsid w:val="00F63864"/>
    <w:rsid w:val="00F80336"/>
    <w:rsid w:val="00FA3526"/>
    <w:rsid w:val="00FB64DB"/>
    <w:rsid w:val="00FB691C"/>
    <w:rsid w:val="00FC15A3"/>
    <w:rsid w:val="04D173E0"/>
    <w:rsid w:val="095E5B03"/>
    <w:rsid w:val="0D3228BF"/>
    <w:rsid w:val="0EE502A1"/>
    <w:rsid w:val="0FE657F3"/>
    <w:rsid w:val="13AC347F"/>
    <w:rsid w:val="17092D7A"/>
    <w:rsid w:val="1CB2496B"/>
    <w:rsid w:val="1DEC4FEE"/>
    <w:rsid w:val="251D6A9A"/>
    <w:rsid w:val="26D46B1D"/>
    <w:rsid w:val="285F5C4A"/>
    <w:rsid w:val="29E04E95"/>
    <w:rsid w:val="29EC23D0"/>
    <w:rsid w:val="2A1701E9"/>
    <w:rsid w:val="2E156399"/>
    <w:rsid w:val="3069586F"/>
    <w:rsid w:val="383F5035"/>
    <w:rsid w:val="3AB1148B"/>
    <w:rsid w:val="3D2B1EE6"/>
    <w:rsid w:val="3E353EED"/>
    <w:rsid w:val="43771552"/>
    <w:rsid w:val="46A13EB4"/>
    <w:rsid w:val="48742B93"/>
    <w:rsid w:val="48EB0C22"/>
    <w:rsid w:val="4A0A3D88"/>
    <w:rsid w:val="4A1268AE"/>
    <w:rsid w:val="4A9B29B2"/>
    <w:rsid w:val="4D5D76E1"/>
    <w:rsid w:val="4EBD009C"/>
    <w:rsid w:val="515A2F89"/>
    <w:rsid w:val="55E17CFD"/>
    <w:rsid w:val="5CA13882"/>
    <w:rsid w:val="61B42C51"/>
    <w:rsid w:val="670E1BEF"/>
    <w:rsid w:val="6F6203B6"/>
    <w:rsid w:val="74365CEE"/>
    <w:rsid w:val="758D193E"/>
    <w:rsid w:val="75DF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14E70B"/>
  <w15:docId w15:val="{C580EB75-8AC3-4E63-B20D-D9C0CA5FB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uiPriority="99" w:unhideWhenUsed="1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pPr>
      <w:spacing w:beforeAutospacing="1" w:afterAutospacing="1"/>
      <w:jc w:val="left"/>
    </w:pPr>
    <w:rPr>
      <w:kern w:val="0"/>
      <w:sz w:val="24"/>
    </w:rPr>
  </w:style>
  <w:style w:type="paragraph" w:styleId="a9">
    <w:name w:val="annotation subject"/>
    <w:basedOn w:val="a3"/>
    <w:next w:val="a3"/>
    <w:link w:val="aa"/>
    <w:qFormat/>
    <w:rPr>
      <w:b/>
      <w:bCs/>
    </w:rPr>
  </w:style>
  <w:style w:type="table" w:styleId="ab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FollowedHyperlink"/>
    <w:basedOn w:val="a0"/>
    <w:qFormat/>
    <w:rPr>
      <w:color w:val="800080" w:themeColor="followedHyperlink"/>
      <w:u w:val="single"/>
    </w:rPr>
  </w:style>
  <w:style w:type="character" w:styleId="ae">
    <w:name w:val="Hyperlink"/>
    <w:uiPriority w:val="99"/>
    <w:unhideWhenUsed/>
    <w:qFormat/>
    <w:rPr>
      <w:color w:val="0563C1"/>
      <w:u w:val="single"/>
    </w:rPr>
  </w:style>
  <w:style w:type="character" w:styleId="af">
    <w:name w:val="annotation reference"/>
    <w:basedOn w:val="a0"/>
    <w:qFormat/>
    <w:rPr>
      <w:sz w:val="21"/>
      <w:szCs w:val="21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  <w:style w:type="paragraph" w:customStyle="1" w:styleId="10">
    <w:name w:val="修订1"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a6">
    <w:name w:val="页脚 字符"/>
    <w:link w:val="a5"/>
    <w:qFormat/>
    <w:rPr>
      <w:kern w:val="2"/>
      <w:sz w:val="18"/>
      <w:szCs w:val="18"/>
    </w:rPr>
  </w:style>
  <w:style w:type="paragraph" w:customStyle="1" w:styleId="2">
    <w:name w:val="修订2"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a4">
    <w:name w:val="批注文字 字符"/>
    <w:basedOn w:val="a0"/>
    <w:link w:val="a3"/>
    <w:qFormat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qFormat/>
    <w:rPr>
      <w:rFonts w:ascii="Calibri" w:hAnsi="Calibri"/>
      <w:b/>
      <w:bCs/>
      <w:kern w:val="2"/>
      <w:sz w:val="21"/>
      <w:szCs w:val="22"/>
    </w:rPr>
  </w:style>
  <w:style w:type="paragraph" w:customStyle="1" w:styleId="3">
    <w:name w:val="修订3"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4">
    <w:name w:val="修订4"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5">
    <w:name w:val="修订5"/>
    <w:hidden/>
    <w:uiPriority w:val="99"/>
    <w:unhideWhenUsed/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oadshow.sseinfo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cfe40753-eb03-469a-905e-0c2655fd6375</errorID>
      <errorWord>永永</errorWord>
      <group>L1_Word</group>
      <groupName>字词问题</groupName>
      <ability>L2_Typo</ability>
      <abilityName>字词错误</abilityName>
      <candidateList>
        <item>永</item>
      </candidateList>
      <explain/>
      <paraID>382C2AFA</paraID>
      <start>0</start>
      <end>1</end>
      <status>modified</status>
      <modifiedWord>永</modifiedWord>
      <trackRevisions>false</trackRevisions>
    </reviewItem>
    <reviewItem>
      <errorID>ae38cad7-7305-4881-98a7-13ab144848a9</errorID>
      <errorWord>用</errorWord>
      <group>L1_Word</group>
      <groupName>字词问题</groupName>
      <ability>L2_Typo</ability>
      <abilityName>字词错误</abilityName>
      <candidateList>
        <item>用于</item>
      </candidateList>
      <explain/>
      <paraID>70187F61</paraID>
      <start>395</start>
      <end>397</end>
      <status>modified</status>
      <modifiedWord>用于</modifiedWord>
      <trackRevisions>false</trackRevisions>
    </reviewItem>
    <reviewItem>
      <errorID>6085bb12-9e44-44bd-b961-5aaef24bf9e8</errorID>
      <errorWord>结构有</errorWord>
      <group>L1_Word</group>
      <groupName>字词问题</groupName>
      <ability>L2_Typo</ability>
      <abilityName>字词错误</abilityName>
      <candidateList>
        <item>结构</item>
      </candidateList>
      <explain>❶〈名〉各个组成部分的搭配和排列：文章的～｜语言的～｜原子～。❷〈名〉建筑物上承担重力或外力的部分的构造：砖木～｜钢筋混凝土～。❸〈动〉组织安排（文字、情节等）：根据主线来～故事。</explain>
      <paraID>13258810</paraID>
      <start>94</start>
      <end>96</end>
      <status>modified</status>
      <modifiedWord>结构</modifiedWord>
      <trackRevisions>false</trackRevisions>
    </reviewItem>
    <reviewItem>
      <errorID>d2607aa7-b531-4105-9b10-62a7695fef61</errorID>
      <errorWord>仅有</errorWord>
      <group>L1_Word</group>
      <groupName>字词问题</groupName>
      <ability>L2_Typo</ability>
      <abilityName>字词错误</abilityName>
      <candidateList>
        <item>仅</item>
      </candidateList>
      <explain/>
      <paraID>13258810</paraID>
      <start>96</start>
      <end>98</end>
      <status>ignored</status>
      <modifiedWord/>
      <trackRevisions>false</trackRevisions>
    </reviewItem>
    <reviewItem>
      <errorID>9e3a6905-8578-4cfa-9720-ea13ba734bac</errorID>
      <errorWord>处</errorWord>
      <group>L1_Word</group>
      <groupName>字词问题</groupName>
      <ability>L2_Typo</ability>
      <abilityName>字词错误</abilityName>
      <candidateList>
        <item>处于</item>
      </candidateList>
      <explain>〈动〉在某种地位或状态：～优势｜伤员～昏迷状态。</explain>
      <paraID>13258810</paraID>
      <start>324</start>
      <end>326</end>
      <status>modified</status>
      <modifiedWord>处于</modifiedWord>
      <trackRevisions>false</trackRevisions>
    </reviewItem>
    <reviewItem>
      <errorID>3a0ff5fa-d982-4f00-9cd0-90aa93f1c8e6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564A2755</paraID>
      <start>22</start>
      <end>23</end>
      <status>modified</status>
      <modifiedWord>—</modifiedWord>
      <trackRevisions>false</trackRevisions>
    </reviewItem>
    <reviewItem>
      <errorID>35802f9e-ab08-46d3-9289-d0d3c718286d</errorID>
      <errorWord>正</errorWord>
      <group>L1_Word</group>
      <groupName>字词问题</groupName>
      <ability>L2_Typo</ability>
      <abilityName>字词错误</abilityName>
      <candidateList>
        <item>正在</item>
      </candidateList>
      <explain/>
      <paraID>564A2755</paraID>
      <start>277</start>
      <end>278</end>
      <status>ignored</status>
      <modifiedWord/>
      <trackRevisions>false</trackRevisions>
    </reviewItem>
    <reviewItem>
      <errorID>28dd6f07-3730-4edd-83da-4f848781fdfe</errorID>
      <errorWord>处</errorWord>
      <group>L1_Word</group>
      <groupName>字词问题</groupName>
      <ability>L2_Typo</ability>
      <abilityName>字词错误</abilityName>
      <candidateList>
        <item>处于</item>
      </candidateList>
      <explain>〈动〉在某种地位或状态：～优势｜伤员～昏迷状态。</explain>
      <paraID>564A2755</paraID>
      <start>291</start>
      <end>293</end>
      <status>modified</status>
      <modifiedWord>处于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5383E41-7629-469E-9E1E-75512D590C12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18857114916@126.com</cp:lastModifiedBy>
  <cp:revision>14</cp:revision>
  <dcterms:created xsi:type="dcterms:W3CDTF">2026-04-16T06:42:00Z</dcterms:created>
  <dcterms:modified xsi:type="dcterms:W3CDTF">2026-09-23T08:36:00Z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BE5AEC8A16414A8D8220DDD68FCA359E_13</vt:lpwstr>
  </property>
  <property fmtid="{D5CDD505-2E9C-101B-9397-08002B2CF9AE}" pid="4" name="KSOTemplateDocerSaveRecord">
    <vt:lpwstr>eyJoZGlkIjoiYzcyOWIzMjUwMDM0ZTQyY2FlNmIwMTc5YzBjYjQ3YjciLCJ1c2VySWQiOiIxMzQ1NTk1MTM1In0=</vt:lpwstr>
  </property>
</Properties>
</file>