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BCE14">
      <w:pPr>
        <w:spacing w:before="156" w:beforeLines="50" w:after="156" w:afterLines="50" w:line="400" w:lineRule="exact"/>
        <w:rPr>
          <w:rFonts w:hint="eastAsia" w:ascii="宋体" w:hAnsi="宋体"/>
          <w:bCs/>
          <w:iCs/>
          <w:color w:val="000000"/>
          <w:sz w:val="24"/>
          <w:lang w:eastAsia="zh-Hans"/>
        </w:rPr>
      </w:pPr>
      <w:r>
        <w:rPr>
          <w:rFonts w:hint="eastAsia" w:ascii="宋体" w:hAnsi="宋体"/>
          <w:bCs/>
          <w:iCs/>
          <w:color w:val="000000"/>
          <w:sz w:val="24"/>
        </w:rPr>
        <w:t>证券代码：600</w:t>
      </w:r>
      <w:r>
        <w:rPr>
          <w:rFonts w:ascii="宋体" w:hAnsi="宋体"/>
          <w:bCs/>
          <w:iCs/>
          <w:color w:val="000000"/>
          <w:sz w:val="24"/>
        </w:rPr>
        <w:t>990</w:t>
      </w:r>
      <w:r>
        <w:rPr>
          <w:rFonts w:hint="eastAsia" w:ascii="宋体" w:hAnsi="宋体"/>
          <w:bCs/>
          <w:iCs/>
          <w:color w:val="000000"/>
          <w:sz w:val="24"/>
        </w:rPr>
        <w:t xml:space="preserve">                                  证券简称：</w:t>
      </w:r>
      <w:r>
        <w:rPr>
          <w:rFonts w:hint="eastAsia" w:ascii="宋体" w:hAnsi="宋体"/>
          <w:bCs/>
          <w:iCs/>
          <w:color w:val="000000"/>
          <w:sz w:val="24"/>
          <w:lang w:eastAsia="zh-Hans"/>
        </w:rPr>
        <w:t>四创电子</w:t>
      </w:r>
    </w:p>
    <w:p w14:paraId="0AA1B12D">
      <w:pPr>
        <w:spacing w:before="156" w:beforeLines="50" w:after="156" w:afterLines="50" w:line="400" w:lineRule="exact"/>
        <w:ind w:firstLine="720" w:firstLineChars="300"/>
        <w:rPr>
          <w:rFonts w:hint="eastAsia" w:ascii="宋体" w:hAnsi="宋体"/>
          <w:bCs/>
          <w:iCs/>
          <w:color w:val="000000"/>
          <w:sz w:val="24"/>
        </w:rPr>
      </w:pPr>
    </w:p>
    <w:p w14:paraId="531D70F7">
      <w:pPr>
        <w:spacing w:before="156" w:beforeLines="50" w:after="156" w:afterLines="50" w:line="400" w:lineRule="exact"/>
        <w:jc w:val="center"/>
        <w:rPr>
          <w:rFonts w:hint="eastAsia" w:ascii="宋体" w:hAnsi="宋体"/>
          <w:b/>
          <w:bCs/>
          <w:iCs/>
          <w:color w:val="000000"/>
          <w:sz w:val="32"/>
          <w:szCs w:val="32"/>
        </w:rPr>
      </w:pPr>
      <w:r>
        <w:rPr>
          <w:rFonts w:hint="eastAsia" w:ascii="宋体" w:hAnsi="宋体"/>
          <w:b/>
          <w:bCs/>
          <w:iCs/>
          <w:color w:val="000000"/>
          <w:sz w:val="32"/>
          <w:szCs w:val="32"/>
          <w:lang w:eastAsia="zh-Hans"/>
        </w:rPr>
        <w:t>四创电子</w:t>
      </w:r>
      <w:r>
        <w:rPr>
          <w:rFonts w:hint="eastAsia" w:ascii="宋体" w:hAnsi="宋体"/>
          <w:b/>
          <w:bCs/>
          <w:iCs/>
          <w:color w:val="000000"/>
          <w:sz w:val="32"/>
          <w:szCs w:val="32"/>
        </w:rPr>
        <w:t>股份有限公司投资者关系活动记录表</w:t>
      </w:r>
    </w:p>
    <w:p w14:paraId="71177AD9">
      <w:pPr>
        <w:spacing w:line="400" w:lineRule="exact"/>
        <w:ind w:right="-92" w:rightChars="-44"/>
        <w:rPr>
          <w:rFonts w:hint="default" w:ascii="宋体" w:hAnsi="宋体" w:eastAsia="宋体"/>
          <w:bCs/>
          <w:iCs/>
          <w:color w:val="000000"/>
          <w:sz w:val="24"/>
          <w:lang w:val="en-US" w:eastAsia="zh-CN"/>
        </w:rPr>
      </w:pPr>
      <w:r>
        <w:rPr>
          <w:rFonts w:hint="eastAsia" w:ascii="宋体" w:hAnsi="宋体"/>
          <w:bCs/>
          <w:iCs/>
          <w:color w:val="000000"/>
          <w:sz w:val="24"/>
        </w:rPr>
        <w:t xml:space="preserve">                                                   </w:t>
      </w:r>
      <w:r>
        <w:rPr>
          <w:rFonts w:ascii="宋体" w:hAnsi="宋体"/>
          <w:bCs/>
          <w:iCs/>
          <w:color w:val="000000"/>
          <w:sz w:val="24"/>
        </w:rPr>
        <w:t xml:space="preserve"> </w:t>
      </w:r>
      <w:r>
        <w:rPr>
          <w:rFonts w:hint="eastAsia" w:ascii="宋体" w:hAnsi="宋体"/>
          <w:bCs/>
          <w:iCs/>
          <w:color w:val="000000"/>
          <w:sz w:val="24"/>
        </w:rPr>
        <w:t>编号：202</w:t>
      </w:r>
      <w:r>
        <w:rPr>
          <w:rFonts w:hint="eastAsia" w:ascii="宋体" w:hAnsi="宋体"/>
          <w:bCs/>
          <w:iCs/>
          <w:color w:val="000000"/>
          <w:sz w:val="24"/>
          <w:lang w:val="en-US" w:eastAsia="zh-CN"/>
        </w:rPr>
        <w:t>6</w:t>
      </w:r>
      <w:r>
        <w:rPr>
          <w:rFonts w:ascii="宋体" w:hAnsi="宋体"/>
          <w:bCs/>
          <w:iCs/>
          <w:color w:val="000000"/>
          <w:sz w:val="24"/>
          <w:lang w:eastAsia="zh-Hans"/>
        </w:rPr>
        <w:t>-00</w:t>
      </w:r>
      <w:r>
        <w:rPr>
          <w:rFonts w:hint="eastAsia" w:ascii="宋体" w:hAnsi="宋体"/>
          <w:bCs/>
          <w:iCs/>
          <w:color w:val="000000"/>
          <w:sz w:val="24"/>
          <w:lang w:val="en-US" w:eastAsia="zh-CN"/>
        </w:rPr>
        <w:t>3</w:t>
      </w:r>
    </w:p>
    <w:tbl>
      <w:tblPr>
        <w:tblStyle w:val="9"/>
        <w:tblW w:w="92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4"/>
        <w:gridCol w:w="7237"/>
      </w:tblGrid>
      <w:tr w14:paraId="14BC9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4" w:type="dxa"/>
            <w:vAlign w:val="center"/>
          </w:tcPr>
          <w:p w14:paraId="792E63ED">
            <w:pPr>
              <w:spacing w:line="480" w:lineRule="atLeast"/>
              <w:jc w:val="center"/>
              <w:rPr>
                <w:rFonts w:hint="eastAsia" w:ascii="宋体" w:hAnsi="宋体"/>
                <w:b/>
                <w:bCs/>
                <w:iCs/>
                <w:color w:val="000000"/>
                <w:kern w:val="0"/>
                <w:sz w:val="24"/>
              </w:rPr>
            </w:pPr>
            <w:r>
              <w:rPr>
                <w:rFonts w:hint="eastAsia" w:ascii="宋体" w:hAnsi="宋体"/>
                <w:b/>
                <w:bCs/>
                <w:iCs/>
                <w:color w:val="000000"/>
                <w:kern w:val="0"/>
                <w:sz w:val="24"/>
              </w:rPr>
              <w:t>投资者关系</w:t>
            </w:r>
          </w:p>
          <w:p w14:paraId="2BF95604">
            <w:pPr>
              <w:spacing w:line="480" w:lineRule="atLeast"/>
              <w:jc w:val="center"/>
              <w:rPr>
                <w:rFonts w:hint="eastAsia" w:ascii="宋体" w:hAnsi="宋体"/>
                <w:b/>
                <w:bCs/>
                <w:iCs/>
                <w:color w:val="000000"/>
                <w:kern w:val="0"/>
                <w:sz w:val="24"/>
              </w:rPr>
            </w:pPr>
            <w:r>
              <w:rPr>
                <w:rFonts w:hint="eastAsia" w:ascii="宋体" w:hAnsi="宋体"/>
                <w:b/>
                <w:bCs/>
                <w:iCs/>
                <w:color w:val="000000"/>
                <w:kern w:val="0"/>
                <w:sz w:val="24"/>
              </w:rPr>
              <w:t>活动类别</w:t>
            </w:r>
          </w:p>
        </w:tc>
        <w:tc>
          <w:tcPr>
            <w:tcW w:w="7237" w:type="dxa"/>
          </w:tcPr>
          <w:p w14:paraId="681B6C31">
            <w:pPr>
              <w:adjustRightInd w:val="0"/>
              <w:snapToGrid w:val="0"/>
              <w:rPr>
                <w:rFonts w:hint="eastAsia" w:ascii="宋体" w:hAnsi="宋体"/>
                <w:bCs/>
                <w:iCs/>
                <w:color w:val="000000"/>
                <w:kern w:val="0"/>
                <w:sz w:val="24"/>
              </w:rPr>
            </w:pPr>
            <w:r>
              <w:rPr>
                <w:rFonts w:hint="eastAsia" w:ascii="宋体" w:hAnsi="宋体" w:cs="宋体"/>
                <w:bCs/>
                <w:iCs/>
                <w:color w:val="000000"/>
                <w:kern w:val="0"/>
                <w:sz w:val="24"/>
              </w:rPr>
              <w:t>□</w:t>
            </w:r>
            <w:r>
              <w:rPr>
                <w:rFonts w:hint="eastAsia" w:ascii="宋体" w:hAnsi="宋体"/>
                <w:kern w:val="0"/>
                <w:sz w:val="28"/>
                <w:szCs w:val="28"/>
              </w:rPr>
              <w:t xml:space="preserve">特定对象调研        </w:t>
            </w:r>
            <w:r>
              <w:rPr>
                <w:rFonts w:hint="eastAsia" w:ascii="宋体" w:hAnsi="宋体"/>
                <w:bCs/>
                <w:iCs/>
                <w:color w:val="000000"/>
                <w:kern w:val="0"/>
                <w:sz w:val="24"/>
              </w:rPr>
              <w:t>□</w:t>
            </w:r>
            <w:r>
              <w:rPr>
                <w:rFonts w:hint="eastAsia" w:ascii="宋体" w:hAnsi="宋体"/>
                <w:kern w:val="0"/>
                <w:sz w:val="28"/>
                <w:szCs w:val="28"/>
              </w:rPr>
              <w:t>分析师会议</w:t>
            </w:r>
          </w:p>
          <w:p w14:paraId="7E81E1AD">
            <w:pPr>
              <w:adjustRightInd w:val="0"/>
              <w:snapToGrid w:val="0"/>
              <w:rPr>
                <w:rFonts w:hint="eastAsia" w:ascii="宋体" w:hAnsi="宋体"/>
                <w:bCs/>
                <w:iCs/>
                <w:color w:val="000000"/>
                <w:kern w:val="0"/>
                <w:sz w:val="24"/>
              </w:rPr>
            </w:pPr>
            <w:r>
              <w:rPr>
                <w:rFonts w:hint="eastAsia" w:ascii="宋体" w:hAnsi="宋体"/>
                <w:bCs/>
                <w:iCs/>
                <w:color w:val="000000"/>
                <w:kern w:val="0"/>
                <w:sz w:val="24"/>
              </w:rPr>
              <w:t>□</w:t>
            </w:r>
            <w:r>
              <w:rPr>
                <w:rFonts w:hint="eastAsia" w:ascii="宋体" w:hAnsi="宋体"/>
                <w:kern w:val="0"/>
                <w:sz w:val="28"/>
                <w:szCs w:val="28"/>
              </w:rPr>
              <w:t xml:space="preserve">媒体采访            </w:t>
            </w:r>
            <w:r>
              <w:rPr>
                <w:rFonts w:hint="eastAsia" w:ascii="宋体" w:hAnsi="宋体"/>
                <w:bCs/>
                <w:iCs/>
                <w:color w:val="000000"/>
                <w:kern w:val="0"/>
                <w:sz w:val="24"/>
              </w:rPr>
              <w:t>□</w:t>
            </w:r>
            <w:r>
              <w:rPr>
                <w:rFonts w:hint="eastAsia" w:ascii="宋体" w:hAnsi="宋体"/>
                <w:kern w:val="0"/>
                <w:sz w:val="28"/>
                <w:szCs w:val="28"/>
              </w:rPr>
              <w:t>业绩说明会</w:t>
            </w:r>
          </w:p>
          <w:p w14:paraId="7877F473">
            <w:pPr>
              <w:adjustRightInd w:val="0"/>
              <w:snapToGrid w:val="0"/>
              <w:rPr>
                <w:rFonts w:hint="eastAsia" w:ascii="宋体" w:hAnsi="宋体"/>
                <w:bCs/>
                <w:iCs/>
                <w:color w:val="000000"/>
                <w:kern w:val="0"/>
                <w:sz w:val="24"/>
              </w:rPr>
            </w:pPr>
            <w:r>
              <w:rPr>
                <w:rFonts w:hint="eastAsia" w:ascii="宋体" w:hAnsi="宋体"/>
                <w:bCs/>
                <w:iCs/>
                <w:color w:val="000000"/>
                <w:kern w:val="0"/>
                <w:sz w:val="24"/>
              </w:rPr>
              <w:t>□</w:t>
            </w:r>
            <w:r>
              <w:rPr>
                <w:rFonts w:hint="eastAsia" w:ascii="宋体" w:hAnsi="宋体"/>
                <w:kern w:val="0"/>
                <w:sz w:val="28"/>
                <w:szCs w:val="28"/>
              </w:rPr>
              <w:t xml:space="preserve">新闻发布会          </w:t>
            </w:r>
            <w:r>
              <w:rPr>
                <w:rFonts w:hint="eastAsia" w:ascii="宋体" w:hAnsi="宋体"/>
                <w:bCs/>
                <w:iCs/>
                <w:color w:val="000000"/>
                <w:kern w:val="0"/>
                <w:sz w:val="24"/>
              </w:rPr>
              <w:t>□</w:t>
            </w:r>
            <w:r>
              <w:rPr>
                <w:rFonts w:hint="eastAsia" w:ascii="宋体" w:hAnsi="宋体"/>
                <w:kern w:val="0"/>
                <w:sz w:val="28"/>
                <w:szCs w:val="28"/>
              </w:rPr>
              <w:t>路演活动</w:t>
            </w:r>
          </w:p>
          <w:p w14:paraId="445E48A7">
            <w:pPr>
              <w:tabs>
                <w:tab w:val="left" w:pos="3045"/>
                <w:tab w:val="center" w:pos="3199"/>
              </w:tabs>
              <w:adjustRightInd w:val="0"/>
              <w:snapToGrid w:val="0"/>
              <w:rPr>
                <w:rFonts w:hint="eastAsia" w:ascii="宋体" w:hAnsi="宋体"/>
                <w:bCs/>
                <w:iCs/>
                <w:color w:val="000000"/>
                <w:kern w:val="0"/>
                <w:sz w:val="24"/>
              </w:rPr>
            </w:pPr>
            <w:r>
              <w:rPr>
                <w:rFonts w:hint="eastAsia" w:ascii="宋体" w:hAnsi="宋体"/>
                <w:bCs/>
                <w:iCs/>
                <w:color w:val="000000"/>
                <w:kern w:val="0"/>
                <w:sz w:val="24"/>
              </w:rPr>
              <w:t>☑</w:t>
            </w:r>
            <w:r>
              <w:rPr>
                <w:rFonts w:hint="eastAsia" w:ascii="宋体" w:hAnsi="宋体"/>
                <w:kern w:val="0"/>
                <w:sz w:val="28"/>
                <w:szCs w:val="28"/>
              </w:rPr>
              <w:t>现场参观</w:t>
            </w:r>
          </w:p>
          <w:p w14:paraId="35DBA742">
            <w:pPr>
              <w:tabs>
                <w:tab w:val="center" w:pos="3199"/>
              </w:tabs>
              <w:adjustRightInd w:val="0"/>
              <w:snapToGrid w:val="0"/>
              <w:rPr>
                <w:rFonts w:hint="eastAsia" w:ascii="宋体" w:hAnsi="宋体"/>
                <w:bCs/>
                <w:iCs/>
                <w:color w:val="000000"/>
                <w:kern w:val="0"/>
                <w:sz w:val="24"/>
              </w:rPr>
            </w:pPr>
            <w:r>
              <w:rPr>
                <w:rFonts w:hint="eastAsia" w:ascii="宋体" w:hAnsi="宋体"/>
                <w:bCs/>
                <w:iCs/>
                <w:color w:val="000000"/>
                <w:kern w:val="0"/>
                <w:sz w:val="24"/>
                <w:lang w:eastAsia="zh-CN"/>
              </w:rPr>
              <w:t>□</w:t>
            </w:r>
            <w:r>
              <w:rPr>
                <w:rFonts w:hint="eastAsia" w:ascii="宋体" w:hAnsi="宋体"/>
                <w:kern w:val="0"/>
                <w:sz w:val="28"/>
                <w:szCs w:val="28"/>
              </w:rPr>
              <w:t>其他</w:t>
            </w:r>
          </w:p>
        </w:tc>
      </w:tr>
      <w:tr w14:paraId="499A2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4" w:type="dxa"/>
            <w:vAlign w:val="center"/>
          </w:tcPr>
          <w:p w14:paraId="0228DE7E">
            <w:pPr>
              <w:spacing w:line="480" w:lineRule="atLeast"/>
              <w:jc w:val="center"/>
              <w:rPr>
                <w:rFonts w:hint="eastAsia" w:ascii="宋体" w:hAnsi="宋体"/>
                <w:b/>
                <w:bCs/>
                <w:iCs/>
                <w:color w:val="000000"/>
                <w:kern w:val="0"/>
                <w:sz w:val="24"/>
              </w:rPr>
            </w:pPr>
            <w:r>
              <w:rPr>
                <w:rFonts w:hint="eastAsia" w:ascii="宋体" w:hAnsi="宋体"/>
                <w:b/>
                <w:bCs/>
                <w:iCs/>
                <w:color w:val="000000"/>
                <w:kern w:val="0"/>
                <w:sz w:val="24"/>
              </w:rPr>
              <w:t>参与单位</w:t>
            </w:r>
          </w:p>
          <w:p w14:paraId="76EAB2CB">
            <w:pPr>
              <w:spacing w:line="480" w:lineRule="atLeast"/>
              <w:jc w:val="center"/>
              <w:rPr>
                <w:rFonts w:hint="eastAsia" w:ascii="宋体" w:hAnsi="宋体"/>
                <w:b/>
                <w:bCs/>
                <w:iCs/>
                <w:color w:val="000000"/>
                <w:kern w:val="0"/>
                <w:sz w:val="24"/>
              </w:rPr>
            </w:pPr>
            <w:r>
              <w:rPr>
                <w:rFonts w:hint="eastAsia" w:ascii="宋体" w:hAnsi="宋体"/>
                <w:b/>
                <w:bCs/>
                <w:iCs/>
                <w:color w:val="000000"/>
                <w:kern w:val="0"/>
                <w:sz w:val="24"/>
              </w:rPr>
              <w:t>名称及人员姓名</w:t>
            </w:r>
          </w:p>
        </w:tc>
        <w:tc>
          <w:tcPr>
            <w:tcW w:w="7237" w:type="dxa"/>
            <w:vAlign w:val="center"/>
          </w:tcPr>
          <w:p w14:paraId="21A04876">
            <w:pPr>
              <w:rPr>
                <w:rFonts w:hint="eastAsia" w:ascii="宋体" w:hAnsi="宋体"/>
                <w:b/>
                <w:bCs w:val="0"/>
                <w:iCs/>
                <w:color w:val="000000"/>
                <w:kern w:val="0"/>
                <w:sz w:val="24"/>
              </w:rPr>
            </w:pPr>
            <w:r>
              <w:rPr>
                <w:rFonts w:hint="eastAsia" w:ascii="宋体" w:hAnsi="宋体"/>
                <w:b/>
                <w:bCs w:val="0"/>
                <w:iCs/>
                <w:color w:val="000000"/>
                <w:kern w:val="0"/>
                <w:sz w:val="24"/>
              </w:rPr>
              <w:t>2026年</w:t>
            </w:r>
            <w:r>
              <w:rPr>
                <w:rFonts w:hint="eastAsia" w:ascii="宋体" w:hAnsi="宋体"/>
                <w:b/>
                <w:bCs w:val="0"/>
                <w:iCs/>
                <w:color w:val="000000"/>
                <w:kern w:val="0"/>
                <w:sz w:val="24"/>
                <w:lang w:val="en-US" w:eastAsia="zh-CN"/>
              </w:rPr>
              <w:t>9</w:t>
            </w:r>
            <w:r>
              <w:rPr>
                <w:rFonts w:hint="eastAsia" w:ascii="宋体" w:hAnsi="宋体"/>
                <w:b/>
                <w:bCs w:val="0"/>
                <w:iCs/>
                <w:color w:val="000000"/>
                <w:kern w:val="0"/>
                <w:sz w:val="24"/>
              </w:rPr>
              <w:t>月1</w:t>
            </w:r>
            <w:r>
              <w:rPr>
                <w:rFonts w:hint="eastAsia" w:ascii="宋体" w:hAnsi="宋体"/>
                <w:b/>
                <w:bCs w:val="0"/>
                <w:iCs/>
                <w:color w:val="000000"/>
                <w:kern w:val="0"/>
                <w:sz w:val="24"/>
                <w:lang w:val="en-US" w:eastAsia="zh-CN"/>
              </w:rPr>
              <w:t>5</w:t>
            </w:r>
            <w:r>
              <w:rPr>
                <w:rFonts w:hint="eastAsia" w:ascii="宋体" w:hAnsi="宋体"/>
                <w:b/>
                <w:bCs w:val="0"/>
                <w:iCs/>
                <w:color w:val="000000"/>
                <w:kern w:val="0"/>
                <w:sz w:val="24"/>
              </w:rPr>
              <w:t>日</w:t>
            </w:r>
          </w:p>
          <w:p w14:paraId="1CEE2641">
            <w:pPr>
              <w:rPr>
                <w:rFonts w:hint="eastAsia" w:ascii="宋体" w:hAnsi="宋体"/>
                <w:b w:val="0"/>
                <w:bCs/>
                <w:iCs/>
                <w:color w:val="000000"/>
                <w:kern w:val="0"/>
                <w:sz w:val="24"/>
                <w:lang w:val="en-US" w:eastAsia="zh-CN"/>
              </w:rPr>
            </w:pPr>
            <w:r>
              <w:rPr>
                <w:rFonts w:hint="eastAsia" w:ascii="宋体" w:hAnsi="宋体"/>
                <w:b w:val="0"/>
                <w:bCs/>
                <w:iCs/>
                <w:color w:val="000000"/>
                <w:kern w:val="0"/>
                <w:sz w:val="24"/>
                <w:lang w:val="en-US" w:eastAsia="zh-CN"/>
              </w:rPr>
              <w:t>开源证券：王加煨、马智焱；深高投资：闫韦达</w:t>
            </w:r>
          </w:p>
          <w:p w14:paraId="373260B6">
            <w:pPr>
              <w:rPr>
                <w:rFonts w:hint="default" w:ascii="宋体" w:hAnsi="宋体"/>
                <w:b/>
                <w:bCs w:val="0"/>
                <w:iCs/>
                <w:color w:val="000000"/>
                <w:kern w:val="0"/>
                <w:sz w:val="24"/>
                <w:lang w:val="en-US" w:eastAsia="zh-CN"/>
              </w:rPr>
            </w:pPr>
            <w:r>
              <w:rPr>
                <w:rFonts w:hint="eastAsia" w:ascii="宋体" w:hAnsi="宋体"/>
                <w:b/>
                <w:bCs w:val="0"/>
                <w:iCs/>
                <w:color w:val="000000"/>
                <w:kern w:val="0"/>
                <w:sz w:val="24"/>
                <w:lang w:val="en-US" w:eastAsia="zh-CN"/>
              </w:rPr>
              <w:t>2026年9月21日</w:t>
            </w:r>
          </w:p>
          <w:p w14:paraId="587C418D">
            <w:pPr>
              <w:rPr>
                <w:rFonts w:hint="default" w:ascii="宋体" w:hAnsi="宋体"/>
                <w:b w:val="0"/>
                <w:bCs/>
                <w:iCs/>
                <w:color w:val="000000"/>
                <w:kern w:val="0"/>
                <w:sz w:val="24"/>
                <w:lang w:val="en-US" w:eastAsia="zh-CN"/>
              </w:rPr>
            </w:pPr>
            <w:r>
              <w:rPr>
                <w:rFonts w:hint="eastAsia" w:ascii="宋体" w:hAnsi="宋体"/>
                <w:b w:val="0"/>
                <w:bCs/>
                <w:iCs/>
                <w:color w:val="000000"/>
                <w:kern w:val="0"/>
                <w:sz w:val="24"/>
                <w:lang w:val="en-US" w:eastAsia="zh-CN"/>
              </w:rPr>
              <w:t>九方云智能：王德慧；天瑞万和私募：王钱维；上海仙人掌私募：刘日光；上海錾义创业投资：陆懿晨；承风金萍私募：谢文豪</w:t>
            </w:r>
          </w:p>
        </w:tc>
      </w:tr>
      <w:tr w14:paraId="78D07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4" w:type="dxa"/>
            <w:vAlign w:val="center"/>
          </w:tcPr>
          <w:p w14:paraId="4173B8F3">
            <w:pPr>
              <w:spacing w:line="480" w:lineRule="atLeast"/>
              <w:jc w:val="center"/>
              <w:rPr>
                <w:rFonts w:hint="eastAsia" w:ascii="宋体" w:hAnsi="宋体"/>
                <w:b/>
                <w:bCs/>
                <w:iCs/>
                <w:color w:val="000000"/>
                <w:kern w:val="0"/>
                <w:sz w:val="24"/>
              </w:rPr>
            </w:pPr>
            <w:r>
              <w:rPr>
                <w:rFonts w:hint="eastAsia" w:ascii="宋体" w:hAnsi="宋体"/>
                <w:b/>
                <w:bCs/>
                <w:iCs/>
                <w:color w:val="000000"/>
                <w:kern w:val="0"/>
                <w:sz w:val="24"/>
              </w:rPr>
              <w:t>时  间</w:t>
            </w:r>
          </w:p>
        </w:tc>
        <w:tc>
          <w:tcPr>
            <w:tcW w:w="7237" w:type="dxa"/>
            <w:vAlign w:val="center"/>
          </w:tcPr>
          <w:p w14:paraId="5C6B86C7">
            <w:pPr>
              <w:spacing w:line="240" w:lineRule="auto"/>
              <w:jc w:val="both"/>
              <w:rPr>
                <w:rFonts w:hint="eastAsia" w:ascii="宋体" w:hAnsi="宋体"/>
                <w:bCs/>
                <w:iCs/>
                <w:color w:val="000000"/>
                <w:kern w:val="0"/>
                <w:sz w:val="24"/>
                <w:lang w:val="en-US" w:eastAsia="zh-CN"/>
              </w:rPr>
            </w:pPr>
            <w:r>
              <w:rPr>
                <w:rFonts w:hint="eastAsia" w:ascii="宋体" w:hAnsi="宋体"/>
                <w:bCs/>
                <w:iCs/>
                <w:color w:val="000000"/>
                <w:kern w:val="0"/>
                <w:sz w:val="24"/>
                <w:lang w:val="en-US" w:eastAsia="zh-CN"/>
              </w:rPr>
              <w:t>2026年9月15日（15：00-16：45）</w:t>
            </w:r>
          </w:p>
          <w:p w14:paraId="5DCF4EE6">
            <w:pPr>
              <w:spacing w:line="240" w:lineRule="auto"/>
              <w:jc w:val="both"/>
              <w:rPr>
                <w:rFonts w:hint="default" w:ascii="宋体" w:hAnsi="宋体"/>
                <w:bCs/>
                <w:iCs/>
                <w:color w:val="000000"/>
                <w:kern w:val="0"/>
                <w:sz w:val="24"/>
                <w:lang w:val="en-US" w:eastAsia="zh-CN"/>
              </w:rPr>
            </w:pPr>
            <w:r>
              <w:rPr>
                <w:rFonts w:hint="default" w:ascii="宋体" w:hAnsi="宋体"/>
                <w:bCs/>
                <w:iCs/>
                <w:color w:val="000000"/>
                <w:kern w:val="0"/>
                <w:sz w:val="24"/>
                <w:lang w:val="en-US" w:eastAsia="zh-CN"/>
              </w:rPr>
              <w:t>2026年9月</w:t>
            </w:r>
            <w:r>
              <w:rPr>
                <w:rFonts w:hint="eastAsia" w:ascii="宋体" w:hAnsi="宋体"/>
                <w:bCs/>
                <w:iCs/>
                <w:color w:val="000000"/>
                <w:kern w:val="0"/>
                <w:sz w:val="24"/>
                <w:lang w:val="en-US" w:eastAsia="zh-CN"/>
              </w:rPr>
              <w:t>21</w:t>
            </w:r>
            <w:r>
              <w:rPr>
                <w:rFonts w:hint="default" w:ascii="宋体" w:hAnsi="宋体"/>
                <w:bCs/>
                <w:iCs/>
                <w:color w:val="000000"/>
                <w:kern w:val="0"/>
                <w:sz w:val="24"/>
                <w:lang w:val="en-US" w:eastAsia="zh-CN"/>
              </w:rPr>
              <w:t>日（</w:t>
            </w:r>
            <w:r>
              <w:rPr>
                <w:rFonts w:hint="eastAsia" w:ascii="宋体" w:hAnsi="宋体"/>
                <w:bCs/>
                <w:iCs/>
                <w:color w:val="000000"/>
                <w:kern w:val="0"/>
                <w:sz w:val="24"/>
                <w:lang w:val="en-US" w:eastAsia="zh-CN"/>
              </w:rPr>
              <w:t>9</w:t>
            </w:r>
            <w:r>
              <w:rPr>
                <w:rFonts w:hint="default" w:ascii="宋体" w:hAnsi="宋体"/>
                <w:bCs/>
                <w:iCs/>
                <w:color w:val="000000"/>
                <w:kern w:val="0"/>
                <w:sz w:val="24"/>
                <w:lang w:val="en-US" w:eastAsia="zh-CN"/>
              </w:rPr>
              <w:t>：</w:t>
            </w:r>
            <w:r>
              <w:rPr>
                <w:rFonts w:hint="eastAsia" w:ascii="宋体" w:hAnsi="宋体"/>
                <w:bCs/>
                <w:iCs/>
                <w:color w:val="000000"/>
                <w:kern w:val="0"/>
                <w:sz w:val="24"/>
                <w:lang w:val="en-US" w:eastAsia="zh-CN"/>
              </w:rPr>
              <w:t>10</w:t>
            </w:r>
            <w:r>
              <w:rPr>
                <w:rFonts w:hint="default" w:ascii="宋体" w:hAnsi="宋体"/>
                <w:bCs/>
                <w:iCs/>
                <w:color w:val="000000"/>
                <w:kern w:val="0"/>
                <w:sz w:val="24"/>
                <w:lang w:val="en-US" w:eastAsia="zh-CN"/>
              </w:rPr>
              <w:t>-</w:t>
            </w:r>
            <w:r>
              <w:rPr>
                <w:rFonts w:hint="eastAsia" w:ascii="宋体" w:hAnsi="宋体"/>
                <w:bCs/>
                <w:iCs/>
                <w:color w:val="000000"/>
                <w:kern w:val="0"/>
                <w:sz w:val="24"/>
                <w:lang w:val="en-US" w:eastAsia="zh-CN"/>
              </w:rPr>
              <w:t>10</w:t>
            </w:r>
            <w:r>
              <w:rPr>
                <w:rFonts w:hint="default" w:ascii="宋体" w:hAnsi="宋体"/>
                <w:bCs/>
                <w:iCs/>
                <w:color w:val="000000"/>
                <w:kern w:val="0"/>
                <w:sz w:val="24"/>
                <w:lang w:val="en-US" w:eastAsia="zh-CN"/>
              </w:rPr>
              <w:t>：45）</w:t>
            </w:r>
          </w:p>
        </w:tc>
      </w:tr>
      <w:tr w14:paraId="162D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4" w:type="dxa"/>
            <w:vAlign w:val="center"/>
          </w:tcPr>
          <w:p w14:paraId="27C65814">
            <w:pPr>
              <w:spacing w:line="480" w:lineRule="atLeast"/>
              <w:jc w:val="center"/>
              <w:rPr>
                <w:rFonts w:hint="eastAsia" w:ascii="宋体" w:hAnsi="宋体"/>
                <w:b/>
                <w:bCs/>
                <w:iCs/>
                <w:color w:val="000000"/>
                <w:kern w:val="0"/>
                <w:sz w:val="24"/>
              </w:rPr>
            </w:pPr>
            <w:r>
              <w:rPr>
                <w:rFonts w:hint="eastAsia" w:ascii="宋体" w:hAnsi="宋体"/>
                <w:b/>
                <w:bCs/>
                <w:iCs/>
                <w:color w:val="000000"/>
                <w:kern w:val="0"/>
                <w:sz w:val="24"/>
              </w:rPr>
              <w:t>地  点</w:t>
            </w:r>
          </w:p>
        </w:tc>
        <w:tc>
          <w:tcPr>
            <w:tcW w:w="7237" w:type="dxa"/>
          </w:tcPr>
          <w:p w14:paraId="2AD855F6">
            <w:pPr>
              <w:spacing w:line="480" w:lineRule="atLeast"/>
              <w:rPr>
                <w:rFonts w:hint="default" w:ascii="宋体" w:hAnsi="宋体" w:eastAsia="宋体"/>
                <w:bCs/>
                <w:iCs/>
                <w:color w:val="000000"/>
                <w:kern w:val="0"/>
                <w:sz w:val="24"/>
                <w:lang w:val="en-US" w:eastAsia="zh-CN"/>
              </w:rPr>
            </w:pPr>
            <w:r>
              <w:rPr>
                <w:rFonts w:hint="eastAsia" w:ascii="宋体" w:hAnsi="宋体"/>
                <w:bCs/>
                <w:iCs/>
                <w:color w:val="000000"/>
                <w:kern w:val="0"/>
                <w:sz w:val="24"/>
              </w:rPr>
              <w:t>公司展厅</w:t>
            </w:r>
            <w:r>
              <w:rPr>
                <w:rFonts w:hint="eastAsia" w:ascii="宋体" w:hAnsi="宋体"/>
                <w:bCs/>
                <w:iCs/>
                <w:color w:val="000000"/>
                <w:kern w:val="0"/>
                <w:sz w:val="24"/>
                <w:lang w:val="en-US" w:eastAsia="zh-CN"/>
              </w:rPr>
              <w:t>、</w:t>
            </w:r>
            <w:r>
              <w:rPr>
                <w:rFonts w:hint="eastAsia" w:ascii="宋体" w:hAnsi="宋体"/>
                <w:bCs/>
                <w:iCs/>
                <w:color w:val="000000"/>
                <w:kern w:val="0"/>
                <w:sz w:val="24"/>
              </w:rPr>
              <w:t>第</w:t>
            </w:r>
            <w:r>
              <w:rPr>
                <w:rFonts w:hint="eastAsia" w:ascii="宋体" w:hAnsi="宋体"/>
                <w:bCs/>
                <w:iCs/>
                <w:color w:val="000000"/>
                <w:kern w:val="0"/>
                <w:sz w:val="24"/>
                <w:lang w:val="en-US" w:eastAsia="zh-CN"/>
              </w:rPr>
              <w:t>三</w:t>
            </w:r>
            <w:r>
              <w:rPr>
                <w:rFonts w:hint="eastAsia" w:ascii="宋体" w:hAnsi="宋体"/>
                <w:bCs/>
                <w:iCs/>
                <w:color w:val="000000"/>
                <w:kern w:val="0"/>
                <w:sz w:val="24"/>
                <w:lang w:eastAsia="zh-Hans"/>
              </w:rPr>
              <w:t>会议室</w:t>
            </w:r>
            <w:r>
              <w:rPr>
                <w:rFonts w:hint="eastAsia" w:ascii="宋体" w:hAnsi="宋体"/>
                <w:bCs/>
                <w:iCs/>
                <w:color w:val="000000"/>
                <w:kern w:val="0"/>
                <w:sz w:val="24"/>
                <w:lang w:eastAsia="zh-CN"/>
              </w:rPr>
              <w:t>、</w:t>
            </w:r>
            <w:r>
              <w:rPr>
                <w:rFonts w:hint="eastAsia" w:ascii="宋体" w:hAnsi="宋体"/>
                <w:bCs/>
                <w:iCs/>
                <w:color w:val="000000"/>
                <w:kern w:val="0"/>
                <w:sz w:val="24"/>
                <w:lang w:val="en-US" w:eastAsia="zh-CN"/>
              </w:rPr>
              <w:t>第六会议室</w:t>
            </w:r>
          </w:p>
        </w:tc>
      </w:tr>
      <w:tr w14:paraId="4061E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4" w:type="dxa"/>
            <w:vAlign w:val="center"/>
          </w:tcPr>
          <w:p w14:paraId="63265B6E">
            <w:pPr>
              <w:spacing w:line="276" w:lineRule="auto"/>
              <w:jc w:val="center"/>
              <w:rPr>
                <w:rFonts w:hint="eastAsia" w:ascii="宋体" w:hAnsi="宋体"/>
                <w:b/>
                <w:bCs/>
                <w:iCs/>
                <w:color w:val="000000"/>
                <w:kern w:val="0"/>
                <w:sz w:val="24"/>
              </w:rPr>
            </w:pPr>
            <w:r>
              <w:rPr>
                <w:rFonts w:hint="eastAsia" w:ascii="宋体" w:hAnsi="宋体"/>
                <w:b/>
                <w:bCs/>
                <w:iCs/>
                <w:color w:val="000000"/>
                <w:kern w:val="0"/>
                <w:sz w:val="24"/>
              </w:rPr>
              <w:t>上市公司</w:t>
            </w:r>
          </w:p>
          <w:p w14:paraId="09A50E06">
            <w:pPr>
              <w:spacing w:line="276" w:lineRule="auto"/>
              <w:jc w:val="center"/>
              <w:rPr>
                <w:rFonts w:hint="eastAsia" w:ascii="宋体" w:hAnsi="宋体"/>
                <w:b/>
                <w:bCs/>
                <w:iCs/>
                <w:color w:val="000000"/>
                <w:kern w:val="0"/>
                <w:sz w:val="24"/>
              </w:rPr>
            </w:pPr>
            <w:r>
              <w:rPr>
                <w:rFonts w:hint="eastAsia" w:ascii="宋体" w:hAnsi="宋体"/>
                <w:b/>
                <w:bCs/>
                <w:iCs/>
                <w:color w:val="000000"/>
                <w:kern w:val="0"/>
                <w:sz w:val="24"/>
              </w:rPr>
              <w:t>接待人员姓名</w:t>
            </w:r>
          </w:p>
        </w:tc>
        <w:tc>
          <w:tcPr>
            <w:tcW w:w="7237" w:type="dxa"/>
            <w:vAlign w:val="center"/>
          </w:tcPr>
          <w:p w14:paraId="32BDBDCA">
            <w:pPr>
              <w:spacing w:line="480" w:lineRule="atLeast"/>
              <w:rPr>
                <w:rFonts w:hint="default" w:ascii="宋体" w:hAnsi="宋体" w:eastAsia="宋体"/>
                <w:bCs/>
                <w:iCs/>
                <w:color w:val="000000"/>
                <w:kern w:val="0"/>
                <w:sz w:val="24"/>
                <w:lang w:val="en-US" w:eastAsia="zh-CN"/>
              </w:rPr>
            </w:pPr>
            <w:r>
              <w:rPr>
                <w:rFonts w:hint="eastAsia" w:ascii="宋体" w:hAnsi="宋体"/>
                <w:bCs/>
                <w:iCs/>
                <w:color w:val="000000"/>
                <w:kern w:val="0"/>
                <w:sz w:val="24"/>
              </w:rPr>
              <w:t>证券事务代表</w:t>
            </w:r>
            <w:r>
              <w:rPr>
                <w:rFonts w:hint="eastAsia" w:ascii="宋体" w:hAnsi="宋体"/>
                <w:bCs/>
                <w:iCs/>
                <w:color w:val="000000"/>
                <w:kern w:val="0"/>
                <w:sz w:val="24"/>
                <w:lang w:eastAsia="zh-CN"/>
              </w:rPr>
              <w:t>、</w:t>
            </w:r>
            <w:r>
              <w:rPr>
                <w:rFonts w:hint="eastAsia" w:ascii="宋体" w:hAnsi="宋体"/>
                <w:bCs/>
                <w:iCs/>
                <w:color w:val="000000"/>
                <w:kern w:val="0"/>
                <w:sz w:val="24"/>
              </w:rPr>
              <w:t>证券投资部副主任：梁建</w:t>
            </w:r>
          </w:p>
        </w:tc>
      </w:tr>
      <w:tr w14:paraId="4EE3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2044" w:type="dxa"/>
            <w:vAlign w:val="center"/>
          </w:tcPr>
          <w:p w14:paraId="12FABC7C">
            <w:pPr>
              <w:spacing w:line="480" w:lineRule="atLeast"/>
              <w:jc w:val="center"/>
              <w:rPr>
                <w:rFonts w:hint="eastAsia" w:ascii="宋体" w:hAnsi="宋体"/>
                <w:b/>
                <w:bCs/>
                <w:iCs/>
                <w:color w:val="000000"/>
                <w:kern w:val="0"/>
                <w:sz w:val="24"/>
              </w:rPr>
            </w:pPr>
            <w:r>
              <w:rPr>
                <w:rFonts w:hint="eastAsia" w:ascii="宋体" w:hAnsi="宋体"/>
                <w:b/>
                <w:bCs/>
                <w:iCs/>
                <w:color w:val="000000"/>
                <w:kern w:val="0"/>
                <w:sz w:val="24"/>
              </w:rPr>
              <w:t>投资者关系活动主要内容介绍</w:t>
            </w:r>
          </w:p>
        </w:tc>
        <w:tc>
          <w:tcPr>
            <w:tcW w:w="7237" w:type="dxa"/>
          </w:tcPr>
          <w:p w14:paraId="05EE9B5B">
            <w:pPr>
              <w:spacing w:line="276" w:lineRule="auto"/>
              <w:ind w:firstLine="484" w:firstLineChars="201"/>
              <w:rPr>
                <w:rFonts w:hint="eastAsia" w:ascii="宋体" w:hAnsi="宋体"/>
                <w:b/>
                <w:bCs/>
                <w:sz w:val="24"/>
              </w:rPr>
            </w:pPr>
            <w:r>
              <w:rPr>
                <w:rFonts w:hint="eastAsia" w:ascii="宋体" w:hAnsi="宋体"/>
                <w:b/>
                <w:bCs/>
                <w:sz w:val="24"/>
              </w:rPr>
              <w:t>线下投资者关系活动主要包括：</w:t>
            </w:r>
          </w:p>
          <w:p w14:paraId="57AECD5E">
            <w:pPr>
              <w:spacing w:line="276" w:lineRule="auto"/>
              <w:ind w:firstLine="484" w:firstLineChars="201"/>
              <w:rPr>
                <w:rFonts w:hint="eastAsia" w:ascii="宋体" w:hAnsi="宋体"/>
                <w:b/>
                <w:bCs/>
                <w:sz w:val="24"/>
              </w:rPr>
            </w:pPr>
            <w:r>
              <w:rPr>
                <w:rFonts w:hint="eastAsia" w:ascii="宋体" w:hAnsi="宋体"/>
                <w:b/>
                <w:bCs/>
                <w:sz w:val="24"/>
              </w:rPr>
              <w:t>（1）参观公司展厅，观看公司和38所宣传片；</w:t>
            </w:r>
          </w:p>
          <w:p w14:paraId="1C9EF2B0">
            <w:pPr>
              <w:spacing w:line="276" w:lineRule="auto"/>
              <w:ind w:firstLine="484" w:firstLineChars="201"/>
              <w:rPr>
                <w:rFonts w:hint="eastAsia" w:ascii="宋体" w:hAnsi="宋体"/>
                <w:b/>
                <w:bCs/>
                <w:sz w:val="24"/>
              </w:rPr>
            </w:pPr>
            <w:r>
              <w:rPr>
                <w:rFonts w:hint="eastAsia" w:ascii="宋体" w:hAnsi="宋体"/>
                <w:b/>
                <w:bCs/>
                <w:sz w:val="24"/>
              </w:rPr>
              <w:t>（2）公司接待人员与来访投资者在会议室进行互动交流。</w:t>
            </w:r>
          </w:p>
          <w:p w14:paraId="6B994115">
            <w:pPr>
              <w:spacing w:line="276" w:lineRule="auto"/>
              <w:ind w:firstLine="484" w:firstLineChars="201"/>
              <w:rPr>
                <w:rFonts w:hint="eastAsia" w:ascii="宋体" w:hAnsi="宋体"/>
                <w:b/>
                <w:bCs/>
                <w:sz w:val="24"/>
              </w:rPr>
            </w:pPr>
            <w:r>
              <w:rPr>
                <w:rFonts w:hint="eastAsia" w:ascii="宋体" w:hAnsi="宋体"/>
                <w:b/>
                <w:bCs/>
                <w:sz w:val="24"/>
              </w:rPr>
              <w:t>一、公司基本情况介绍</w:t>
            </w:r>
          </w:p>
          <w:p w14:paraId="0CCBF7D0">
            <w:pPr>
              <w:widowControl/>
              <w:ind w:firstLine="420" w:firstLineChars="200"/>
              <w:jc w:val="left"/>
              <w:rPr>
                <w:rFonts w:hint="default" w:ascii="楷体" w:hAnsi="楷体" w:eastAsia="楷体" w:cs="宋体"/>
                <w:kern w:val="0"/>
                <w:szCs w:val="21"/>
                <w:lang w:val="en-US" w:eastAsia="zh-CN"/>
              </w:rPr>
            </w:pPr>
            <w:r>
              <w:rPr>
                <w:rFonts w:hint="eastAsia" w:ascii="楷体" w:hAnsi="楷体" w:eastAsia="楷体" w:cs="宋体"/>
                <w:kern w:val="0"/>
                <w:szCs w:val="21"/>
                <w:lang w:eastAsia="zh-Hans"/>
              </w:rPr>
              <w:t>四创电子2000年8月</w:t>
            </w:r>
            <w:r>
              <w:rPr>
                <w:rFonts w:hint="eastAsia" w:ascii="楷体" w:hAnsi="楷体" w:eastAsia="楷体" w:cs="宋体"/>
                <w:kern w:val="0"/>
                <w:szCs w:val="21"/>
              </w:rPr>
              <w:t>成立</w:t>
            </w:r>
            <w:r>
              <w:rPr>
                <w:rFonts w:hint="eastAsia" w:ascii="楷体" w:hAnsi="楷体" w:eastAsia="楷体" w:cs="宋体"/>
                <w:kern w:val="0"/>
                <w:szCs w:val="21"/>
                <w:lang w:eastAsia="zh-Hans"/>
              </w:rPr>
              <w:t>，</w:t>
            </w:r>
            <w:r>
              <w:rPr>
                <w:rFonts w:hint="eastAsia" w:ascii="楷体" w:hAnsi="楷体" w:eastAsia="楷体" w:cs="宋体"/>
                <w:kern w:val="0"/>
                <w:szCs w:val="21"/>
              </w:rPr>
              <w:t>2004年5月在上海证券交易所上市，</w:t>
            </w:r>
            <w:r>
              <w:rPr>
                <w:rFonts w:hint="eastAsia" w:ascii="楷体" w:hAnsi="楷体" w:eastAsia="楷体" w:cs="宋体"/>
                <w:kern w:val="0"/>
                <w:szCs w:val="21"/>
                <w:lang w:eastAsia="zh-Hans"/>
              </w:rPr>
              <w:t>业务</w:t>
            </w:r>
            <w:r>
              <w:rPr>
                <w:rFonts w:hint="eastAsia" w:ascii="楷体" w:hAnsi="楷体" w:eastAsia="楷体" w:cs="宋体"/>
                <w:kern w:val="0"/>
                <w:szCs w:val="21"/>
              </w:rPr>
              <w:t>方向主要</w:t>
            </w:r>
            <w:r>
              <w:rPr>
                <w:rFonts w:hint="eastAsia" w:ascii="楷体" w:hAnsi="楷体" w:eastAsia="楷体" w:cs="宋体"/>
                <w:kern w:val="0"/>
                <w:szCs w:val="21"/>
                <w:lang w:eastAsia="zh-Hans"/>
              </w:rPr>
              <w:t>包括</w:t>
            </w:r>
            <w:r>
              <w:rPr>
                <w:rFonts w:hint="eastAsia" w:ascii="楷体" w:hAnsi="楷体" w:eastAsia="楷体" w:cs="宋体"/>
                <w:kern w:val="0"/>
                <w:szCs w:val="21"/>
              </w:rPr>
              <w:t>以</w:t>
            </w:r>
            <w:r>
              <w:rPr>
                <w:rFonts w:hint="eastAsia" w:ascii="楷体" w:hAnsi="楷体" w:eastAsia="楷体" w:cs="宋体"/>
                <w:kern w:val="0"/>
                <w:szCs w:val="21"/>
                <w:lang w:eastAsia="zh-Hans"/>
              </w:rPr>
              <w:t>气象</w:t>
            </w:r>
            <w:r>
              <w:rPr>
                <w:rFonts w:hint="eastAsia" w:ascii="楷体" w:hAnsi="楷体" w:eastAsia="楷体" w:cs="宋体"/>
                <w:kern w:val="0"/>
                <w:szCs w:val="21"/>
              </w:rPr>
              <w:t>、</w:t>
            </w:r>
            <w:r>
              <w:rPr>
                <w:rFonts w:hint="eastAsia" w:ascii="楷体" w:hAnsi="楷体" w:eastAsia="楷体" w:cs="宋体"/>
                <w:kern w:val="0"/>
                <w:szCs w:val="21"/>
                <w:lang w:eastAsia="zh-Hans"/>
              </w:rPr>
              <w:t>空管</w:t>
            </w:r>
            <w:r>
              <w:rPr>
                <w:rFonts w:hint="eastAsia" w:ascii="楷体" w:hAnsi="楷体" w:eastAsia="楷体" w:cs="宋体"/>
                <w:kern w:val="0"/>
                <w:szCs w:val="21"/>
              </w:rPr>
              <w:t>和</w:t>
            </w:r>
            <w:r>
              <w:rPr>
                <w:rFonts w:hint="eastAsia" w:ascii="楷体" w:hAnsi="楷体" w:eastAsia="楷体" w:cs="宋体"/>
                <w:kern w:val="0"/>
                <w:szCs w:val="21"/>
                <w:lang w:eastAsia="zh-Hans"/>
              </w:rPr>
              <w:t>低空</w:t>
            </w:r>
            <w:r>
              <w:rPr>
                <w:rFonts w:hint="eastAsia" w:ascii="楷体" w:hAnsi="楷体" w:eastAsia="楷体" w:cs="宋体"/>
                <w:kern w:val="0"/>
                <w:szCs w:val="21"/>
              </w:rPr>
              <w:t>警戒</w:t>
            </w:r>
            <w:r>
              <w:rPr>
                <w:rFonts w:hint="eastAsia" w:ascii="楷体" w:hAnsi="楷体" w:eastAsia="楷体" w:cs="宋体"/>
                <w:kern w:val="0"/>
                <w:szCs w:val="21"/>
                <w:lang w:eastAsia="zh-Hans"/>
              </w:rPr>
              <w:t>雷达</w:t>
            </w:r>
            <w:r>
              <w:rPr>
                <w:rFonts w:hint="eastAsia" w:ascii="楷体" w:hAnsi="楷体" w:eastAsia="楷体" w:cs="宋体"/>
                <w:kern w:val="0"/>
                <w:szCs w:val="21"/>
              </w:rPr>
              <w:t>为核心的感知</w:t>
            </w:r>
            <w:r>
              <w:rPr>
                <w:rFonts w:hint="eastAsia" w:ascii="楷体" w:hAnsi="楷体" w:eastAsia="楷体" w:cs="宋体"/>
                <w:kern w:val="0"/>
                <w:szCs w:val="21"/>
                <w:lang w:val="en-US" w:eastAsia="zh-CN"/>
              </w:rPr>
              <w:t>产品</w:t>
            </w:r>
            <w:r>
              <w:rPr>
                <w:rFonts w:hint="eastAsia" w:ascii="楷体" w:hAnsi="楷体" w:eastAsia="楷体" w:cs="宋体"/>
                <w:kern w:val="0"/>
                <w:szCs w:val="21"/>
              </w:rPr>
              <w:t>，以</w:t>
            </w:r>
            <w:r>
              <w:rPr>
                <w:rFonts w:hint="eastAsia" w:ascii="楷体" w:hAnsi="楷体" w:eastAsia="楷体" w:cs="宋体"/>
                <w:kern w:val="0"/>
                <w:szCs w:val="21"/>
                <w:lang w:eastAsia="zh-Hans"/>
              </w:rPr>
              <w:t>印制电路板</w:t>
            </w:r>
            <w:r>
              <w:rPr>
                <w:rFonts w:hint="eastAsia" w:ascii="楷体" w:hAnsi="楷体" w:eastAsia="楷体" w:cs="宋体"/>
                <w:kern w:val="0"/>
                <w:szCs w:val="21"/>
              </w:rPr>
              <w:t>、</w:t>
            </w:r>
            <w:r>
              <w:rPr>
                <w:rFonts w:hint="eastAsia" w:ascii="楷体" w:hAnsi="楷体" w:eastAsia="楷体" w:cs="宋体"/>
                <w:kern w:val="0"/>
                <w:szCs w:val="21"/>
                <w:lang w:eastAsia="zh-Hans"/>
              </w:rPr>
              <w:t>电源</w:t>
            </w:r>
            <w:r>
              <w:rPr>
                <w:rFonts w:hint="eastAsia" w:ascii="楷体" w:hAnsi="楷体" w:eastAsia="楷体" w:cs="宋体"/>
                <w:kern w:val="0"/>
                <w:szCs w:val="21"/>
              </w:rPr>
              <w:t>、</w:t>
            </w:r>
            <w:r>
              <w:rPr>
                <w:rFonts w:hint="eastAsia" w:ascii="楷体" w:hAnsi="楷体" w:eastAsia="楷体" w:cs="宋体"/>
                <w:kern w:val="0"/>
                <w:szCs w:val="21"/>
                <w:lang w:eastAsia="zh-Hans"/>
              </w:rPr>
              <w:t>微波器件</w:t>
            </w:r>
            <w:r>
              <w:rPr>
                <w:rFonts w:hint="eastAsia" w:ascii="楷体" w:hAnsi="楷体" w:eastAsia="楷体" w:cs="宋体"/>
                <w:kern w:val="0"/>
                <w:szCs w:val="21"/>
              </w:rPr>
              <w:t>为核心的感知基础，以</w:t>
            </w:r>
            <w:r>
              <w:rPr>
                <w:rFonts w:hint="eastAsia" w:ascii="楷体" w:hAnsi="楷体" w:eastAsia="楷体" w:cs="宋体"/>
                <w:kern w:val="0"/>
                <w:szCs w:val="21"/>
                <w:lang w:eastAsia="zh-Hans"/>
              </w:rPr>
              <w:t>安防</w:t>
            </w:r>
            <w:r>
              <w:rPr>
                <w:rFonts w:hint="eastAsia" w:ascii="楷体" w:hAnsi="楷体" w:eastAsia="楷体" w:cs="宋体"/>
                <w:kern w:val="0"/>
                <w:szCs w:val="21"/>
              </w:rPr>
              <w:t>、</w:t>
            </w:r>
            <w:r>
              <w:rPr>
                <w:rFonts w:hint="eastAsia" w:ascii="楷体" w:hAnsi="楷体" w:eastAsia="楷体" w:cs="宋体"/>
                <w:kern w:val="0"/>
                <w:szCs w:val="21"/>
                <w:lang w:eastAsia="zh-Hans"/>
              </w:rPr>
              <w:t>人防信息系统</w:t>
            </w:r>
            <w:r>
              <w:rPr>
                <w:rFonts w:hint="eastAsia" w:ascii="楷体" w:hAnsi="楷体" w:eastAsia="楷体" w:cs="宋体"/>
                <w:kern w:val="0"/>
                <w:szCs w:val="21"/>
              </w:rPr>
              <w:t>为核心的感知应用</w:t>
            </w:r>
            <w:r>
              <w:rPr>
                <w:rFonts w:hint="eastAsia" w:ascii="楷体" w:hAnsi="楷体" w:eastAsia="楷体" w:cs="宋体"/>
                <w:kern w:val="0"/>
                <w:szCs w:val="21"/>
                <w:lang w:val="en-US" w:eastAsia="zh-CN"/>
              </w:rPr>
              <w:t>以及低空经济等新动能业务。</w:t>
            </w:r>
          </w:p>
          <w:p w14:paraId="0600598B">
            <w:pPr>
              <w:spacing w:line="276" w:lineRule="auto"/>
              <w:ind w:firstLine="484" w:firstLineChars="201"/>
              <w:rPr>
                <w:rFonts w:hint="eastAsia" w:ascii="宋体" w:hAnsi="宋体"/>
                <w:b/>
                <w:bCs/>
                <w:sz w:val="24"/>
              </w:rPr>
            </w:pPr>
            <w:r>
              <w:rPr>
                <w:rFonts w:hint="eastAsia" w:ascii="宋体" w:hAnsi="宋体"/>
                <w:b/>
                <w:bCs/>
                <w:sz w:val="24"/>
              </w:rPr>
              <w:t>二、互动问答</w:t>
            </w:r>
          </w:p>
          <w:p w14:paraId="599EFDC7">
            <w:pPr>
              <w:widowControl/>
              <w:ind w:firstLine="422" w:firstLineChars="200"/>
              <w:jc w:val="left"/>
              <w:rPr>
                <w:rFonts w:hint="eastAsia" w:ascii="楷体" w:hAnsi="楷体" w:eastAsia="楷体" w:cs="宋体"/>
                <w:b/>
                <w:bCs/>
                <w:kern w:val="0"/>
                <w:szCs w:val="21"/>
                <w:lang w:val="en-US" w:eastAsia="zh-CN"/>
              </w:rPr>
            </w:pPr>
            <w:r>
              <w:rPr>
                <w:rFonts w:hint="eastAsia" w:ascii="楷体" w:hAnsi="楷体" w:eastAsia="楷体" w:cs="宋体"/>
                <w:b/>
                <w:bCs/>
                <w:kern w:val="0"/>
                <w:szCs w:val="21"/>
              </w:rPr>
              <w:t>1、</w:t>
            </w:r>
            <w:r>
              <w:rPr>
                <w:rFonts w:hint="eastAsia" w:ascii="楷体" w:hAnsi="楷体" w:eastAsia="楷体" w:cs="宋体"/>
                <w:b/>
                <w:bCs/>
                <w:kern w:val="0"/>
                <w:szCs w:val="21"/>
                <w:lang w:val="en-US" w:eastAsia="zh-CN"/>
              </w:rPr>
              <w:t>公司军采资格被暂停事项进展如何？</w:t>
            </w:r>
          </w:p>
          <w:p w14:paraId="59672656">
            <w:pPr>
              <w:widowControl/>
              <w:ind w:firstLine="422" w:firstLineChars="200"/>
              <w:jc w:val="left"/>
              <w:rPr>
                <w:rFonts w:hint="eastAsia" w:ascii="楷体" w:hAnsi="楷体" w:eastAsia="楷体" w:cs="宋体"/>
                <w:kern w:val="0"/>
                <w:szCs w:val="21"/>
                <w:lang w:val="en-US" w:eastAsia="zh-CN"/>
              </w:rPr>
            </w:pPr>
            <w:r>
              <w:rPr>
                <w:rFonts w:hint="eastAsia" w:ascii="楷体" w:hAnsi="楷体" w:eastAsia="楷体" w:cs="宋体"/>
                <w:b/>
                <w:bCs/>
                <w:kern w:val="0"/>
                <w:szCs w:val="21"/>
                <w:lang w:val="en-US" w:eastAsia="zh-CN"/>
              </w:rPr>
              <w:t>答：</w:t>
            </w:r>
            <w:r>
              <w:rPr>
                <w:rFonts w:hint="eastAsia" w:ascii="楷体" w:hAnsi="楷体" w:eastAsia="楷体" w:cs="宋体"/>
                <w:kern w:val="0"/>
                <w:szCs w:val="21"/>
                <w:lang w:val="en-US" w:eastAsia="zh-CN"/>
              </w:rPr>
              <w:t>尚无可披露的最新进展，公司会高度关注，及时根据进展情况履行信息披露义务。</w:t>
            </w:r>
          </w:p>
          <w:p w14:paraId="6DCAAAE5">
            <w:pPr>
              <w:widowControl/>
              <w:ind w:firstLine="422" w:firstLineChars="200"/>
              <w:jc w:val="left"/>
              <w:rPr>
                <w:rFonts w:hint="default" w:ascii="楷体" w:hAnsi="楷体" w:eastAsia="楷体" w:cs="宋体"/>
                <w:b/>
                <w:bCs/>
                <w:kern w:val="0"/>
                <w:szCs w:val="21"/>
                <w:lang w:val="en-US"/>
              </w:rPr>
            </w:pPr>
            <w:r>
              <w:rPr>
                <w:rFonts w:hint="eastAsia" w:ascii="楷体" w:hAnsi="楷体" w:eastAsia="楷体" w:cs="宋体"/>
                <w:b/>
                <w:bCs/>
                <w:kern w:val="0"/>
                <w:szCs w:val="21"/>
              </w:rPr>
              <w:t>2、</w:t>
            </w:r>
            <w:r>
              <w:rPr>
                <w:rFonts w:hint="eastAsia" w:ascii="楷体" w:hAnsi="楷体" w:eastAsia="楷体" w:cs="宋体"/>
                <w:b/>
                <w:bCs/>
                <w:kern w:val="0"/>
                <w:szCs w:val="21"/>
                <w:lang w:val="en-US" w:eastAsia="zh-CN"/>
              </w:rPr>
              <w:t>公司中标的低空项目情况如何？进度如何？是否确认营业收入？二期是否开始招标？</w:t>
            </w:r>
          </w:p>
          <w:p w14:paraId="4384BF72">
            <w:pPr>
              <w:widowControl/>
              <w:ind w:firstLine="420" w:firstLineChars="200"/>
              <w:jc w:val="left"/>
              <w:rPr>
                <w:rFonts w:hint="default" w:ascii="楷体" w:hAnsi="楷体" w:eastAsia="楷体" w:cs="宋体"/>
                <w:kern w:val="0"/>
                <w:szCs w:val="21"/>
                <w:lang w:val="en-US"/>
              </w:rPr>
            </w:pPr>
            <w:r>
              <w:rPr>
                <w:rFonts w:hint="eastAsia" w:ascii="楷体" w:hAnsi="楷体" w:eastAsia="楷体" w:cs="宋体"/>
                <w:kern w:val="0"/>
                <w:szCs w:val="21"/>
              </w:rPr>
              <w:t>答</w:t>
            </w:r>
            <w:r>
              <w:rPr>
                <w:rFonts w:hint="eastAsia" w:ascii="楷体" w:hAnsi="楷体" w:eastAsia="楷体" w:cs="宋体"/>
                <w:kern w:val="0"/>
                <w:szCs w:val="21"/>
                <w:lang w:eastAsia="zh-CN"/>
              </w:rPr>
              <w:t>：</w:t>
            </w:r>
            <w:r>
              <w:rPr>
                <w:rFonts w:hint="eastAsia" w:ascii="楷体" w:hAnsi="楷体" w:eastAsia="楷体" w:cs="宋体"/>
                <w:kern w:val="0"/>
                <w:szCs w:val="21"/>
                <w:lang w:val="en-US" w:eastAsia="zh-CN"/>
              </w:rPr>
              <w:t>去</w:t>
            </w:r>
            <w:r>
              <w:rPr>
                <w:rFonts w:hint="eastAsia" w:ascii="楷体" w:hAnsi="楷体" w:eastAsia="楷体" w:cs="宋体"/>
                <w:kern w:val="0"/>
                <w:szCs w:val="21"/>
              </w:rPr>
              <w:t>年12月，公司牵头，联合中国移动通信集团安徽有限公司、中科星图数字地球合肥有限公司及中电信数智科技有限公司，中标合肥市低空经济基础设施项目（一期），项目金额1.45亿元。</w:t>
            </w:r>
            <w:r>
              <w:rPr>
                <w:rFonts w:hint="eastAsia" w:ascii="楷体" w:hAnsi="楷体" w:eastAsia="楷体" w:cs="宋体"/>
                <w:kern w:val="0"/>
                <w:szCs w:val="21"/>
                <w:lang w:val="en-US" w:eastAsia="zh-CN"/>
              </w:rPr>
              <w:t>今年1月，公司已启动建设，截至目前，各分系统基础设施已基本建成，应用软件平台基本开发完毕，正在加快推进试运行。该项目尚未验收，未确认营业收入。</w:t>
            </w:r>
            <w:r>
              <w:rPr>
                <w:rFonts w:hint="eastAsia" w:ascii="楷体" w:hAnsi="楷体" w:eastAsia="楷体" w:cs="宋体"/>
                <w:kern w:val="0"/>
                <w:szCs w:val="21"/>
              </w:rPr>
              <w:t>合肥低空基础设施二期项目金额、进度规划尚不清楚</w:t>
            </w:r>
            <w:r>
              <w:rPr>
                <w:rFonts w:hint="eastAsia" w:ascii="楷体" w:hAnsi="楷体" w:eastAsia="楷体" w:cs="宋体"/>
                <w:kern w:val="0"/>
                <w:szCs w:val="21"/>
                <w:lang w:val="en-US" w:eastAsia="zh-CN"/>
              </w:rPr>
              <w:t>，将根据合肥市相关招标工作安排开展。</w:t>
            </w:r>
          </w:p>
          <w:p w14:paraId="267E6040">
            <w:pPr>
              <w:widowControl/>
              <w:numPr>
                <w:ilvl w:val="0"/>
                <w:numId w:val="0"/>
              </w:numPr>
              <w:ind w:firstLine="422" w:firstLineChars="200"/>
              <w:jc w:val="left"/>
              <w:rPr>
                <w:rFonts w:hint="default" w:ascii="楷体" w:hAnsi="楷体" w:eastAsia="楷体" w:cs="宋体"/>
                <w:b/>
                <w:bCs/>
                <w:kern w:val="0"/>
                <w:szCs w:val="21"/>
                <w:lang w:val="en-US" w:eastAsia="zh-CN"/>
              </w:rPr>
            </w:pPr>
            <w:r>
              <w:rPr>
                <w:rFonts w:hint="eastAsia" w:ascii="楷体" w:hAnsi="楷体" w:eastAsia="楷体" w:cs="宋体"/>
                <w:b/>
                <w:bCs/>
                <w:kern w:val="0"/>
                <w:szCs w:val="21"/>
                <w:lang w:val="en-US" w:eastAsia="zh-CN"/>
              </w:rPr>
              <w:t>3、公司规划的低空业务如何发展？</w:t>
            </w:r>
          </w:p>
          <w:p w14:paraId="7809481A">
            <w:pPr>
              <w:widowControl/>
              <w:ind w:firstLine="420" w:firstLineChars="200"/>
              <w:jc w:val="left"/>
              <w:rPr>
                <w:rFonts w:hint="default" w:ascii="楷体" w:hAnsi="楷体" w:eastAsia="楷体" w:cs="宋体"/>
                <w:kern w:val="0"/>
                <w:szCs w:val="21"/>
                <w:lang w:val="en-US" w:eastAsia="zh-CN"/>
              </w:rPr>
            </w:pPr>
            <w:r>
              <w:rPr>
                <w:rFonts w:hint="eastAsia" w:ascii="楷体" w:hAnsi="楷体" w:eastAsia="楷体" w:cs="宋体"/>
                <w:kern w:val="0"/>
                <w:szCs w:val="21"/>
                <w:lang w:val="en-US" w:eastAsia="zh-CN"/>
              </w:rPr>
              <w:t>答：在低空领域，公司从核心产品-重点项目-标准规范，开展全链条产业布局。在核心产品方面，公司依托安徽省科技攻坚计划项目-低空智联安全技术研发及产业化，加速低空监视雷达系列产品研发，深化“低空雪亮”城市立体防控建设内涵，推出萤火虫系列超近程低空监视雷达、新一代多功能综合反无车、无人机综合管理平台、无人机综合应用平台、低空飞行监管平台以及“城市立体安防系统”等；在重点项目方面，参与某科技攻关项目，完成多项联调测试与优化；在标准规范方面，《低空保障雷达阵地布设规范》、《低空保障雷达天线型面摄像建模技术规范》已获安徽省地方标准正式立项批复。同时，公司还深化低空试验验证基地建设，打造城市低空运行、城际联动运行等体系化测试验证场景，助力低空安全技术和产品的迭代发展。围绕低空运行保障与低空安全防控两大业务方向，基于四创“悟空”低空大模型，突破多模融合场</w:t>
            </w:r>
            <w:bookmarkStart w:id="0" w:name="_GoBack"/>
            <w:bookmarkEnd w:id="0"/>
            <w:r>
              <w:rPr>
                <w:rFonts w:hint="eastAsia" w:ascii="楷体" w:hAnsi="楷体" w:eastAsia="楷体" w:cs="宋体"/>
                <w:kern w:val="0"/>
                <w:szCs w:val="21"/>
                <w:lang w:val="en-US" w:eastAsia="zh-CN"/>
              </w:rPr>
              <w:t>景自适应算法、基于深度学习的轨迹补偿算法等关键技术，进一步夯实低空软实力。</w:t>
            </w:r>
          </w:p>
          <w:p w14:paraId="0218B06A">
            <w:pPr>
              <w:widowControl/>
              <w:numPr>
                <w:ilvl w:val="0"/>
                <w:numId w:val="0"/>
              </w:numPr>
              <w:ind w:firstLine="422" w:firstLineChars="200"/>
              <w:jc w:val="left"/>
              <w:rPr>
                <w:rFonts w:hint="eastAsia" w:ascii="楷体" w:hAnsi="楷体" w:eastAsia="楷体" w:cs="宋体"/>
                <w:b/>
                <w:bCs/>
                <w:kern w:val="0"/>
                <w:szCs w:val="21"/>
                <w:lang w:val="en-US" w:eastAsia="zh-CN"/>
              </w:rPr>
            </w:pPr>
            <w:r>
              <w:rPr>
                <w:rFonts w:hint="eastAsia" w:ascii="楷体" w:hAnsi="楷体" w:eastAsia="楷体" w:cs="宋体"/>
                <w:b/>
                <w:bCs/>
                <w:kern w:val="0"/>
                <w:szCs w:val="21"/>
                <w:lang w:val="en-US" w:eastAsia="zh-CN"/>
              </w:rPr>
              <w:t>4、华耀电子公众号发布的核聚变领域订单具体情况，中标金额多少？</w:t>
            </w:r>
          </w:p>
          <w:p w14:paraId="5DA01648">
            <w:pPr>
              <w:widowControl/>
              <w:numPr>
                <w:ilvl w:val="0"/>
                <w:numId w:val="0"/>
              </w:numPr>
              <w:ind w:firstLine="420" w:firstLineChars="200"/>
              <w:jc w:val="left"/>
              <w:rPr>
                <w:rFonts w:hint="eastAsia" w:ascii="楷体" w:hAnsi="楷体" w:eastAsia="楷体" w:cs="宋体"/>
                <w:kern w:val="0"/>
                <w:szCs w:val="21"/>
                <w:lang w:val="en-US" w:eastAsia="zh-CN"/>
              </w:rPr>
            </w:pPr>
            <w:r>
              <w:rPr>
                <w:rFonts w:hint="eastAsia" w:ascii="楷体" w:hAnsi="楷体" w:eastAsia="楷体" w:cs="宋体"/>
                <w:kern w:val="0"/>
                <w:szCs w:val="21"/>
                <w:lang w:val="en-US" w:eastAsia="zh-CN"/>
              </w:rPr>
              <w:t>答：近日，华耀电子成功中标BEST电子回旋微波源辅助系统项目，项目金额2000余万元，主要用于保障电子回旋共振加热系统中的回旋管在满足试验需求的条件下安全运行。</w:t>
            </w:r>
          </w:p>
          <w:p w14:paraId="614A0E08">
            <w:pPr>
              <w:keepNext w:val="0"/>
              <w:keepLines w:val="0"/>
              <w:pageBreakBefore w:val="0"/>
              <w:widowControl/>
              <w:kinsoku/>
              <w:wordWrap/>
              <w:overflowPunct/>
              <w:topLinePunct w:val="0"/>
              <w:autoSpaceDE/>
              <w:autoSpaceDN/>
              <w:bidi w:val="0"/>
              <w:adjustRightInd/>
              <w:snapToGrid/>
              <w:ind w:firstLine="422" w:firstLineChars="200"/>
              <w:jc w:val="left"/>
              <w:textAlignment w:val="auto"/>
              <w:rPr>
                <w:rFonts w:hint="default" w:ascii="楷体" w:hAnsi="楷体" w:eastAsia="楷体" w:cs="宋体"/>
                <w:b/>
                <w:bCs/>
                <w:kern w:val="0"/>
                <w:szCs w:val="21"/>
                <w:lang w:val="en-US" w:eastAsia="zh-CN"/>
              </w:rPr>
            </w:pPr>
            <w:r>
              <w:rPr>
                <w:rFonts w:hint="eastAsia" w:ascii="楷体" w:hAnsi="楷体" w:eastAsia="楷体" w:cs="宋体"/>
                <w:b/>
                <w:bCs/>
                <w:kern w:val="0"/>
                <w:szCs w:val="21"/>
                <w:lang w:val="en-US" w:eastAsia="zh-CN"/>
              </w:rPr>
              <w:t>5、介绍下公司气象雷达、空管雷达产品、主要客户以及未来发展，是否为军民用产品？</w:t>
            </w:r>
          </w:p>
          <w:p w14:paraId="49F54252">
            <w:pPr>
              <w:keepNext w:val="0"/>
              <w:keepLines w:val="0"/>
              <w:pageBreakBefore w:val="0"/>
              <w:widowControl/>
              <w:kinsoku/>
              <w:wordWrap/>
              <w:overflowPunct/>
              <w:topLinePunct w:val="0"/>
              <w:autoSpaceDE/>
              <w:autoSpaceDN/>
              <w:bidi w:val="0"/>
              <w:adjustRightInd/>
              <w:snapToGrid/>
              <w:ind w:firstLine="420" w:firstLineChars="200"/>
              <w:jc w:val="left"/>
              <w:textAlignment w:val="auto"/>
              <w:rPr>
                <w:rFonts w:hint="default" w:ascii="楷体" w:hAnsi="楷体" w:eastAsia="楷体" w:cs="宋体"/>
                <w:kern w:val="0"/>
                <w:szCs w:val="21"/>
                <w:lang w:val="en-US" w:eastAsia="zh-CN"/>
              </w:rPr>
            </w:pPr>
            <w:r>
              <w:rPr>
                <w:rFonts w:hint="eastAsia" w:ascii="楷体" w:hAnsi="楷体" w:eastAsia="楷体" w:cs="宋体"/>
                <w:b w:val="0"/>
                <w:bCs w:val="0"/>
                <w:kern w:val="0"/>
                <w:szCs w:val="21"/>
                <w:lang w:val="en-US" w:eastAsia="zh-CN"/>
              </w:rPr>
              <w:t>答：公司气象雷达和空管雷达都是军民用产品。民品气象雷达主要包括天气雷达、风廓线雷达和测云雷达系列装备，产品涵盖S波段、C波段、X波段、KA波段、KU波段等多个频段。客户主要包括中国气象局、水利部等，公司紧贴行业客户使用需求，不断升级改进现有气象雷达、开发新型气象雷达，形成较为完善的气象雷达装备型谱，及时响应并满足不同客户需求，提供优良的装备品质和服务。气象雷达受中国气象局雷达工程、国债项目、水利测雨雷达以及新型号产品等，带来一定的发展机会，同时公司也在积极挖掘低空经济对航路气象保障需求，基于在激光测风雷达等产品和技术，布局低空经济气象雷达相关产业。民品空管雷达主要包括一次监视雷达、二次监视雷达、场面监视雷达和多点定位系统等装备，主要客户为民航空管局等，近年来，公司通过使用许可证获取、海外市场开拓等，不断升级改进现有空管雷达、完善产品谱系，在既有的空管一、二次雷达基础上，加大场面监视雷达和多点定位系统等市场开拓，通过不断丰富产品序列以推动空管雷达产品的高质量发展。</w:t>
            </w:r>
          </w:p>
        </w:tc>
      </w:tr>
      <w:tr w14:paraId="78DC8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4" w:type="dxa"/>
            <w:vAlign w:val="center"/>
          </w:tcPr>
          <w:p w14:paraId="1EB382A0">
            <w:pPr>
              <w:spacing w:line="480" w:lineRule="atLeast"/>
              <w:jc w:val="center"/>
              <w:rPr>
                <w:rFonts w:hint="eastAsia" w:ascii="宋体" w:hAnsi="宋体"/>
                <w:b/>
                <w:bCs/>
                <w:iCs/>
                <w:color w:val="000000"/>
                <w:kern w:val="0"/>
                <w:sz w:val="24"/>
              </w:rPr>
            </w:pPr>
            <w:r>
              <w:rPr>
                <w:rFonts w:hint="eastAsia" w:ascii="宋体" w:hAnsi="宋体"/>
                <w:b/>
                <w:bCs/>
                <w:iCs/>
                <w:color w:val="000000"/>
                <w:kern w:val="0"/>
                <w:sz w:val="24"/>
              </w:rPr>
              <w:t>附件清单</w:t>
            </w:r>
          </w:p>
          <w:p w14:paraId="48E8AA11">
            <w:pPr>
              <w:spacing w:line="480" w:lineRule="atLeast"/>
              <w:jc w:val="center"/>
              <w:rPr>
                <w:rFonts w:hint="eastAsia" w:ascii="宋体" w:hAnsi="宋体"/>
                <w:b/>
                <w:bCs/>
                <w:iCs/>
                <w:color w:val="000000"/>
                <w:kern w:val="0"/>
                <w:sz w:val="24"/>
              </w:rPr>
            </w:pPr>
            <w:r>
              <w:rPr>
                <w:rFonts w:hint="eastAsia" w:ascii="宋体" w:hAnsi="宋体"/>
                <w:b/>
                <w:bCs/>
                <w:iCs/>
                <w:color w:val="000000"/>
                <w:kern w:val="0"/>
                <w:sz w:val="24"/>
              </w:rPr>
              <w:t>（如有）</w:t>
            </w:r>
          </w:p>
        </w:tc>
        <w:tc>
          <w:tcPr>
            <w:tcW w:w="7237" w:type="dxa"/>
          </w:tcPr>
          <w:p w14:paraId="55614DB4">
            <w:pPr>
              <w:spacing w:line="480" w:lineRule="atLeast"/>
              <w:rPr>
                <w:rFonts w:hint="eastAsia" w:ascii="宋体" w:hAnsi="宋体"/>
                <w:bCs/>
                <w:iCs/>
                <w:color w:val="000000"/>
                <w:kern w:val="0"/>
                <w:sz w:val="24"/>
              </w:rPr>
            </w:pPr>
            <w:r>
              <w:rPr>
                <w:rFonts w:hint="eastAsia" w:ascii="宋体" w:hAnsi="宋体"/>
                <w:bCs/>
                <w:iCs/>
                <w:color w:val="000000"/>
                <w:kern w:val="0"/>
                <w:sz w:val="24"/>
              </w:rPr>
              <w:t>无</w:t>
            </w:r>
          </w:p>
        </w:tc>
      </w:tr>
      <w:tr w14:paraId="449A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4" w:type="dxa"/>
            <w:vAlign w:val="center"/>
          </w:tcPr>
          <w:p w14:paraId="2F839F84">
            <w:pPr>
              <w:spacing w:line="480" w:lineRule="atLeast"/>
              <w:jc w:val="center"/>
              <w:rPr>
                <w:rFonts w:hint="eastAsia" w:ascii="宋体" w:hAnsi="宋体"/>
                <w:b/>
                <w:bCs/>
                <w:iCs/>
                <w:color w:val="000000"/>
                <w:kern w:val="0"/>
                <w:sz w:val="24"/>
              </w:rPr>
            </w:pPr>
            <w:r>
              <w:rPr>
                <w:rFonts w:hint="eastAsia" w:ascii="宋体" w:hAnsi="宋体"/>
                <w:b/>
                <w:bCs/>
                <w:iCs/>
                <w:color w:val="000000"/>
                <w:kern w:val="0"/>
                <w:sz w:val="24"/>
              </w:rPr>
              <w:t>日  期</w:t>
            </w:r>
          </w:p>
        </w:tc>
        <w:tc>
          <w:tcPr>
            <w:tcW w:w="7237" w:type="dxa"/>
            <w:vAlign w:val="center"/>
          </w:tcPr>
          <w:p w14:paraId="55AE9635">
            <w:pPr>
              <w:spacing w:line="240" w:lineRule="auto"/>
              <w:jc w:val="both"/>
              <w:rPr>
                <w:rFonts w:hint="default" w:ascii="宋体" w:hAnsi="宋体"/>
                <w:bCs/>
                <w:iCs/>
                <w:color w:val="000000"/>
                <w:kern w:val="0"/>
                <w:sz w:val="24"/>
                <w:lang w:val="en-US"/>
              </w:rPr>
            </w:pPr>
            <w:r>
              <w:rPr>
                <w:rFonts w:hint="eastAsia" w:ascii="宋体" w:hAnsi="宋体"/>
                <w:bCs/>
                <w:iCs/>
                <w:color w:val="000000"/>
                <w:kern w:val="0"/>
                <w:sz w:val="24"/>
                <w:lang w:val="en-US" w:eastAsia="zh-CN"/>
              </w:rPr>
              <w:t>2026年9月23日</w:t>
            </w:r>
          </w:p>
        </w:tc>
      </w:tr>
    </w:tbl>
    <w:p w14:paraId="097566CF"/>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1YTA0MjYzYWNlYjMwNmNiMWZlNjE2NDY1ODZlOWUifQ=="/>
  </w:docVars>
  <w:rsids>
    <w:rsidRoot w:val="00172A27"/>
    <w:rsid w:val="00000461"/>
    <w:rsid w:val="00000635"/>
    <w:rsid w:val="000013EE"/>
    <w:rsid w:val="00001494"/>
    <w:rsid w:val="00001DFE"/>
    <w:rsid w:val="00005A6F"/>
    <w:rsid w:val="00006009"/>
    <w:rsid w:val="00016F7D"/>
    <w:rsid w:val="000236D4"/>
    <w:rsid w:val="000239E2"/>
    <w:rsid w:val="00026951"/>
    <w:rsid w:val="00027685"/>
    <w:rsid w:val="000279A4"/>
    <w:rsid w:val="000304FB"/>
    <w:rsid w:val="00030AF1"/>
    <w:rsid w:val="0003423E"/>
    <w:rsid w:val="00035517"/>
    <w:rsid w:val="00036DE6"/>
    <w:rsid w:val="000408C2"/>
    <w:rsid w:val="00045105"/>
    <w:rsid w:val="000471DE"/>
    <w:rsid w:val="000523CC"/>
    <w:rsid w:val="00052E92"/>
    <w:rsid w:val="00054351"/>
    <w:rsid w:val="00054AEC"/>
    <w:rsid w:val="00054FD1"/>
    <w:rsid w:val="000567D2"/>
    <w:rsid w:val="00057653"/>
    <w:rsid w:val="00061234"/>
    <w:rsid w:val="0006365F"/>
    <w:rsid w:val="0006609D"/>
    <w:rsid w:val="00067EF7"/>
    <w:rsid w:val="00075743"/>
    <w:rsid w:val="00075E45"/>
    <w:rsid w:val="000770BE"/>
    <w:rsid w:val="00082578"/>
    <w:rsid w:val="00085169"/>
    <w:rsid w:val="0008547E"/>
    <w:rsid w:val="00086284"/>
    <w:rsid w:val="00086CB1"/>
    <w:rsid w:val="00087362"/>
    <w:rsid w:val="000901D0"/>
    <w:rsid w:val="0009202B"/>
    <w:rsid w:val="0009385E"/>
    <w:rsid w:val="00094905"/>
    <w:rsid w:val="00095222"/>
    <w:rsid w:val="00097B2A"/>
    <w:rsid w:val="000A0DD6"/>
    <w:rsid w:val="000A1EAA"/>
    <w:rsid w:val="000A79A8"/>
    <w:rsid w:val="000B0162"/>
    <w:rsid w:val="000B0943"/>
    <w:rsid w:val="000B2850"/>
    <w:rsid w:val="000B378A"/>
    <w:rsid w:val="000B650F"/>
    <w:rsid w:val="000C14D7"/>
    <w:rsid w:val="000C1DCF"/>
    <w:rsid w:val="000C357E"/>
    <w:rsid w:val="000C50A4"/>
    <w:rsid w:val="000C5832"/>
    <w:rsid w:val="000C60FA"/>
    <w:rsid w:val="000C625B"/>
    <w:rsid w:val="000D24FB"/>
    <w:rsid w:val="000D5585"/>
    <w:rsid w:val="000E00CA"/>
    <w:rsid w:val="000E08CA"/>
    <w:rsid w:val="000F0604"/>
    <w:rsid w:val="000F06B3"/>
    <w:rsid w:val="000F411A"/>
    <w:rsid w:val="000F513D"/>
    <w:rsid w:val="000F5EB0"/>
    <w:rsid w:val="000F772F"/>
    <w:rsid w:val="00104330"/>
    <w:rsid w:val="00107909"/>
    <w:rsid w:val="00110525"/>
    <w:rsid w:val="00111A15"/>
    <w:rsid w:val="00114FB2"/>
    <w:rsid w:val="0011537F"/>
    <w:rsid w:val="001154A8"/>
    <w:rsid w:val="00117132"/>
    <w:rsid w:val="00117899"/>
    <w:rsid w:val="00122708"/>
    <w:rsid w:val="00124080"/>
    <w:rsid w:val="00124AEE"/>
    <w:rsid w:val="00124AFF"/>
    <w:rsid w:val="00124F8E"/>
    <w:rsid w:val="00127269"/>
    <w:rsid w:val="00127499"/>
    <w:rsid w:val="00130039"/>
    <w:rsid w:val="00130390"/>
    <w:rsid w:val="00131200"/>
    <w:rsid w:val="00131FE0"/>
    <w:rsid w:val="001329D5"/>
    <w:rsid w:val="00136819"/>
    <w:rsid w:val="00141E32"/>
    <w:rsid w:val="0014228B"/>
    <w:rsid w:val="0014312A"/>
    <w:rsid w:val="00143FB3"/>
    <w:rsid w:val="00151FC6"/>
    <w:rsid w:val="00154BD1"/>
    <w:rsid w:val="001550DE"/>
    <w:rsid w:val="00155C56"/>
    <w:rsid w:val="00160016"/>
    <w:rsid w:val="00162CFA"/>
    <w:rsid w:val="001630EA"/>
    <w:rsid w:val="00165BA2"/>
    <w:rsid w:val="001711F9"/>
    <w:rsid w:val="00171AA7"/>
    <w:rsid w:val="00172A27"/>
    <w:rsid w:val="001734E9"/>
    <w:rsid w:val="00175A5C"/>
    <w:rsid w:val="00177CD1"/>
    <w:rsid w:val="00177D31"/>
    <w:rsid w:val="0018182B"/>
    <w:rsid w:val="0018339E"/>
    <w:rsid w:val="00185779"/>
    <w:rsid w:val="001870BB"/>
    <w:rsid w:val="00187150"/>
    <w:rsid w:val="001912B1"/>
    <w:rsid w:val="0019195C"/>
    <w:rsid w:val="001931C1"/>
    <w:rsid w:val="00194142"/>
    <w:rsid w:val="00197EA3"/>
    <w:rsid w:val="00197FE1"/>
    <w:rsid w:val="001A1152"/>
    <w:rsid w:val="001A23D7"/>
    <w:rsid w:val="001A7246"/>
    <w:rsid w:val="001A72B7"/>
    <w:rsid w:val="001A7EE6"/>
    <w:rsid w:val="001B3F69"/>
    <w:rsid w:val="001B3FD6"/>
    <w:rsid w:val="001B4CB3"/>
    <w:rsid w:val="001B6480"/>
    <w:rsid w:val="001B768C"/>
    <w:rsid w:val="001C0AFC"/>
    <w:rsid w:val="001C698A"/>
    <w:rsid w:val="001C711F"/>
    <w:rsid w:val="001D1568"/>
    <w:rsid w:val="001D26BB"/>
    <w:rsid w:val="001D3655"/>
    <w:rsid w:val="001D3C8B"/>
    <w:rsid w:val="001E2198"/>
    <w:rsid w:val="001E24FA"/>
    <w:rsid w:val="001E2DA2"/>
    <w:rsid w:val="001E4799"/>
    <w:rsid w:val="001E5F40"/>
    <w:rsid w:val="001E5F6D"/>
    <w:rsid w:val="001E652B"/>
    <w:rsid w:val="001E73F1"/>
    <w:rsid w:val="001F039A"/>
    <w:rsid w:val="001F0FB5"/>
    <w:rsid w:val="001F2C5B"/>
    <w:rsid w:val="001F4B68"/>
    <w:rsid w:val="002022F6"/>
    <w:rsid w:val="0020324E"/>
    <w:rsid w:val="002072A2"/>
    <w:rsid w:val="00210DC3"/>
    <w:rsid w:val="00212280"/>
    <w:rsid w:val="00212D78"/>
    <w:rsid w:val="0021373F"/>
    <w:rsid w:val="00213943"/>
    <w:rsid w:val="002168EC"/>
    <w:rsid w:val="002207F6"/>
    <w:rsid w:val="002253F6"/>
    <w:rsid w:val="00225422"/>
    <w:rsid w:val="00227BE6"/>
    <w:rsid w:val="00230D26"/>
    <w:rsid w:val="00230E92"/>
    <w:rsid w:val="002324EF"/>
    <w:rsid w:val="0024410A"/>
    <w:rsid w:val="0025308F"/>
    <w:rsid w:val="00255D58"/>
    <w:rsid w:val="00261231"/>
    <w:rsid w:val="00263163"/>
    <w:rsid w:val="002639BA"/>
    <w:rsid w:val="00264684"/>
    <w:rsid w:val="002706C9"/>
    <w:rsid w:val="00272952"/>
    <w:rsid w:val="00273CAE"/>
    <w:rsid w:val="00276869"/>
    <w:rsid w:val="002811CB"/>
    <w:rsid w:val="00281E05"/>
    <w:rsid w:val="00284387"/>
    <w:rsid w:val="00285661"/>
    <w:rsid w:val="00290001"/>
    <w:rsid w:val="00290638"/>
    <w:rsid w:val="002940BD"/>
    <w:rsid w:val="00294F7A"/>
    <w:rsid w:val="002A1414"/>
    <w:rsid w:val="002A2A16"/>
    <w:rsid w:val="002A5AFC"/>
    <w:rsid w:val="002A5F78"/>
    <w:rsid w:val="002A642D"/>
    <w:rsid w:val="002A7C48"/>
    <w:rsid w:val="002B1746"/>
    <w:rsid w:val="002B5580"/>
    <w:rsid w:val="002B5EA0"/>
    <w:rsid w:val="002B65E2"/>
    <w:rsid w:val="002C0900"/>
    <w:rsid w:val="002C25A9"/>
    <w:rsid w:val="002C2AD4"/>
    <w:rsid w:val="002C38DE"/>
    <w:rsid w:val="002C4CB1"/>
    <w:rsid w:val="002C4F9F"/>
    <w:rsid w:val="002C5FBE"/>
    <w:rsid w:val="002C6A92"/>
    <w:rsid w:val="002C78C5"/>
    <w:rsid w:val="002D2364"/>
    <w:rsid w:val="002D5495"/>
    <w:rsid w:val="002D6976"/>
    <w:rsid w:val="002E0F4A"/>
    <w:rsid w:val="002E26B0"/>
    <w:rsid w:val="002E5C90"/>
    <w:rsid w:val="002E6091"/>
    <w:rsid w:val="002E742A"/>
    <w:rsid w:val="002F1246"/>
    <w:rsid w:val="002F19B9"/>
    <w:rsid w:val="002F609A"/>
    <w:rsid w:val="002F793A"/>
    <w:rsid w:val="00300239"/>
    <w:rsid w:val="00301211"/>
    <w:rsid w:val="003039EA"/>
    <w:rsid w:val="00306749"/>
    <w:rsid w:val="00310F66"/>
    <w:rsid w:val="003161B4"/>
    <w:rsid w:val="0032182E"/>
    <w:rsid w:val="00323AAF"/>
    <w:rsid w:val="00323ACD"/>
    <w:rsid w:val="0032576E"/>
    <w:rsid w:val="00332638"/>
    <w:rsid w:val="003326D3"/>
    <w:rsid w:val="00334CB7"/>
    <w:rsid w:val="00335DD2"/>
    <w:rsid w:val="00337939"/>
    <w:rsid w:val="00340909"/>
    <w:rsid w:val="00340EC1"/>
    <w:rsid w:val="003414DB"/>
    <w:rsid w:val="003426D9"/>
    <w:rsid w:val="00342B66"/>
    <w:rsid w:val="00343EC1"/>
    <w:rsid w:val="0034402E"/>
    <w:rsid w:val="0034506F"/>
    <w:rsid w:val="00345ABA"/>
    <w:rsid w:val="003466F2"/>
    <w:rsid w:val="00350DD8"/>
    <w:rsid w:val="00352BAC"/>
    <w:rsid w:val="00355BA2"/>
    <w:rsid w:val="00357960"/>
    <w:rsid w:val="00357E3E"/>
    <w:rsid w:val="00361F1A"/>
    <w:rsid w:val="0036252D"/>
    <w:rsid w:val="00363FF3"/>
    <w:rsid w:val="0036404E"/>
    <w:rsid w:val="0036486B"/>
    <w:rsid w:val="00364E47"/>
    <w:rsid w:val="00370547"/>
    <w:rsid w:val="00370AFB"/>
    <w:rsid w:val="0037189E"/>
    <w:rsid w:val="00373AAE"/>
    <w:rsid w:val="003742FA"/>
    <w:rsid w:val="0037509D"/>
    <w:rsid w:val="00376964"/>
    <w:rsid w:val="00377157"/>
    <w:rsid w:val="0038003A"/>
    <w:rsid w:val="0038257D"/>
    <w:rsid w:val="00385B95"/>
    <w:rsid w:val="00385C0A"/>
    <w:rsid w:val="00385F00"/>
    <w:rsid w:val="00387EEB"/>
    <w:rsid w:val="00391AE9"/>
    <w:rsid w:val="00395B76"/>
    <w:rsid w:val="003A06E6"/>
    <w:rsid w:val="003A39B2"/>
    <w:rsid w:val="003A64A4"/>
    <w:rsid w:val="003A7BD0"/>
    <w:rsid w:val="003B25DF"/>
    <w:rsid w:val="003B39E4"/>
    <w:rsid w:val="003B4127"/>
    <w:rsid w:val="003B6CB3"/>
    <w:rsid w:val="003B7399"/>
    <w:rsid w:val="003B7BDF"/>
    <w:rsid w:val="003C2F47"/>
    <w:rsid w:val="003C32DF"/>
    <w:rsid w:val="003C4831"/>
    <w:rsid w:val="003C7D29"/>
    <w:rsid w:val="003D219C"/>
    <w:rsid w:val="003D4A0E"/>
    <w:rsid w:val="003E0116"/>
    <w:rsid w:val="003E0F26"/>
    <w:rsid w:val="003E2ACB"/>
    <w:rsid w:val="003E2C22"/>
    <w:rsid w:val="003E337A"/>
    <w:rsid w:val="003E3684"/>
    <w:rsid w:val="003E5A18"/>
    <w:rsid w:val="003E5DB1"/>
    <w:rsid w:val="003E653A"/>
    <w:rsid w:val="003E694B"/>
    <w:rsid w:val="003E7CC0"/>
    <w:rsid w:val="003F45AA"/>
    <w:rsid w:val="004026E6"/>
    <w:rsid w:val="00402AC8"/>
    <w:rsid w:val="00405C98"/>
    <w:rsid w:val="00406BAF"/>
    <w:rsid w:val="00407C92"/>
    <w:rsid w:val="004148CA"/>
    <w:rsid w:val="00414F60"/>
    <w:rsid w:val="00415A3F"/>
    <w:rsid w:val="00416185"/>
    <w:rsid w:val="004203C9"/>
    <w:rsid w:val="00420E7A"/>
    <w:rsid w:val="0043060A"/>
    <w:rsid w:val="00431522"/>
    <w:rsid w:val="00431594"/>
    <w:rsid w:val="004315F0"/>
    <w:rsid w:val="00432125"/>
    <w:rsid w:val="00434403"/>
    <w:rsid w:val="0043643F"/>
    <w:rsid w:val="00442AED"/>
    <w:rsid w:val="0044655E"/>
    <w:rsid w:val="0045148D"/>
    <w:rsid w:val="0045344E"/>
    <w:rsid w:val="00453C2D"/>
    <w:rsid w:val="00464814"/>
    <w:rsid w:val="0046747A"/>
    <w:rsid w:val="0046790C"/>
    <w:rsid w:val="00470396"/>
    <w:rsid w:val="00470D95"/>
    <w:rsid w:val="004737C4"/>
    <w:rsid w:val="00475050"/>
    <w:rsid w:val="0047773D"/>
    <w:rsid w:val="004804B0"/>
    <w:rsid w:val="004835E5"/>
    <w:rsid w:val="00484191"/>
    <w:rsid w:val="00485FA5"/>
    <w:rsid w:val="0049032C"/>
    <w:rsid w:val="00490404"/>
    <w:rsid w:val="00491AAD"/>
    <w:rsid w:val="004920B9"/>
    <w:rsid w:val="00492DE0"/>
    <w:rsid w:val="0049419F"/>
    <w:rsid w:val="00496A41"/>
    <w:rsid w:val="00497326"/>
    <w:rsid w:val="004A1B91"/>
    <w:rsid w:val="004A1DE3"/>
    <w:rsid w:val="004A2399"/>
    <w:rsid w:val="004A2B70"/>
    <w:rsid w:val="004A345F"/>
    <w:rsid w:val="004A5DE0"/>
    <w:rsid w:val="004A6BFB"/>
    <w:rsid w:val="004A769F"/>
    <w:rsid w:val="004A7B63"/>
    <w:rsid w:val="004A7C1F"/>
    <w:rsid w:val="004B48B0"/>
    <w:rsid w:val="004C2946"/>
    <w:rsid w:val="004C41C1"/>
    <w:rsid w:val="004D2B14"/>
    <w:rsid w:val="004D7B31"/>
    <w:rsid w:val="004E09CE"/>
    <w:rsid w:val="004E31A0"/>
    <w:rsid w:val="004E62DF"/>
    <w:rsid w:val="004E6AFD"/>
    <w:rsid w:val="004E7DC0"/>
    <w:rsid w:val="004F170E"/>
    <w:rsid w:val="004F385A"/>
    <w:rsid w:val="005046D8"/>
    <w:rsid w:val="00505ABA"/>
    <w:rsid w:val="005060FD"/>
    <w:rsid w:val="005073E7"/>
    <w:rsid w:val="005078D2"/>
    <w:rsid w:val="00510E45"/>
    <w:rsid w:val="005128B1"/>
    <w:rsid w:val="005141BF"/>
    <w:rsid w:val="00516D4B"/>
    <w:rsid w:val="005227B4"/>
    <w:rsid w:val="00527569"/>
    <w:rsid w:val="0053265E"/>
    <w:rsid w:val="00535AFD"/>
    <w:rsid w:val="00535D69"/>
    <w:rsid w:val="005362E1"/>
    <w:rsid w:val="00537DA9"/>
    <w:rsid w:val="00540D2A"/>
    <w:rsid w:val="0054506E"/>
    <w:rsid w:val="00545833"/>
    <w:rsid w:val="0054732A"/>
    <w:rsid w:val="0055177D"/>
    <w:rsid w:val="0055191B"/>
    <w:rsid w:val="005539DF"/>
    <w:rsid w:val="00553DAD"/>
    <w:rsid w:val="005546A6"/>
    <w:rsid w:val="005624CB"/>
    <w:rsid w:val="00562D7A"/>
    <w:rsid w:val="00564B51"/>
    <w:rsid w:val="00565753"/>
    <w:rsid w:val="00570C99"/>
    <w:rsid w:val="005773B6"/>
    <w:rsid w:val="00577464"/>
    <w:rsid w:val="00580DE9"/>
    <w:rsid w:val="00581537"/>
    <w:rsid w:val="005853C9"/>
    <w:rsid w:val="00585C64"/>
    <w:rsid w:val="00585EAC"/>
    <w:rsid w:val="0059068F"/>
    <w:rsid w:val="00595321"/>
    <w:rsid w:val="00595459"/>
    <w:rsid w:val="00596AE7"/>
    <w:rsid w:val="00597480"/>
    <w:rsid w:val="005A160F"/>
    <w:rsid w:val="005A53E1"/>
    <w:rsid w:val="005A5808"/>
    <w:rsid w:val="005A7060"/>
    <w:rsid w:val="005B0863"/>
    <w:rsid w:val="005B2C6D"/>
    <w:rsid w:val="005B4782"/>
    <w:rsid w:val="005B7659"/>
    <w:rsid w:val="005B77C9"/>
    <w:rsid w:val="005C2B1F"/>
    <w:rsid w:val="005C3AEC"/>
    <w:rsid w:val="005C4CC8"/>
    <w:rsid w:val="005C77C3"/>
    <w:rsid w:val="005D03D9"/>
    <w:rsid w:val="005D0A86"/>
    <w:rsid w:val="005D1C21"/>
    <w:rsid w:val="005D3654"/>
    <w:rsid w:val="005D38F1"/>
    <w:rsid w:val="005D5071"/>
    <w:rsid w:val="005D514E"/>
    <w:rsid w:val="005D57C4"/>
    <w:rsid w:val="005E262D"/>
    <w:rsid w:val="005E2E51"/>
    <w:rsid w:val="005E3970"/>
    <w:rsid w:val="005E3EF0"/>
    <w:rsid w:val="005E4285"/>
    <w:rsid w:val="005E462A"/>
    <w:rsid w:val="005E4820"/>
    <w:rsid w:val="005E4958"/>
    <w:rsid w:val="005E5E91"/>
    <w:rsid w:val="005E6FC8"/>
    <w:rsid w:val="005F06B0"/>
    <w:rsid w:val="005F27EE"/>
    <w:rsid w:val="005F3E73"/>
    <w:rsid w:val="005F448E"/>
    <w:rsid w:val="005F457C"/>
    <w:rsid w:val="005F5A10"/>
    <w:rsid w:val="005F5C15"/>
    <w:rsid w:val="005F6B4B"/>
    <w:rsid w:val="005F7B7D"/>
    <w:rsid w:val="005F7DB4"/>
    <w:rsid w:val="005F7F0C"/>
    <w:rsid w:val="006024C7"/>
    <w:rsid w:val="006030CC"/>
    <w:rsid w:val="00606433"/>
    <w:rsid w:val="006077CA"/>
    <w:rsid w:val="00610BEC"/>
    <w:rsid w:val="006110B3"/>
    <w:rsid w:val="00612270"/>
    <w:rsid w:val="00612E96"/>
    <w:rsid w:val="00616043"/>
    <w:rsid w:val="00616763"/>
    <w:rsid w:val="00616E05"/>
    <w:rsid w:val="006177BC"/>
    <w:rsid w:val="00623403"/>
    <w:rsid w:val="00624BA5"/>
    <w:rsid w:val="00624C9F"/>
    <w:rsid w:val="00630DF6"/>
    <w:rsid w:val="006349DD"/>
    <w:rsid w:val="0064199A"/>
    <w:rsid w:val="00641FA1"/>
    <w:rsid w:val="00642030"/>
    <w:rsid w:val="0064276F"/>
    <w:rsid w:val="00645769"/>
    <w:rsid w:val="006533B9"/>
    <w:rsid w:val="00657BCB"/>
    <w:rsid w:val="00657D3A"/>
    <w:rsid w:val="006631FC"/>
    <w:rsid w:val="0066377E"/>
    <w:rsid w:val="00670FA5"/>
    <w:rsid w:val="00671B4C"/>
    <w:rsid w:val="00672C95"/>
    <w:rsid w:val="00672E5F"/>
    <w:rsid w:val="0067421D"/>
    <w:rsid w:val="0067454F"/>
    <w:rsid w:val="0067569E"/>
    <w:rsid w:val="0068151B"/>
    <w:rsid w:val="00682EC4"/>
    <w:rsid w:val="00685380"/>
    <w:rsid w:val="00686B68"/>
    <w:rsid w:val="006909CA"/>
    <w:rsid w:val="00692A7B"/>
    <w:rsid w:val="00693EF5"/>
    <w:rsid w:val="006952A7"/>
    <w:rsid w:val="006962F4"/>
    <w:rsid w:val="00696589"/>
    <w:rsid w:val="006A08BE"/>
    <w:rsid w:val="006A0912"/>
    <w:rsid w:val="006A0C17"/>
    <w:rsid w:val="006A5505"/>
    <w:rsid w:val="006A6911"/>
    <w:rsid w:val="006B0DE2"/>
    <w:rsid w:val="006B3002"/>
    <w:rsid w:val="006B64A8"/>
    <w:rsid w:val="006B6FBB"/>
    <w:rsid w:val="006C2097"/>
    <w:rsid w:val="006C3789"/>
    <w:rsid w:val="006C40FC"/>
    <w:rsid w:val="006C795B"/>
    <w:rsid w:val="006D01D9"/>
    <w:rsid w:val="006D0D28"/>
    <w:rsid w:val="006D1B6E"/>
    <w:rsid w:val="006D5C0D"/>
    <w:rsid w:val="006E1DB8"/>
    <w:rsid w:val="006E1E7A"/>
    <w:rsid w:val="006E277B"/>
    <w:rsid w:val="006E408D"/>
    <w:rsid w:val="00700C8C"/>
    <w:rsid w:val="007050B7"/>
    <w:rsid w:val="00705EBA"/>
    <w:rsid w:val="007076D3"/>
    <w:rsid w:val="0071060D"/>
    <w:rsid w:val="00712202"/>
    <w:rsid w:val="007133F5"/>
    <w:rsid w:val="00715D01"/>
    <w:rsid w:val="007164E2"/>
    <w:rsid w:val="0071791D"/>
    <w:rsid w:val="00721F35"/>
    <w:rsid w:val="00722CDF"/>
    <w:rsid w:val="007231BD"/>
    <w:rsid w:val="00724895"/>
    <w:rsid w:val="00726216"/>
    <w:rsid w:val="0073072F"/>
    <w:rsid w:val="00733629"/>
    <w:rsid w:val="00736B11"/>
    <w:rsid w:val="00736E62"/>
    <w:rsid w:val="00737067"/>
    <w:rsid w:val="00737088"/>
    <w:rsid w:val="007401CF"/>
    <w:rsid w:val="00742E22"/>
    <w:rsid w:val="0074322E"/>
    <w:rsid w:val="007448E4"/>
    <w:rsid w:val="0074539D"/>
    <w:rsid w:val="00750516"/>
    <w:rsid w:val="0075184B"/>
    <w:rsid w:val="00752622"/>
    <w:rsid w:val="007552B3"/>
    <w:rsid w:val="0075544E"/>
    <w:rsid w:val="007634A9"/>
    <w:rsid w:val="00763B5E"/>
    <w:rsid w:val="00766342"/>
    <w:rsid w:val="00766C6B"/>
    <w:rsid w:val="007710AE"/>
    <w:rsid w:val="007722E1"/>
    <w:rsid w:val="0077315E"/>
    <w:rsid w:val="0077405C"/>
    <w:rsid w:val="0077680F"/>
    <w:rsid w:val="00784DA8"/>
    <w:rsid w:val="00787A2B"/>
    <w:rsid w:val="00792ABC"/>
    <w:rsid w:val="00793444"/>
    <w:rsid w:val="00795916"/>
    <w:rsid w:val="00795A46"/>
    <w:rsid w:val="00796FF9"/>
    <w:rsid w:val="007A4EA8"/>
    <w:rsid w:val="007B1274"/>
    <w:rsid w:val="007B17E1"/>
    <w:rsid w:val="007B19C2"/>
    <w:rsid w:val="007B1A10"/>
    <w:rsid w:val="007B22AC"/>
    <w:rsid w:val="007B2E49"/>
    <w:rsid w:val="007B3642"/>
    <w:rsid w:val="007B387C"/>
    <w:rsid w:val="007B43A1"/>
    <w:rsid w:val="007B5E5D"/>
    <w:rsid w:val="007B602D"/>
    <w:rsid w:val="007C0167"/>
    <w:rsid w:val="007C4B7D"/>
    <w:rsid w:val="007C4CA5"/>
    <w:rsid w:val="007C536C"/>
    <w:rsid w:val="007C7AB5"/>
    <w:rsid w:val="007D029F"/>
    <w:rsid w:val="007D0FAB"/>
    <w:rsid w:val="007D2B50"/>
    <w:rsid w:val="007D366D"/>
    <w:rsid w:val="007D4818"/>
    <w:rsid w:val="007D5882"/>
    <w:rsid w:val="007D692C"/>
    <w:rsid w:val="007E0150"/>
    <w:rsid w:val="007E134A"/>
    <w:rsid w:val="007E2207"/>
    <w:rsid w:val="007E3551"/>
    <w:rsid w:val="007E360D"/>
    <w:rsid w:val="007E7636"/>
    <w:rsid w:val="007F102E"/>
    <w:rsid w:val="007F35DA"/>
    <w:rsid w:val="007F3818"/>
    <w:rsid w:val="007F61C3"/>
    <w:rsid w:val="007F6B9B"/>
    <w:rsid w:val="00800058"/>
    <w:rsid w:val="008006B4"/>
    <w:rsid w:val="008068D1"/>
    <w:rsid w:val="008069E8"/>
    <w:rsid w:val="0081707C"/>
    <w:rsid w:val="008171AA"/>
    <w:rsid w:val="00817EF1"/>
    <w:rsid w:val="008217E2"/>
    <w:rsid w:val="00822B68"/>
    <w:rsid w:val="00822CC4"/>
    <w:rsid w:val="008239A4"/>
    <w:rsid w:val="00826FEC"/>
    <w:rsid w:val="008270D3"/>
    <w:rsid w:val="00830C5E"/>
    <w:rsid w:val="00830D1B"/>
    <w:rsid w:val="008334FC"/>
    <w:rsid w:val="00835AFA"/>
    <w:rsid w:val="0084319C"/>
    <w:rsid w:val="008451E5"/>
    <w:rsid w:val="00851A59"/>
    <w:rsid w:val="00851E0A"/>
    <w:rsid w:val="00853300"/>
    <w:rsid w:val="00856F02"/>
    <w:rsid w:val="00857D25"/>
    <w:rsid w:val="008607F5"/>
    <w:rsid w:val="00861DEF"/>
    <w:rsid w:val="00863392"/>
    <w:rsid w:val="00865EB4"/>
    <w:rsid w:val="00870538"/>
    <w:rsid w:val="008736C4"/>
    <w:rsid w:val="00873784"/>
    <w:rsid w:val="0087386F"/>
    <w:rsid w:val="00875F31"/>
    <w:rsid w:val="00876BD0"/>
    <w:rsid w:val="00877592"/>
    <w:rsid w:val="00877A33"/>
    <w:rsid w:val="008807DC"/>
    <w:rsid w:val="00880B54"/>
    <w:rsid w:val="0088201B"/>
    <w:rsid w:val="00883014"/>
    <w:rsid w:val="0088596E"/>
    <w:rsid w:val="00885F76"/>
    <w:rsid w:val="008878C4"/>
    <w:rsid w:val="00891CBE"/>
    <w:rsid w:val="008927BE"/>
    <w:rsid w:val="0089405E"/>
    <w:rsid w:val="00894B0A"/>
    <w:rsid w:val="0089650F"/>
    <w:rsid w:val="008974D3"/>
    <w:rsid w:val="008A04E0"/>
    <w:rsid w:val="008A1A1C"/>
    <w:rsid w:val="008A26B5"/>
    <w:rsid w:val="008A2B97"/>
    <w:rsid w:val="008A3E30"/>
    <w:rsid w:val="008A6D62"/>
    <w:rsid w:val="008A7B40"/>
    <w:rsid w:val="008B0209"/>
    <w:rsid w:val="008B1359"/>
    <w:rsid w:val="008B4E82"/>
    <w:rsid w:val="008C0542"/>
    <w:rsid w:val="008C11E9"/>
    <w:rsid w:val="008C1D2E"/>
    <w:rsid w:val="008C1F0C"/>
    <w:rsid w:val="008C2231"/>
    <w:rsid w:val="008C518C"/>
    <w:rsid w:val="008C6BE3"/>
    <w:rsid w:val="008D6C81"/>
    <w:rsid w:val="008D6F0B"/>
    <w:rsid w:val="008E1D31"/>
    <w:rsid w:val="008E2FB5"/>
    <w:rsid w:val="008E3931"/>
    <w:rsid w:val="008F14A4"/>
    <w:rsid w:val="008F1CA7"/>
    <w:rsid w:val="008F1F71"/>
    <w:rsid w:val="008F3519"/>
    <w:rsid w:val="008F6391"/>
    <w:rsid w:val="00900207"/>
    <w:rsid w:val="0090092E"/>
    <w:rsid w:val="00906D7F"/>
    <w:rsid w:val="00907477"/>
    <w:rsid w:val="009123B0"/>
    <w:rsid w:val="00912D90"/>
    <w:rsid w:val="00912DA4"/>
    <w:rsid w:val="00922D26"/>
    <w:rsid w:val="00925A70"/>
    <w:rsid w:val="009304E4"/>
    <w:rsid w:val="00932A2D"/>
    <w:rsid w:val="0093673E"/>
    <w:rsid w:val="00940FB0"/>
    <w:rsid w:val="00941922"/>
    <w:rsid w:val="009426C1"/>
    <w:rsid w:val="009434D5"/>
    <w:rsid w:val="009442AE"/>
    <w:rsid w:val="00944DD7"/>
    <w:rsid w:val="00945BD4"/>
    <w:rsid w:val="009576FC"/>
    <w:rsid w:val="009577E0"/>
    <w:rsid w:val="00961A35"/>
    <w:rsid w:val="00965ADE"/>
    <w:rsid w:val="00967720"/>
    <w:rsid w:val="009736FC"/>
    <w:rsid w:val="0097391C"/>
    <w:rsid w:val="009747DB"/>
    <w:rsid w:val="00975588"/>
    <w:rsid w:val="00976A86"/>
    <w:rsid w:val="00980EC8"/>
    <w:rsid w:val="00982007"/>
    <w:rsid w:val="00982E17"/>
    <w:rsid w:val="00982E89"/>
    <w:rsid w:val="009831C7"/>
    <w:rsid w:val="00984DB9"/>
    <w:rsid w:val="009868E8"/>
    <w:rsid w:val="00986B27"/>
    <w:rsid w:val="009875A7"/>
    <w:rsid w:val="00991379"/>
    <w:rsid w:val="00996051"/>
    <w:rsid w:val="00997109"/>
    <w:rsid w:val="00997CC1"/>
    <w:rsid w:val="009A0D38"/>
    <w:rsid w:val="009A3251"/>
    <w:rsid w:val="009A7412"/>
    <w:rsid w:val="009B072A"/>
    <w:rsid w:val="009B221B"/>
    <w:rsid w:val="009B782D"/>
    <w:rsid w:val="009C122B"/>
    <w:rsid w:val="009C2EE3"/>
    <w:rsid w:val="009C38E4"/>
    <w:rsid w:val="009C489E"/>
    <w:rsid w:val="009C6D20"/>
    <w:rsid w:val="009C73D6"/>
    <w:rsid w:val="009D16B3"/>
    <w:rsid w:val="009D2B0B"/>
    <w:rsid w:val="009D7C06"/>
    <w:rsid w:val="009E0FD2"/>
    <w:rsid w:val="009E37BB"/>
    <w:rsid w:val="009E56FF"/>
    <w:rsid w:val="009E7A40"/>
    <w:rsid w:val="009F3589"/>
    <w:rsid w:val="009F4388"/>
    <w:rsid w:val="009F6164"/>
    <w:rsid w:val="00A003C0"/>
    <w:rsid w:val="00A02B92"/>
    <w:rsid w:val="00A077F1"/>
    <w:rsid w:val="00A10B41"/>
    <w:rsid w:val="00A11F14"/>
    <w:rsid w:val="00A14D22"/>
    <w:rsid w:val="00A158D3"/>
    <w:rsid w:val="00A16646"/>
    <w:rsid w:val="00A2035F"/>
    <w:rsid w:val="00A24D9A"/>
    <w:rsid w:val="00A25395"/>
    <w:rsid w:val="00A26D8C"/>
    <w:rsid w:val="00A27599"/>
    <w:rsid w:val="00A304A7"/>
    <w:rsid w:val="00A34663"/>
    <w:rsid w:val="00A371E6"/>
    <w:rsid w:val="00A40129"/>
    <w:rsid w:val="00A41D70"/>
    <w:rsid w:val="00A42E45"/>
    <w:rsid w:val="00A439FD"/>
    <w:rsid w:val="00A43EAD"/>
    <w:rsid w:val="00A4622C"/>
    <w:rsid w:val="00A46D29"/>
    <w:rsid w:val="00A504CF"/>
    <w:rsid w:val="00A53A86"/>
    <w:rsid w:val="00A56954"/>
    <w:rsid w:val="00A60564"/>
    <w:rsid w:val="00A61436"/>
    <w:rsid w:val="00A62AB3"/>
    <w:rsid w:val="00A64F9B"/>
    <w:rsid w:val="00A651D7"/>
    <w:rsid w:val="00A6545C"/>
    <w:rsid w:val="00A70BA9"/>
    <w:rsid w:val="00A71B06"/>
    <w:rsid w:val="00A72195"/>
    <w:rsid w:val="00A73435"/>
    <w:rsid w:val="00A74396"/>
    <w:rsid w:val="00A74DDA"/>
    <w:rsid w:val="00A75204"/>
    <w:rsid w:val="00A75EC4"/>
    <w:rsid w:val="00A83361"/>
    <w:rsid w:val="00A83DBB"/>
    <w:rsid w:val="00A8420A"/>
    <w:rsid w:val="00A92B3A"/>
    <w:rsid w:val="00A96F0B"/>
    <w:rsid w:val="00A97D9F"/>
    <w:rsid w:val="00AA2389"/>
    <w:rsid w:val="00AA263D"/>
    <w:rsid w:val="00AA5B26"/>
    <w:rsid w:val="00AB4467"/>
    <w:rsid w:val="00AB53AD"/>
    <w:rsid w:val="00AC40FE"/>
    <w:rsid w:val="00AC448F"/>
    <w:rsid w:val="00AC6FD3"/>
    <w:rsid w:val="00AC74D0"/>
    <w:rsid w:val="00AD00F4"/>
    <w:rsid w:val="00AD0B14"/>
    <w:rsid w:val="00AD17EB"/>
    <w:rsid w:val="00AD3F89"/>
    <w:rsid w:val="00AD6ABC"/>
    <w:rsid w:val="00AE1611"/>
    <w:rsid w:val="00AE1D6A"/>
    <w:rsid w:val="00AF06E4"/>
    <w:rsid w:val="00AF203C"/>
    <w:rsid w:val="00AF27EA"/>
    <w:rsid w:val="00AF573C"/>
    <w:rsid w:val="00AF6008"/>
    <w:rsid w:val="00B0037F"/>
    <w:rsid w:val="00B01132"/>
    <w:rsid w:val="00B02FD1"/>
    <w:rsid w:val="00B0397D"/>
    <w:rsid w:val="00B068CC"/>
    <w:rsid w:val="00B1077B"/>
    <w:rsid w:val="00B14843"/>
    <w:rsid w:val="00B174BD"/>
    <w:rsid w:val="00B17AD5"/>
    <w:rsid w:val="00B214B3"/>
    <w:rsid w:val="00B21AC1"/>
    <w:rsid w:val="00B22977"/>
    <w:rsid w:val="00B270E8"/>
    <w:rsid w:val="00B31705"/>
    <w:rsid w:val="00B32160"/>
    <w:rsid w:val="00B33053"/>
    <w:rsid w:val="00B34D2A"/>
    <w:rsid w:val="00B34DDB"/>
    <w:rsid w:val="00B3697D"/>
    <w:rsid w:val="00B37E37"/>
    <w:rsid w:val="00B4087B"/>
    <w:rsid w:val="00B419F2"/>
    <w:rsid w:val="00B443C3"/>
    <w:rsid w:val="00B46C23"/>
    <w:rsid w:val="00B47BF4"/>
    <w:rsid w:val="00B47F75"/>
    <w:rsid w:val="00B50215"/>
    <w:rsid w:val="00B50279"/>
    <w:rsid w:val="00B504F2"/>
    <w:rsid w:val="00B50E87"/>
    <w:rsid w:val="00B51F6A"/>
    <w:rsid w:val="00B54A56"/>
    <w:rsid w:val="00B56AC4"/>
    <w:rsid w:val="00B57F69"/>
    <w:rsid w:val="00B6139A"/>
    <w:rsid w:val="00B62323"/>
    <w:rsid w:val="00B64630"/>
    <w:rsid w:val="00B65B15"/>
    <w:rsid w:val="00B719D0"/>
    <w:rsid w:val="00B71CCD"/>
    <w:rsid w:val="00B72FFC"/>
    <w:rsid w:val="00B742D5"/>
    <w:rsid w:val="00B74FD2"/>
    <w:rsid w:val="00B76025"/>
    <w:rsid w:val="00B76CE7"/>
    <w:rsid w:val="00B76EE8"/>
    <w:rsid w:val="00B811F8"/>
    <w:rsid w:val="00B81A7E"/>
    <w:rsid w:val="00B876E1"/>
    <w:rsid w:val="00B87AB5"/>
    <w:rsid w:val="00B907A0"/>
    <w:rsid w:val="00B9123A"/>
    <w:rsid w:val="00B9450B"/>
    <w:rsid w:val="00BA072D"/>
    <w:rsid w:val="00BA1D3F"/>
    <w:rsid w:val="00BA51DD"/>
    <w:rsid w:val="00BB0D30"/>
    <w:rsid w:val="00BB16B5"/>
    <w:rsid w:val="00BB1CAD"/>
    <w:rsid w:val="00BB3CB4"/>
    <w:rsid w:val="00BB3F65"/>
    <w:rsid w:val="00BB524E"/>
    <w:rsid w:val="00BB554D"/>
    <w:rsid w:val="00BB55C0"/>
    <w:rsid w:val="00BC3B3C"/>
    <w:rsid w:val="00BC4040"/>
    <w:rsid w:val="00BC474B"/>
    <w:rsid w:val="00BC4954"/>
    <w:rsid w:val="00BC49D3"/>
    <w:rsid w:val="00BC4FA1"/>
    <w:rsid w:val="00BC6A80"/>
    <w:rsid w:val="00BD0C6D"/>
    <w:rsid w:val="00BD1098"/>
    <w:rsid w:val="00BD1BCB"/>
    <w:rsid w:val="00BD2E8F"/>
    <w:rsid w:val="00BE2C99"/>
    <w:rsid w:val="00BE2E99"/>
    <w:rsid w:val="00BE4648"/>
    <w:rsid w:val="00BE66DB"/>
    <w:rsid w:val="00BE6ADC"/>
    <w:rsid w:val="00BF3156"/>
    <w:rsid w:val="00BF35A5"/>
    <w:rsid w:val="00BF4EE6"/>
    <w:rsid w:val="00C0129F"/>
    <w:rsid w:val="00C020E3"/>
    <w:rsid w:val="00C031BF"/>
    <w:rsid w:val="00C0362D"/>
    <w:rsid w:val="00C109FB"/>
    <w:rsid w:val="00C147A1"/>
    <w:rsid w:val="00C2247A"/>
    <w:rsid w:val="00C247DA"/>
    <w:rsid w:val="00C3222F"/>
    <w:rsid w:val="00C33706"/>
    <w:rsid w:val="00C46E83"/>
    <w:rsid w:val="00C47F65"/>
    <w:rsid w:val="00C5164B"/>
    <w:rsid w:val="00C51FDB"/>
    <w:rsid w:val="00C54309"/>
    <w:rsid w:val="00C5452C"/>
    <w:rsid w:val="00C54613"/>
    <w:rsid w:val="00C546E7"/>
    <w:rsid w:val="00C55BDF"/>
    <w:rsid w:val="00C55C70"/>
    <w:rsid w:val="00C61332"/>
    <w:rsid w:val="00C613D1"/>
    <w:rsid w:val="00C6308B"/>
    <w:rsid w:val="00C65FDB"/>
    <w:rsid w:val="00C663AC"/>
    <w:rsid w:val="00C67D9C"/>
    <w:rsid w:val="00C70B8C"/>
    <w:rsid w:val="00C75809"/>
    <w:rsid w:val="00C76545"/>
    <w:rsid w:val="00C803D8"/>
    <w:rsid w:val="00C8131A"/>
    <w:rsid w:val="00C8157E"/>
    <w:rsid w:val="00C858F3"/>
    <w:rsid w:val="00C918F7"/>
    <w:rsid w:val="00C91912"/>
    <w:rsid w:val="00C91E5D"/>
    <w:rsid w:val="00C95002"/>
    <w:rsid w:val="00C95AFA"/>
    <w:rsid w:val="00C95BE0"/>
    <w:rsid w:val="00CA014B"/>
    <w:rsid w:val="00CA23EC"/>
    <w:rsid w:val="00CA662A"/>
    <w:rsid w:val="00CB167E"/>
    <w:rsid w:val="00CB55C7"/>
    <w:rsid w:val="00CB75A8"/>
    <w:rsid w:val="00CC01A1"/>
    <w:rsid w:val="00CC1568"/>
    <w:rsid w:val="00CD1907"/>
    <w:rsid w:val="00CD533B"/>
    <w:rsid w:val="00CD6D80"/>
    <w:rsid w:val="00CE087E"/>
    <w:rsid w:val="00CE2BE8"/>
    <w:rsid w:val="00CE34F2"/>
    <w:rsid w:val="00CE5E2E"/>
    <w:rsid w:val="00CE7C47"/>
    <w:rsid w:val="00CF5A1D"/>
    <w:rsid w:val="00D009FC"/>
    <w:rsid w:val="00D010E9"/>
    <w:rsid w:val="00D03EBF"/>
    <w:rsid w:val="00D05BDD"/>
    <w:rsid w:val="00D073BB"/>
    <w:rsid w:val="00D10CA0"/>
    <w:rsid w:val="00D10F92"/>
    <w:rsid w:val="00D11B9E"/>
    <w:rsid w:val="00D121FD"/>
    <w:rsid w:val="00D123F0"/>
    <w:rsid w:val="00D12887"/>
    <w:rsid w:val="00D1398A"/>
    <w:rsid w:val="00D14395"/>
    <w:rsid w:val="00D14ACF"/>
    <w:rsid w:val="00D15EB0"/>
    <w:rsid w:val="00D16916"/>
    <w:rsid w:val="00D20629"/>
    <w:rsid w:val="00D24004"/>
    <w:rsid w:val="00D24D61"/>
    <w:rsid w:val="00D2547B"/>
    <w:rsid w:val="00D2564B"/>
    <w:rsid w:val="00D2650E"/>
    <w:rsid w:val="00D311E4"/>
    <w:rsid w:val="00D3205B"/>
    <w:rsid w:val="00D33D53"/>
    <w:rsid w:val="00D345B5"/>
    <w:rsid w:val="00D37097"/>
    <w:rsid w:val="00D42976"/>
    <w:rsid w:val="00D429E0"/>
    <w:rsid w:val="00D43415"/>
    <w:rsid w:val="00D43A7B"/>
    <w:rsid w:val="00D43D55"/>
    <w:rsid w:val="00D4406F"/>
    <w:rsid w:val="00D52E0B"/>
    <w:rsid w:val="00D54DDA"/>
    <w:rsid w:val="00D551FC"/>
    <w:rsid w:val="00D562AA"/>
    <w:rsid w:val="00D56B57"/>
    <w:rsid w:val="00D612F4"/>
    <w:rsid w:val="00D61FB7"/>
    <w:rsid w:val="00D64EFB"/>
    <w:rsid w:val="00D65BBB"/>
    <w:rsid w:val="00D6662B"/>
    <w:rsid w:val="00D67479"/>
    <w:rsid w:val="00D678A5"/>
    <w:rsid w:val="00D67E5B"/>
    <w:rsid w:val="00D7072C"/>
    <w:rsid w:val="00D70BD8"/>
    <w:rsid w:val="00D724A4"/>
    <w:rsid w:val="00D726A4"/>
    <w:rsid w:val="00D72B42"/>
    <w:rsid w:val="00D7544C"/>
    <w:rsid w:val="00D77C66"/>
    <w:rsid w:val="00D81388"/>
    <w:rsid w:val="00D81B54"/>
    <w:rsid w:val="00D82200"/>
    <w:rsid w:val="00D83DB8"/>
    <w:rsid w:val="00D84FC7"/>
    <w:rsid w:val="00D84FD3"/>
    <w:rsid w:val="00D8565C"/>
    <w:rsid w:val="00D9008D"/>
    <w:rsid w:val="00D90149"/>
    <w:rsid w:val="00D90353"/>
    <w:rsid w:val="00D91EB9"/>
    <w:rsid w:val="00D95B3D"/>
    <w:rsid w:val="00D95D5C"/>
    <w:rsid w:val="00D9602E"/>
    <w:rsid w:val="00DA4603"/>
    <w:rsid w:val="00DA59F8"/>
    <w:rsid w:val="00DB079B"/>
    <w:rsid w:val="00DB0A43"/>
    <w:rsid w:val="00DB0E79"/>
    <w:rsid w:val="00DB204F"/>
    <w:rsid w:val="00DB2DFB"/>
    <w:rsid w:val="00DC0D42"/>
    <w:rsid w:val="00DC12F4"/>
    <w:rsid w:val="00DC429B"/>
    <w:rsid w:val="00DC4B47"/>
    <w:rsid w:val="00DC7251"/>
    <w:rsid w:val="00DD1BF8"/>
    <w:rsid w:val="00DD3F2C"/>
    <w:rsid w:val="00DD5278"/>
    <w:rsid w:val="00DD52A8"/>
    <w:rsid w:val="00DD75B1"/>
    <w:rsid w:val="00DE2415"/>
    <w:rsid w:val="00DE394B"/>
    <w:rsid w:val="00DE66AF"/>
    <w:rsid w:val="00DE6E19"/>
    <w:rsid w:val="00DE7002"/>
    <w:rsid w:val="00DE7286"/>
    <w:rsid w:val="00DF0861"/>
    <w:rsid w:val="00DF09AD"/>
    <w:rsid w:val="00DF0E92"/>
    <w:rsid w:val="00DF22B5"/>
    <w:rsid w:val="00DF2E77"/>
    <w:rsid w:val="00DF5025"/>
    <w:rsid w:val="00DF6E77"/>
    <w:rsid w:val="00DF75B9"/>
    <w:rsid w:val="00E0257A"/>
    <w:rsid w:val="00E038ED"/>
    <w:rsid w:val="00E06A26"/>
    <w:rsid w:val="00E07B91"/>
    <w:rsid w:val="00E10B78"/>
    <w:rsid w:val="00E12555"/>
    <w:rsid w:val="00E12AFE"/>
    <w:rsid w:val="00E12CA6"/>
    <w:rsid w:val="00E12E8C"/>
    <w:rsid w:val="00E13C60"/>
    <w:rsid w:val="00E144B6"/>
    <w:rsid w:val="00E172CC"/>
    <w:rsid w:val="00E20BB1"/>
    <w:rsid w:val="00E21A5B"/>
    <w:rsid w:val="00E24641"/>
    <w:rsid w:val="00E25D70"/>
    <w:rsid w:val="00E26052"/>
    <w:rsid w:val="00E275D4"/>
    <w:rsid w:val="00E339B5"/>
    <w:rsid w:val="00E34A06"/>
    <w:rsid w:val="00E35797"/>
    <w:rsid w:val="00E41EC4"/>
    <w:rsid w:val="00E43DDE"/>
    <w:rsid w:val="00E44A3E"/>
    <w:rsid w:val="00E45B9F"/>
    <w:rsid w:val="00E46ACA"/>
    <w:rsid w:val="00E50097"/>
    <w:rsid w:val="00E51F63"/>
    <w:rsid w:val="00E52766"/>
    <w:rsid w:val="00E52EBB"/>
    <w:rsid w:val="00E6091F"/>
    <w:rsid w:val="00E62AFA"/>
    <w:rsid w:val="00E651E0"/>
    <w:rsid w:val="00E71793"/>
    <w:rsid w:val="00E76EBD"/>
    <w:rsid w:val="00E83F2D"/>
    <w:rsid w:val="00E85A9F"/>
    <w:rsid w:val="00E869BE"/>
    <w:rsid w:val="00E90307"/>
    <w:rsid w:val="00E91116"/>
    <w:rsid w:val="00E93D43"/>
    <w:rsid w:val="00E96F7C"/>
    <w:rsid w:val="00EA10A2"/>
    <w:rsid w:val="00EA2B47"/>
    <w:rsid w:val="00EA3B1E"/>
    <w:rsid w:val="00EA5518"/>
    <w:rsid w:val="00EA7C0F"/>
    <w:rsid w:val="00EB00D3"/>
    <w:rsid w:val="00EB48BE"/>
    <w:rsid w:val="00EB4B66"/>
    <w:rsid w:val="00EB4CAE"/>
    <w:rsid w:val="00EB7A82"/>
    <w:rsid w:val="00EC48A4"/>
    <w:rsid w:val="00EC4F46"/>
    <w:rsid w:val="00EC57A2"/>
    <w:rsid w:val="00EC5EAA"/>
    <w:rsid w:val="00ED1623"/>
    <w:rsid w:val="00ED306D"/>
    <w:rsid w:val="00ED45C3"/>
    <w:rsid w:val="00ED6296"/>
    <w:rsid w:val="00EE17DA"/>
    <w:rsid w:val="00EE2909"/>
    <w:rsid w:val="00EE2D04"/>
    <w:rsid w:val="00EE30CD"/>
    <w:rsid w:val="00EE342C"/>
    <w:rsid w:val="00EE371E"/>
    <w:rsid w:val="00EE4332"/>
    <w:rsid w:val="00EE4D99"/>
    <w:rsid w:val="00EE5087"/>
    <w:rsid w:val="00EE7952"/>
    <w:rsid w:val="00EF1A94"/>
    <w:rsid w:val="00EF2759"/>
    <w:rsid w:val="00EF3177"/>
    <w:rsid w:val="00F010CF"/>
    <w:rsid w:val="00F02294"/>
    <w:rsid w:val="00F04B89"/>
    <w:rsid w:val="00F05E16"/>
    <w:rsid w:val="00F14950"/>
    <w:rsid w:val="00F17CDF"/>
    <w:rsid w:val="00F23A29"/>
    <w:rsid w:val="00F23C13"/>
    <w:rsid w:val="00F2478C"/>
    <w:rsid w:val="00F2651F"/>
    <w:rsid w:val="00F31797"/>
    <w:rsid w:val="00F31E53"/>
    <w:rsid w:val="00F326B1"/>
    <w:rsid w:val="00F364B4"/>
    <w:rsid w:val="00F364F3"/>
    <w:rsid w:val="00F3712A"/>
    <w:rsid w:val="00F404C4"/>
    <w:rsid w:val="00F408B4"/>
    <w:rsid w:val="00F40F6F"/>
    <w:rsid w:val="00F41D90"/>
    <w:rsid w:val="00F42F71"/>
    <w:rsid w:val="00F4385D"/>
    <w:rsid w:val="00F45583"/>
    <w:rsid w:val="00F47603"/>
    <w:rsid w:val="00F50EA0"/>
    <w:rsid w:val="00F55FA4"/>
    <w:rsid w:val="00F604F2"/>
    <w:rsid w:val="00F63F89"/>
    <w:rsid w:val="00F66056"/>
    <w:rsid w:val="00F66D40"/>
    <w:rsid w:val="00F66E75"/>
    <w:rsid w:val="00F67E21"/>
    <w:rsid w:val="00F7009E"/>
    <w:rsid w:val="00F710B0"/>
    <w:rsid w:val="00F72203"/>
    <w:rsid w:val="00F75BF6"/>
    <w:rsid w:val="00F76158"/>
    <w:rsid w:val="00F765BE"/>
    <w:rsid w:val="00F76A79"/>
    <w:rsid w:val="00F87B64"/>
    <w:rsid w:val="00F92213"/>
    <w:rsid w:val="00F93070"/>
    <w:rsid w:val="00F93CE9"/>
    <w:rsid w:val="00F95D29"/>
    <w:rsid w:val="00FA2075"/>
    <w:rsid w:val="00FA2374"/>
    <w:rsid w:val="00FA7AA0"/>
    <w:rsid w:val="00FB24BF"/>
    <w:rsid w:val="00FB3D39"/>
    <w:rsid w:val="00FB524F"/>
    <w:rsid w:val="00FB56AC"/>
    <w:rsid w:val="00FB7424"/>
    <w:rsid w:val="00FB75C2"/>
    <w:rsid w:val="00FC0CC2"/>
    <w:rsid w:val="00FC2559"/>
    <w:rsid w:val="00FC37DF"/>
    <w:rsid w:val="00FC6ED9"/>
    <w:rsid w:val="00FC6F24"/>
    <w:rsid w:val="00FC725F"/>
    <w:rsid w:val="00FD0527"/>
    <w:rsid w:val="00FD1F81"/>
    <w:rsid w:val="00FD58A2"/>
    <w:rsid w:val="00FD6263"/>
    <w:rsid w:val="00FD7284"/>
    <w:rsid w:val="00FD751A"/>
    <w:rsid w:val="00FD797D"/>
    <w:rsid w:val="00FE03FF"/>
    <w:rsid w:val="00FE10E9"/>
    <w:rsid w:val="00FE13DF"/>
    <w:rsid w:val="00FE1804"/>
    <w:rsid w:val="00FE57E3"/>
    <w:rsid w:val="00FE5E68"/>
    <w:rsid w:val="00FE651E"/>
    <w:rsid w:val="00FE7329"/>
    <w:rsid w:val="00FF0622"/>
    <w:rsid w:val="00FF0B29"/>
    <w:rsid w:val="00FF0F24"/>
    <w:rsid w:val="00FF5337"/>
    <w:rsid w:val="00FF72D2"/>
    <w:rsid w:val="00FF7F47"/>
    <w:rsid w:val="0161447B"/>
    <w:rsid w:val="064C75F3"/>
    <w:rsid w:val="0D565CC0"/>
    <w:rsid w:val="0D9BC521"/>
    <w:rsid w:val="0E0878A8"/>
    <w:rsid w:val="0E6B132A"/>
    <w:rsid w:val="0F5D1F32"/>
    <w:rsid w:val="142F1167"/>
    <w:rsid w:val="14AF4861"/>
    <w:rsid w:val="14B13533"/>
    <w:rsid w:val="157FAB4C"/>
    <w:rsid w:val="173B61C6"/>
    <w:rsid w:val="17D7062F"/>
    <w:rsid w:val="1912584B"/>
    <w:rsid w:val="19D9C4FE"/>
    <w:rsid w:val="1B8F39F9"/>
    <w:rsid w:val="1BCF41AF"/>
    <w:rsid w:val="1C103B5D"/>
    <w:rsid w:val="1CCB5FFA"/>
    <w:rsid w:val="1ECB276E"/>
    <w:rsid w:val="1FBC2E81"/>
    <w:rsid w:val="1FDEE4EF"/>
    <w:rsid w:val="1FF96C60"/>
    <w:rsid w:val="23D63FF3"/>
    <w:rsid w:val="24EF070A"/>
    <w:rsid w:val="2593390D"/>
    <w:rsid w:val="25BA00DE"/>
    <w:rsid w:val="25F3B68A"/>
    <w:rsid w:val="262F577E"/>
    <w:rsid w:val="26783E77"/>
    <w:rsid w:val="293B50E9"/>
    <w:rsid w:val="2F3AEBD6"/>
    <w:rsid w:val="2FA00202"/>
    <w:rsid w:val="30121CBF"/>
    <w:rsid w:val="31B43443"/>
    <w:rsid w:val="32670BB9"/>
    <w:rsid w:val="333710D3"/>
    <w:rsid w:val="33FC14D2"/>
    <w:rsid w:val="3537726B"/>
    <w:rsid w:val="35590EB3"/>
    <w:rsid w:val="360F36CE"/>
    <w:rsid w:val="366A0A92"/>
    <w:rsid w:val="37534DDA"/>
    <w:rsid w:val="37B62D5E"/>
    <w:rsid w:val="38464A2A"/>
    <w:rsid w:val="39440949"/>
    <w:rsid w:val="395D7FC3"/>
    <w:rsid w:val="3B9DA3BA"/>
    <w:rsid w:val="3CD613E9"/>
    <w:rsid w:val="3CD780B2"/>
    <w:rsid w:val="3DEDC04A"/>
    <w:rsid w:val="3DFF0B3A"/>
    <w:rsid w:val="3E8B9DC5"/>
    <w:rsid w:val="3F2FA229"/>
    <w:rsid w:val="3F4348FA"/>
    <w:rsid w:val="3F9EAEF0"/>
    <w:rsid w:val="3FDFE2FC"/>
    <w:rsid w:val="3FEEF2A9"/>
    <w:rsid w:val="3FEF910E"/>
    <w:rsid w:val="3FF7DE95"/>
    <w:rsid w:val="40B7105D"/>
    <w:rsid w:val="41CA2070"/>
    <w:rsid w:val="43BEED3D"/>
    <w:rsid w:val="47250EE2"/>
    <w:rsid w:val="4849367D"/>
    <w:rsid w:val="4D0D298A"/>
    <w:rsid w:val="50C01D3C"/>
    <w:rsid w:val="54400F4F"/>
    <w:rsid w:val="55AA423F"/>
    <w:rsid w:val="579BAB39"/>
    <w:rsid w:val="5B864B76"/>
    <w:rsid w:val="5BBE33C7"/>
    <w:rsid w:val="5CCF1892"/>
    <w:rsid w:val="5CDC6630"/>
    <w:rsid w:val="5CEF07DD"/>
    <w:rsid w:val="5D067E91"/>
    <w:rsid w:val="5DA6181D"/>
    <w:rsid w:val="5DDA19FD"/>
    <w:rsid w:val="5E5B2C85"/>
    <w:rsid w:val="5E5D4D81"/>
    <w:rsid w:val="5EB76D3F"/>
    <w:rsid w:val="5FBFBBE3"/>
    <w:rsid w:val="5FDFD5C7"/>
    <w:rsid w:val="5FF5C1E7"/>
    <w:rsid w:val="5FFB09CB"/>
    <w:rsid w:val="5FFFA6C3"/>
    <w:rsid w:val="6058743A"/>
    <w:rsid w:val="62D605E8"/>
    <w:rsid w:val="63326574"/>
    <w:rsid w:val="655A3479"/>
    <w:rsid w:val="65FC4833"/>
    <w:rsid w:val="66601E51"/>
    <w:rsid w:val="69E682D3"/>
    <w:rsid w:val="6A462DBA"/>
    <w:rsid w:val="6ADF2E76"/>
    <w:rsid w:val="6BCD3D8E"/>
    <w:rsid w:val="6BEBF769"/>
    <w:rsid w:val="6BEBFDDB"/>
    <w:rsid w:val="6DFDFA7E"/>
    <w:rsid w:val="6E6A2D3F"/>
    <w:rsid w:val="6E6B62E0"/>
    <w:rsid w:val="6EE7C719"/>
    <w:rsid w:val="6F770826"/>
    <w:rsid w:val="6F9FD237"/>
    <w:rsid w:val="6FBF8949"/>
    <w:rsid w:val="6FEF7AF1"/>
    <w:rsid w:val="6FEFADB9"/>
    <w:rsid w:val="70687813"/>
    <w:rsid w:val="70DE69E9"/>
    <w:rsid w:val="71E8319D"/>
    <w:rsid w:val="71FBDB15"/>
    <w:rsid w:val="72146E61"/>
    <w:rsid w:val="7301505A"/>
    <w:rsid w:val="731B8652"/>
    <w:rsid w:val="73B7655F"/>
    <w:rsid w:val="73EB77E7"/>
    <w:rsid w:val="741B5345"/>
    <w:rsid w:val="74527E14"/>
    <w:rsid w:val="750B3F31"/>
    <w:rsid w:val="766E2067"/>
    <w:rsid w:val="76FF8029"/>
    <w:rsid w:val="77EF8C23"/>
    <w:rsid w:val="77FFBB05"/>
    <w:rsid w:val="7804209D"/>
    <w:rsid w:val="7B0A57DF"/>
    <w:rsid w:val="7B8D2DAB"/>
    <w:rsid w:val="7BBC48A1"/>
    <w:rsid w:val="7BFF68B5"/>
    <w:rsid w:val="7C5B7C2C"/>
    <w:rsid w:val="7CDBC869"/>
    <w:rsid w:val="7CFF3438"/>
    <w:rsid w:val="7D616528"/>
    <w:rsid w:val="7DE9DF54"/>
    <w:rsid w:val="7DEC6A2C"/>
    <w:rsid w:val="7DF7E3AC"/>
    <w:rsid w:val="7DF9B664"/>
    <w:rsid w:val="7E8E631A"/>
    <w:rsid w:val="7EBFCCF1"/>
    <w:rsid w:val="7EFF2813"/>
    <w:rsid w:val="7F0F1364"/>
    <w:rsid w:val="7F3F5D22"/>
    <w:rsid w:val="7F5CDA81"/>
    <w:rsid w:val="7FB2ADC5"/>
    <w:rsid w:val="7FBAC795"/>
    <w:rsid w:val="7FBFC3D1"/>
    <w:rsid w:val="7FC79136"/>
    <w:rsid w:val="7FCFF746"/>
    <w:rsid w:val="7FD929D8"/>
    <w:rsid w:val="7FDE0D35"/>
    <w:rsid w:val="7FEB7B56"/>
    <w:rsid w:val="7FFFD296"/>
    <w:rsid w:val="7FFFD436"/>
    <w:rsid w:val="91EE77DA"/>
    <w:rsid w:val="A7FF785B"/>
    <w:rsid w:val="ADFB6B2E"/>
    <w:rsid w:val="AFE1001A"/>
    <w:rsid w:val="B21FA53E"/>
    <w:rsid w:val="B9FFFAE0"/>
    <w:rsid w:val="BB0D1C28"/>
    <w:rsid w:val="BDEB7ACE"/>
    <w:rsid w:val="BEFFEF8B"/>
    <w:rsid w:val="BFFE3FA6"/>
    <w:rsid w:val="BFFF9175"/>
    <w:rsid w:val="BFFFB0FD"/>
    <w:rsid w:val="CB4F35C7"/>
    <w:rsid w:val="CDFFF835"/>
    <w:rsid w:val="CEEDB5D0"/>
    <w:rsid w:val="CF9A0C83"/>
    <w:rsid w:val="CFDB21F9"/>
    <w:rsid w:val="D33F8158"/>
    <w:rsid w:val="D7FF05A9"/>
    <w:rsid w:val="D8FFC288"/>
    <w:rsid w:val="DDED33C5"/>
    <w:rsid w:val="DDF56154"/>
    <w:rsid w:val="DDF9AF7B"/>
    <w:rsid w:val="DE1F3ADE"/>
    <w:rsid w:val="DEE9A1A7"/>
    <w:rsid w:val="DFB76B6D"/>
    <w:rsid w:val="DFDF0E50"/>
    <w:rsid w:val="DFF3CDC2"/>
    <w:rsid w:val="E7FF9BD9"/>
    <w:rsid w:val="EA2B5370"/>
    <w:rsid w:val="EBEECC51"/>
    <w:rsid w:val="EEFBCAB3"/>
    <w:rsid w:val="EFBFADAE"/>
    <w:rsid w:val="EFEF2FF6"/>
    <w:rsid w:val="F3FD0AE6"/>
    <w:rsid w:val="F7BF670E"/>
    <w:rsid w:val="F7FF4EF5"/>
    <w:rsid w:val="F97FA24F"/>
    <w:rsid w:val="FAB5311F"/>
    <w:rsid w:val="FABE56E9"/>
    <w:rsid w:val="FABF5577"/>
    <w:rsid w:val="FAFBF977"/>
    <w:rsid w:val="FAFE6134"/>
    <w:rsid w:val="FB7CD294"/>
    <w:rsid w:val="FBDEA5C7"/>
    <w:rsid w:val="FC3B69B3"/>
    <w:rsid w:val="FD4A084C"/>
    <w:rsid w:val="FE4E68C3"/>
    <w:rsid w:val="FEA3FA2E"/>
    <w:rsid w:val="FED3B6C3"/>
    <w:rsid w:val="FED68B33"/>
    <w:rsid w:val="FED9D0E3"/>
    <w:rsid w:val="FEF311A6"/>
    <w:rsid w:val="FEFE234D"/>
    <w:rsid w:val="FEFEBE60"/>
    <w:rsid w:val="FEFFC977"/>
    <w:rsid w:val="FF5D7D95"/>
    <w:rsid w:val="FF7E2886"/>
    <w:rsid w:val="FFA74487"/>
    <w:rsid w:val="FFAC752D"/>
    <w:rsid w:val="FFAF8895"/>
    <w:rsid w:val="FFF78818"/>
    <w:rsid w:val="FFF7DAA6"/>
    <w:rsid w:val="FFFB7A15"/>
    <w:rsid w:val="FFFF53DB"/>
    <w:rsid w:val="FFFF6CE7"/>
    <w:rsid w:val="FFFF81E4"/>
    <w:rsid w:val="FFFFA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unhideWhenUsed/>
    <w:qFormat/>
    <w:uiPriority w:val="99"/>
    <w:pPr>
      <w:jc w:val="left"/>
    </w:pPr>
  </w:style>
  <w:style w:type="paragraph" w:styleId="3">
    <w:name w:val="Plain Text"/>
    <w:basedOn w:val="1"/>
    <w:qFormat/>
    <w:uiPriority w:val="0"/>
    <w:rPr>
      <w:rFonts w:ascii="宋体" w:hAnsi="Courier New"/>
    </w:rPr>
  </w:style>
  <w:style w:type="paragraph" w:styleId="4">
    <w:name w:val="Balloon Text"/>
    <w:basedOn w:val="1"/>
    <w:link w:val="15"/>
    <w:unhideWhenUsed/>
    <w:qFormat/>
    <w:uiPriority w:val="99"/>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jc w:val="left"/>
    </w:pPr>
    <w:rPr>
      <w:kern w:val="0"/>
      <w:sz w:val="24"/>
    </w:rPr>
  </w:style>
  <w:style w:type="paragraph" w:styleId="8">
    <w:name w:val="annotation subject"/>
    <w:basedOn w:val="2"/>
    <w:next w:val="2"/>
    <w:link w:val="18"/>
    <w:unhideWhenUsed/>
    <w:qFormat/>
    <w:uiPriority w:val="99"/>
    <w:rPr>
      <w:b/>
      <w:bCs/>
    </w:rPr>
  </w:style>
  <w:style w:type="character" w:styleId="11">
    <w:name w:val="Strong"/>
    <w:basedOn w:val="10"/>
    <w:qFormat/>
    <w:uiPriority w:val="22"/>
    <w:rPr>
      <w:b/>
    </w:rPr>
  </w:style>
  <w:style w:type="character" w:styleId="12">
    <w:name w:val="Hyperlink"/>
    <w:qFormat/>
    <w:uiPriority w:val="0"/>
    <w:rPr>
      <w:color w:val="0000FF"/>
      <w:u w:val="single"/>
    </w:rPr>
  </w:style>
  <w:style w:type="character" w:styleId="13">
    <w:name w:val="annotation reference"/>
    <w:unhideWhenUsed/>
    <w:qFormat/>
    <w:uiPriority w:val="99"/>
    <w:rPr>
      <w:sz w:val="21"/>
      <w:szCs w:val="21"/>
    </w:rPr>
  </w:style>
  <w:style w:type="character" w:customStyle="1" w:styleId="14">
    <w:name w:val="批注文字 字符"/>
    <w:link w:val="2"/>
    <w:semiHidden/>
    <w:qFormat/>
    <w:uiPriority w:val="99"/>
    <w:rPr>
      <w:rFonts w:ascii="Times New Roman" w:hAnsi="Times New Roman"/>
      <w:kern w:val="2"/>
      <w:sz w:val="21"/>
      <w:szCs w:val="24"/>
    </w:rPr>
  </w:style>
  <w:style w:type="character" w:customStyle="1" w:styleId="15">
    <w:name w:val="批注框文本 字符"/>
    <w:link w:val="4"/>
    <w:semiHidden/>
    <w:qFormat/>
    <w:uiPriority w:val="99"/>
    <w:rPr>
      <w:rFonts w:ascii="Times New Roman" w:hAnsi="Times New Roman"/>
      <w:kern w:val="2"/>
      <w:sz w:val="18"/>
      <w:szCs w:val="18"/>
    </w:rPr>
  </w:style>
  <w:style w:type="character" w:customStyle="1" w:styleId="16">
    <w:name w:val="页脚 字符"/>
    <w:link w:val="5"/>
    <w:qFormat/>
    <w:uiPriority w:val="99"/>
    <w:rPr>
      <w:sz w:val="18"/>
      <w:szCs w:val="18"/>
    </w:rPr>
  </w:style>
  <w:style w:type="character" w:customStyle="1" w:styleId="17">
    <w:name w:val="页眉 字符"/>
    <w:link w:val="6"/>
    <w:qFormat/>
    <w:uiPriority w:val="0"/>
    <w:rPr>
      <w:sz w:val="18"/>
      <w:szCs w:val="18"/>
    </w:rPr>
  </w:style>
  <w:style w:type="character" w:customStyle="1" w:styleId="18">
    <w:name w:val="批注主题 字符"/>
    <w:link w:val="8"/>
    <w:semiHidden/>
    <w:qFormat/>
    <w:uiPriority w:val="99"/>
    <w:rPr>
      <w:rFonts w:ascii="Times New Roman" w:hAnsi="Times New Roman"/>
      <w:b/>
      <w:bCs/>
      <w:kern w:val="2"/>
      <w:sz w:val="21"/>
      <w:szCs w:val="24"/>
    </w:rPr>
  </w:style>
  <w:style w:type="paragraph" w:customStyle="1" w:styleId="1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20">
    <w:name w:val="List Paragraph"/>
    <w:basedOn w:val="1"/>
    <w:qFormat/>
    <w:uiPriority w:val="34"/>
    <w:pPr>
      <w:ind w:firstLine="420" w:firstLineChars="200"/>
    </w:pPr>
  </w:style>
  <w:style w:type="character" w:customStyle="1" w:styleId="21">
    <w:name w:val="fontstyle01"/>
    <w:qFormat/>
    <w:uiPriority w:val="0"/>
    <w:rPr>
      <w:rFonts w:hint="eastAsia" w:ascii="楷体" w:hAnsi="楷体" w:eastAsia="楷体"/>
      <w:color w:val="000000"/>
      <w:sz w:val="22"/>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PRC</Company>
  <Pages>2</Pages>
  <Words>1787</Words>
  <Characters>1849</Characters>
  <Lines>20</Lines>
  <Paragraphs>5</Paragraphs>
  <TotalTime>4</TotalTime>
  <ScaleCrop>false</ScaleCrop>
  <LinksUpToDate>false</LinksUpToDate>
  <CharactersWithSpaces>1971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2022-03-13T00:36:00Z</dcterms:created>
  <dc:creator>Admin</dc:creator>
  <cp:lastModifiedBy>YUKI范</cp:lastModifiedBy>
  <cp:lastPrinted>2024-12-17T06:38:00Z</cp:lastPrinted>
  <dcterms:modified xsi:type="dcterms:W3CDTF">2026-09-23T09:00:53Z</dcterms:modified>
  <dc:title>证券代码：002544                                  证券简称：杰赛科技</dc:title>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F1DD1FAAF42B49BA9902E6164D5F4789_13</vt:lpwstr>
  </property>
  <property fmtid="{D5CDD505-2E9C-101B-9397-08002B2CF9AE}" pid="4" name="KSOTemplateDocerSaveRecord">
    <vt:lpwstr>eyJoZGlkIjoiMjEwNDhhNWNjNjI1ZmU1OWViZDNhMDUwNDQyODYyZjQiLCJ1c2VySWQiOiIyMTc0NTczNjQifQ==</vt:lpwstr>
  </property>
</Properties>
</file>