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7022F">
      <w:pPr>
        <w:spacing w:line="360" w:lineRule="auto"/>
        <w:jc w:val="both"/>
        <w:rPr>
          <w:rFonts w:ascii="宋体" w:hAnsi="宋体" w:eastAsia="宋体"/>
          <w:lang w:eastAsia="zh-CN"/>
        </w:rPr>
      </w:pPr>
      <w:r>
        <w:rPr>
          <w:rFonts w:hint="eastAsia" w:ascii="宋体" w:hAnsi="宋体" w:eastAsia="宋体"/>
          <w:lang w:eastAsia="zh-CN"/>
        </w:rPr>
        <w:t>证券代码</w:t>
      </w:r>
      <w:r>
        <w:rPr>
          <w:rFonts w:hint="eastAsia" w:ascii="宋体" w:hAnsi="宋体" w:eastAsia="宋体"/>
          <w:spacing w:val="-48"/>
          <w:lang w:eastAsia="zh-CN"/>
        </w:rPr>
        <w:t>：</w:t>
      </w:r>
      <w:r>
        <w:rPr>
          <w:rFonts w:hint="eastAsia" w:ascii="宋体" w:hAnsi="宋体" w:eastAsia="宋体" w:cs="宋体"/>
          <w:lang w:eastAsia="zh-CN"/>
        </w:rPr>
        <w:t>600061</w:t>
      </w:r>
      <w:r>
        <w:rPr>
          <w:rFonts w:ascii="宋体" w:hAnsi="宋体" w:eastAsia="宋体" w:cs="宋体"/>
          <w:lang w:eastAsia="zh-CN"/>
        </w:rPr>
        <w:t xml:space="preserve">                               </w:t>
      </w:r>
      <w:r>
        <w:rPr>
          <w:rFonts w:hint="eastAsia" w:ascii="宋体" w:hAnsi="宋体" w:eastAsia="宋体" w:cs="宋体"/>
          <w:lang w:eastAsia="zh-CN"/>
        </w:rPr>
        <w:t xml:space="preserve">        </w:t>
      </w:r>
      <w:r>
        <w:rPr>
          <w:rFonts w:ascii="宋体" w:hAnsi="宋体" w:eastAsia="宋体" w:cs="宋体"/>
          <w:lang w:eastAsia="zh-CN"/>
        </w:rPr>
        <w:t xml:space="preserve">   </w:t>
      </w:r>
      <w:r>
        <w:rPr>
          <w:rFonts w:hint="eastAsia" w:ascii="宋体" w:hAnsi="宋体" w:eastAsia="宋体"/>
          <w:lang w:eastAsia="zh-CN"/>
        </w:rPr>
        <w:t>证券简称</w:t>
      </w:r>
      <w:r>
        <w:rPr>
          <w:rFonts w:hint="eastAsia" w:ascii="宋体" w:hAnsi="宋体" w:eastAsia="宋体"/>
          <w:spacing w:val="-48"/>
          <w:lang w:eastAsia="zh-CN"/>
        </w:rPr>
        <w:t>：</w:t>
      </w:r>
      <w:r>
        <w:rPr>
          <w:rFonts w:hint="eastAsia" w:ascii="宋体" w:hAnsi="宋体" w:eastAsia="宋体"/>
          <w:lang w:eastAsia="zh-CN"/>
        </w:rPr>
        <w:t>国投资本</w:t>
      </w:r>
    </w:p>
    <w:p w14:paraId="3B5D13C1">
      <w:pPr>
        <w:spacing w:line="360" w:lineRule="auto"/>
        <w:jc w:val="center"/>
        <w:rPr>
          <w:rFonts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pacing w:val="2"/>
          <w:sz w:val="32"/>
          <w:szCs w:val="32"/>
          <w:lang w:eastAsia="zh-CN"/>
        </w:rPr>
        <w:t>国投资本股份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有</w:t>
      </w:r>
      <w:r>
        <w:rPr>
          <w:rFonts w:hint="eastAsia" w:ascii="宋体" w:hAnsi="宋体" w:eastAsia="宋体" w:cs="宋体"/>
          <w:spacing w:val="2"/>
          <w:sz w:val="32"/>
          <w:szCs w:val="32"/>
          <w:lang w:eastAsia="zh-CN"/>
        </w:rPr>
        <w:t>限公司投资者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关</w:t>
      </w:r>
      <w:r>
        <w:rPr>
          <w:rFonts w:hint="eastAsia" w:ascii="宋体" w:hAnsi="宋体" w:eastAsia="宋体" w:cs="宋体"/>
          <w:spacing w:val="2"/>
          <w:sz w:val="32"/>
          <w:szCs w:val="32"/>
          <w:lang w:eastAsia="zh-CN"/>
        </w:rPr>
        <w:t>系活动记录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表</w:t>
      </w:r>
    </w:p>
    <w:p w14:paraId="1D3AD4BF">
      <w:pPr>
        <w:spacing w:line="360" w:lineRule="auto"/>
        <w:jc w:val="both"/>
        <w:rPr>
          <w:rFonts w:ascii="宋体" w:hAnsi="宋体" w:eastAsia="宋体" w:cs="宋体"/>
          <w:sz w:val="32"/>
          <w:szCs w:val="32"/>
          <w:lang w:eastAsia="zh-CN"/>
        </w:rPr>
      </w:pPr>
    </w:p>
    <w:tbl>
      <w:tblPr>
        <w:tblStyle w:val="10"/>
        <w:tblW w:w="529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1"/>
        <w:gridCol w:w="7700"/>
      </w:tblGrid>
      <w:tr w14:paraId="184BE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5" w:hRule="atLeast"/>
          <w:jc w:val="center"/>
        </w:trPr>
        <w:tc>
          <w:tcPr>
            <w:tcW w:w="732" w:type="pct"/>
            <w:vAlign w:val="center"/>
          </w:tcPr>
          <w:p w14:paraId="0EC098E5">
            <w:pPr>
              <w:pStyle w:val="14"/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投资者关系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活动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4267" w:type="pct"/>
            <w:vAlign w:val="center"/>
          </w:tcPr>
          <w:p w14:paraId="48325E87">
            <w:pPr>
              <w:pStyle w:val="14"/>
              <w:tabs>
                <w:tab w:val="left" w:pos="3342"/>
                <w:tab w:val="left" w:pos="5382"/>
              </w:tabs>
              <w:spacing w:line="360" w:lineRule="auto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 特定对象调研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 分析师会议</w:t>
            </w:r>
          </w:p>
          <w:p w14:paraId="3D86CB51">
            <w:pPr>
              <w:pStyle w:val="14"/>
              <w:tabs>
                <w:tab w:val="left" w:pos="3342"/>
                <w:tab w:val="left" w:pos="5382"/>
              </w:tabs>
              <w:spacing w:line="360" w:lineRule="auto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□ 媒体采访 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 业绩说明会</w:t>
            </w:r>
          </w:p>
          <w:p w14:paraId="0FD8A0CD">
            <w:pPr>
              <w:pStyle w:val="14"/>
              <w:tabs>
                <w:tab w:val="left" w:pos="3342"/>
                <w:tab w:val="left" w:pos="5382"/>
              </w:tabs>
              <w:spacing w:line="360" w:lineRule="auto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 新闻发布会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☑ 现场参观 </w:t>
            </w:r>
          </w:p>
          <w:p w14:paraId="3043CF00">
            <w:pPr>
              <w:pStyle w:val="14"/>
              <w:tabs>
                <w:tab w:val="left" w:pos="3342"/>
                <w:tab w:val="left" w:pos="5382"/>
              </w:tabs>
              <w:spacing w:line="360" w:lineRule="auto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路演活动 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一对一沟通</w:t>
            </w:r>
          </w:p>
          <w:p w14:paraId="0B80A4D6">
            <w:pPr>
              <w:pStyle w:val="14"/>
              <w:tabs>
                <w:tab w:val="left" w:pos="3342"/>
                <w:tab w:val="left" w:pos="5382"/>
              </w:tabs>
              <w:spacing w:line="360" w:lineRule="auto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Segoe UI Symbol" w:hAnsi="Segoe UI Symbol" w:eastAsia="宋体" w:cs="Segoe UI Symbol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其他_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_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eastAsia="zh-CN"/>
              </w:rPr>
              <w:t xml:space="preserve">长江商学院金融学会“走进国投资本”活动 </w:t>
            </w:r>
            <w:r>
              <w:rPr>
                <w:rFonts w:ascii="宋体" w:hAnsi="宋体" w:eastAsia="宋体" w:cs="宋体"/>
                <w:sz w:val="24"/>
                <w:szCs w:val="24"/>
                <w:u w:val="single"/>
                <w:lang w:eastAsia="zh-CN"/>
              </w:rPr>
              <w:t>_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_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</w:t>
            </w:r>
          </w:p>
        </w:tc>
      </w:tr>
      <w:tr w14:paraId="22FFA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732" w:type="pct"/>
            <w:vAlign w:val="center"/>
          </w:tcPr>
          <w:p w14:paraId="47E9462F">
            <w:pPr>
              <w:pStyle w:val="14"/>
              <w:spacing w:line="360" w:lineRule="auto"/>
              <w:jc w:val="center"/>
              <w:rPr>
                <w:rFonts w:ascii="宋体" w:hAnsi="宋体" w:eastAsia="宋体" w:cs="宋体"/>
                <w:spacing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4267" w:type="pct"/>
            <w:vAlign w:val="center"/>
          </w:tcPr>
          <w:p w14:paraId="48A02FF2">
            <w:pPr>
              <w:pStyle w:val="14"/>
              <w:tabs>
                <w:tab w:val="left" w:pos="2022"/>
                <w:tab w:val="left" w:pos="2502"/>
                <w:tab w:val="left" w:pos="3342"/>
                <w:tab w:val="left" w:pos="4902"/>
                <w:tab w:val="left" w:pos="5382"/>
              </w:tabs>
              <w:spacing w:line="360" w:lineRule="auto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2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日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1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: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0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0-1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7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:00</w:t>
            </w:r>
          </w:p>
        </w:tc>
      </w:tr>
      <w:tr w14:paraId="2F19D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732" w:type="pct"/>
            <w:vAlign w:val="center"/>
          </w:tcPr>
          <w:p w14:paraId="779F5611">
            <w:pPr>
              <w:pStyle w:val="14"/>
              <w:spacing w:line="360" w:lineRule="auto"/>
              <w:jc w:val="center"/>
              <w:rPr>
                <w:rFonts w:ascii="宋体" w:hAnsi="宋体" w:eastAsia="宋体" w:cs="宋体"/>
                <w:spacing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地点</w:t>
            </w:r>
          </w:p>
        </w:tc>
        <w:tc>
          <w:tcPr>
            <w:tcW w:w="4267" w:type="pct"/>
            <w:vAlign w:val="center"/>
          </w:tcPr>
          <w:p w14:paraId="08138457">
            <w:pPr>
              <w:pStyle w:val="14"/>
              <w:tabs>
                <w:tab w:val="left" w:pos="2022"/>
                <w:tab w:val="left" w:pos="2502"/>
                <w:tab w:val="left" w:pos="3342"/>
                <w:tab w:val="left" w:pos="4902"/>
                <w:tab w:val="left" w:pos="5382"/>
              </w:tabs>
              <w:spacing w:line="360" w:lineRule="auto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北京市国投金融大厦</w:t>
            </w:r>
          </w:p>
        </w:tc>
      </w:tr>
      <w:tr w14:paraId="450F5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32" w:type="pct"/>
            <w:vAlign w:val="center"/>
          </w:tcPr>
          <w:p w14:paraId="4EC2101E">
            <w:pPr>
              <w:pStyle w:val="14"/>
              <w:spacing w:before="75" w:line="360" w:lineRule="auto"/>
              <w:ind w:right="140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与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单位名称</w:t>
            </w:r>
          </w:p>
        </w:tc>
        <w:tc>
          <w:tcPr>
            <w:tcW w:w="4267" w:type="pct"/>
            <w:vAlign w:val="center"/>
          </w:tcPr>
          <w:p w14:paraId="2F857352">
            <w:pPr>
              <w:pStyle w:val="14"/>
              <w:tabs>
                <w:tab w:val="left" w:pos="2022"/>
                <w:tab w:val="left" w:pos="2502"/>
                <w:tab w:val="left" w:pos="3342"/>
                <w:tab w:val="left" w:pos="4782"/>
              </w:tabs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  <w:lang w:eastAsia="zh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长江商学院金融学会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国投健康产业投资有限公司、国投证券股份有限公司、国投泰康信托有限公司、国投国证私募股权基金管理有限公司</w:t>
            </w:r>
          </w:p>
        </w:tc>
      </w:tr>
      <w:tr w14:paraId="6A3E2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732" w:type="pct"/>
            <w:vAlign w:val="center"/>
          </w:tcPr>
          <w:p w14:paraId="2E5305BB">
            <w:pPr>
              <w:pStyle w:val="14"/>
              <w:spacing w:line="360" w:lineRule="auto"/>
              <w:jc w:val="center"/>
              <w:rPr>
                <w:rFonts w:ascii="宋体" w:hAnsi="宋体" w:eastAsia="宋体" w:cs="宋体"/>
                <w:spacing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市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公司</w:t>
            </w:r>
          </w:p>
          <w:p w14:paraId="58A7BF86">
            <w:pPr>
              <w:pStyle w:val="14"/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席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人员</w:t>
            </w:r>
          </w:p>
        </w:tc>
        <w:tc>
          <w:tcPr>
            <w:tcW w:w="4267" w:type="pct"/>
            <w:vAlign w:val="center"/>
          </w:tcPr>
          <w:p w14:paraId="42141A4A">
            <w:pPr>
              <w:widowControl/>
              <w:numPr>
                <w:ilvl w:val="0"/>
                <w:numId w:val="1"/>
              </w:numPr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副总经理：张帅</w:t>
            </w:r>
          </w:p>
          <w:p w14:paraId="17F211BD">
            <w:pPr>
              <w:widowControl/>
              <w:numPr>
                <w:ilvl w:val="0"/>
                <w:numId w:val="1"/>
              </w:numPr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综合部经理、证券事务代表：林莉尔</w:t>
            </w:r>
          </w:p>
          <w:p w14:paraId="44A6B766">
            <w:pPr>
              <w:widowControl/>
              <w:numPr>
                <w:ilvl w:val="0"/>
                <w:numId w:val="1"/>
              </w:numPr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eastAsia="zh-CN" w:bidi="ar"/>
              </w:rPr>
              <w:t>战略与运营部（董办）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副经理：胡斌</w:t>
            </w:r>
          </w:p>
          <w:p w14:paraId="1D107A0B">
            <w:pPr>
              <w:pStyle w:val="14"/>
              <w:numPr>
                <w:ilvl w:val="0"/>
                <w:numId w:val="1"/>
              </w:numPr>
              <w:spacing w:line="360" w:lineRule="auto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IR：薛志浩</w:t>
            </w:r>
          </w:p>
        </w:tc>
      </w:tr>
      <w:tr w14:paraId="6345F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732" w:type="pct"/>
            <w:vAlign w:val="center"/>
          </w:tcPr>
          <w:p w14:paraId="182C25F7">
            <w:pPr>
              <w:pStyle w:val="14"/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投资者关系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活动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主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要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内容</w:t>
            </w:r>
          </w:p>
        </w:tc>
        <w:tc>
          <w:tcPr>
            <w:tcW w:w="4267" w:type="pct"/>
          </w:tcPr>
          <w:p w14:paraId="7F1FEA4D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国投泰康信托与国投健康怎样开展业务协同？后续有哪些深化方向？</w:t>
            </w:r>
          </w:p>
          <w:p w14:paraId="6E308F0C">
            <w:pPr>
              <w:spacing w:line="360" w:lineRule="auto"/>
              <w:ind w:firstLine="480" w:firstLineChars="200"/>
              <w:jc w:val="both"/>
              <w:rPr>
                <w:rFonts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国投资本作为央企产业金融管理平台，紧密围绕金融“五篇大文章”的战略导向，积极推动国投泰康信托围绕养老金融领域进行业务布局与产品创新。国投泰康信托与国投集团民生健康板块的国投健康积极开展“金融</w:t>
            </w:r>
            <w:r>
              <w:rPr>
                <w:rFonts w:ascii="宋体" w:hAnsi="宋体" w:eastAsia="宋体" w:cs="宋体"/>
                <w:bCs/>
                <w:sz w:val="24"/>
                <w:szCs w:val="24"/>
                <w:lang w:eastAsia="zh-CN"/>
              </w:rPr>
              <w:t>+康养”协同，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致力于</w:t>
            </w:r>
            <w:r>
              <w:rPr>
                <w:rFonts w:ascii="宋体" w:hAnsi="宋体" w:eastAsia="宋体" w:cs="宋体"/>
                <w:bCs/>
                <w:sz w:val="24"/>
                <w:szCs w:val="24"/>
                <w:lang w:eastAsia="zh-CN"/>
              </w:rPr>
              <w:t>破解养老资产保护与传承难题。国投泰康信托发挥信托财产独立、风险隔离的制度优势，承担账户管理、资金安排、资产配置与权益分配；国投健康依托其运营的北京国投健康长者公寓等康养实体，提供居住、照护与医养服务。双方已落地养老院入住权益家庭服务信托，实现信托架构、资产配置与康养服务的一体化交付。下一步，国投泰康信托将继续发挥信托功能特点、渠道优势，与国投健康深化业务协同合作，创新服务模式，努力为推进养老金融高质量发展作出更大贡献。</w:t>
            </w:r>
          </w:p>
          <w:p w14:paraId="135076A2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国投证券产业投行转型目前进展如何？下一步重点举措？</w:t>
            </w:r>
          </w:p>
          <w:p w14:paraId="0589063C">
            <w:pPr>
              <w:spacing w:line="360" w:lineRule="auto"/>
              <w:ind w:firstLine="480" w:firstLineChars="200"/>
              <w:jc w:val="both"/>
              <w:rPr>
                <w:rFonts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国投证券锚定“有核心竞争力、突出特色的一流产业投行”战略定位，加快推动转型落地。2026年上半年实现投行业务净收入5.01亿元，同比增长77.79%，股权承销收入行业排名第5。国投证券聚焦关键产业赛道，依托国投集团深厚的产业资源禀赋，着力打造特色鲜明的“产业链投行”和“产业基金投行”，深度融入集成电路、生物制造等产业链生态圈，启动“国链计划”，推动产业链强链、补链、延链，积极构建产融合作新生态。截至</w:t>
            </w:r>
            <w:r>
              <w:rPr>
                <w:rFonts w:ascii="宋体" w:hAnsi="宋体" w:eastAsia="宋体" w:cs="宋体"/>
                <w:bCs/>
                <w:sz w:val="24"/>
                <w:szCs w:val="24"/>
                <w:lang w:eastAsia="zh-CN"/>
              </w:rPr>
              <w:t>2026年8月末，“国链计划”已入库企业超200家。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下一步，国投证券将持续深化产业投行转型：一方面聚焦半导体、生物制造、新材料等硬科技赛道，强化项目储备和产业研究能力，加快增强行业专组能力、健全行业研究体系；另一方面构建覆盖企业全生命周期的综合服务体系，以“投行+投资”双轮驱动助力产业基金生态建设，更好服务新质生产力发展。</w:t>
            </w:r>
          </w:p>
          <w:p w14:paraId="69A8753E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国投证券私募股权投资业务的整体发展情况如何？S基金（接续基金）业务的布局和进展如何？</w:t>
            </w:r>
          </w:p>
          <w:p w14:paraId="5D92D659">
            <w:pPr>
              <w:spacing w:line="360" w:lineRule="auto"/>
              <w:ind w:firstLine="480" w:firstLineChars="200"/>
              <w:jc w:val="both"/>
              <w:rPr>
                <w:rFonts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国投证券通过全资子公司国投国证私募股权基金管理有限公司（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简称国证股权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）开展私募股权投资业务，累计管理规模10</w:t>
            </w:r>
            <w:r>
              <w:rPr>
                <w:rFonts w:ascii="宋体" w:hAnsi="宋体" w:eastAsia="宋体" w:cs="宋体"/>
                <w:bCs/>
                <w:sz w:val="24"/>
                <w:szCs w:val="24"/>
                <w:lang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亿元，目前在管私募基金1</w:t>
            </w:r>
            <w:r>
              <w:rPr>
                <w:rFonts w:ascii="宋体" w:hAnsi="宋体" w:eastAsia="宋体" w:cs="宋体"/>
                <w:bCs/>
                <w:sz w:val="24"/>
                <w:szCs w:val="24"/>
                <w:lang w:eastAsia="zh-CN"/>
              </w:rPr>
              <w:t>9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支，投资方向重点聚焦半导体和生命健康等战略新兴领域，业务类型涵盖政府投资基金、产业投资基金、并购基金和S基金。整体来看，国投证券私募股权投资业务运作规范、业绩稳健。发展S基金业务是国投证券服务耐心资本、优化基金退出渠道的重要举措。国证股权发起设立S基金，有助于国投证券打造全链条综合金融服务体系，通过加强与基金生态在基金份额和投资项目上的合作，推动与基金生态的深度协同，提升资本的高效循环与再投资能力。</w:t>
            </w:r>
          </w:p>
          <w:p w14:paraId="79174D12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国投证券财富管理转型取得了哪些成效？未来如何在市场波动加大、行业竞争加剧的背景下深化转型？</w:t>
            </w:r>
          </w:p>
          <w:p w14:paraId="4392DD8A">
            <w:pPr>
              <w:spacing w:line="360" w:lineRule="auto"/>
              <w:ind w:firstLine="480" w:firstLineChars="200"/>
              <w:jc w:val="both"/>
              <w:rPr>
                <w:rFonts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国投证券稳步推进“研投顾”财富管理转型，深化买方投顾服务模式，实施ROE提升和AUM增长专项行动，并于2026年5月成立国投证券企业家办公室，构建企业家综合服务体系，为高净值客户提供一站式财富规划与资产配置服务。2026年上半年，财富管理转型成效持续显现，客户资产（A</w:t>
            </w:r>
            <w:r>
              <w:rPr>
                <w:rFonts w:ascii="宋体" w:hAnsi="宋体" w:eastAsia="宋体" w:cs="宋体"/>
                <w:bCs/>
                <w:sz w:val="24"/>
                <w:szCs w:val="24"/>
                <w:lang w:eastAsia="zh-CN"/>
              </w:rPr>
              <w:t>UM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）规模达2.17万亿元，同比增长31%；实现经纪业务净收入33.77亿元，同比增长47.69%；基金投顾签约规模同比增长46.17%。下一步，国投证券将聚焦“研投顾”财富管理转型和企业家综合服务两个关键：持续深化买方投顾能力建设，扩大服务品牌的覆盖面和影响力；加快推动线下网点从交易通道向财富管理中心转型，提升高净值客户服务能力；同时持续推进总部与分支机构一体化建设，推动财富管理业务高质量发展。</w:t>
            </w:r>
          </w:p>
          <w:p w14:paraId="12B7BF40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eastAsia="zh" w:bidi="ar"/>
              </w:rPr>
              <w:t>国投泰康信托家族信托业务目前的规模？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eastAsia="zh-CN" w:bidi="ar"/>
              </w:rPr>
              <w:t>如何增强信托业务竞争力，加速转型落地见效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eastAsia="zh" w:bidi="ar"/>
              </w:rPr>
              <w:t>？</w:t>
            </w:r>
          </w:p>
          <w:p w14:paraId="5B716E7F">
            <w:pPr>
              <w:spacing w:line="360" w:lineRule="auto"/>
              <w:ind w:firstLine="480" w:firstLineChars="200"/>
              <w:jc w:val="both"/>
              <w:rPr>
                <w:rFonts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国投泰康信托坚持回归本源、聚焦主业，转型成效已在业务端显现。</w:t>
            </w:r>
            <w:r>
              <w:rPr>
                <w:rFonts w:ascii="宋体" w:hAnsi="宋体" w:eastAsia="宋体" w:cs="宋体"/>
                <w:bCs/>
                <w:sz w:val="24"/>
                <w:szCs w:val="24"/>
                <w:lang w:eastAsia="zh-CN"/>
              </w:rPr>
              <w:t>2026年上半年实现单体营业收入6.33亿元、同比增长27%，净利润3.00亿元、同比增长29%；家族信托业务规模突破千亿元，行业排名稳居前十。报告期内</w:t>
            </w:r>
            <w:bookmarkStart w:id="0" w:name="_GoBack"/>
            <w:bookmarkEnd w:id="0"/>
            <w:r>
              <w:rPr>
                <w:rFonts w:ascii="宋体" w:hAnsi="宋体" w:eastAsia="宋体" w:cs="宋体"/>
                <w:bCs/>
                <w:sz w:val="24"/>
                <w:szCs w:val="24"/>
                <w:lang w:eastAsia="zh-CN"/>
              </w:rPr>
              <w:t>，国投泰康信托依托“赫奕家族办公室”的信托架构设计能力，联合国投证券落地首单企业家家族信托，为客户定制集风险隔离、财富传承与资产配置于一体的综合方案。</w:t>
            </w:r>
          </w:p>
          <w:p w14:paraId="0B7C0234">
            <w:pPr>
              <w:spacing w:line="360" w:lineRule="auto"/>
              <w:ind w:firstLine="480" w:firstLineChars="200"/>
              <w:jc w:val="both"/>
              <w:rPr>
                <w:rFonts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下一步，国投泰康信托将围绕三条主线增强信托业务竞争力：一是做强产品矩阵，着力发展证券投资信托和股权投资信托，提升资产配置和标品投资能力；二是做优服务矩阵，以“赫奕传家”品牌为核心，持续完善家庭服务信托、保险金信托、家族信托及家族办公室全链条服务体系，深耕养老金融等民生服务领域；三是拓宽渠道与协同，深耕重点银行，扩大业务规模，深化与国投集团内部成员企业协同。国投资本将持续推动国投泰康信托强化品牌建设，推动转型取得更大成效。</w:t>
            </w:r>
          </w:p>
        </w:tc>
      </w:tr>
      <w:tr w14:paraId="3A47C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32" w:type="pct"/>
            <w:vAlign w:val="center"/>
          </w:tcPr>
          <w:p w14:paraId="587E11A0">
            <w:pPr>
              <w:pStyle w:val="14"/>
              <w:spacing w:line="360" w:lineRule="auto"/>
              <w:jc w:val="center"/>
              <w:rPr>
                <w:rFonts w:ascii="宋体" w:hAnsi="宋体" w:eastAsia="宋体" w:cs="宋体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附件清单</w:t>
            </w:r>
          </w:p>
          <w:p w14:paraId="6F32A309">
            <w:pPr>
              <w:pStyle w:val="14"/>
              <w:spacing w:line="360" w:lineRule="auto"/>
              <w:jc w:val="center"/>
              <w:rPr>
                <w:rFonts w:ascii="宋体" w:hAnsi="宋体" w:eastAsia="宋体" w:cs="宋体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（如有）</w:t>
            </w:r>
          </w:p>
        </w:tc>
        <w:tc>
          <w:tcPr>
            <w:tcW w:w="4267" w:type="pct"/>
          </w:tcPr>
          <w:p w14:paraId="0B2E13F4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无</w:t>
            </w:r>
          </w:p>
        </w:tc>
      </w:tr>
      <w:tr w14:paraId="08B5A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32" w:type="pct"/>
            <w:vAlign w:val="center"/>
          </w:tcPr>
          <w:p w14:paraId="0E6AEBA3">
            <w:pPr>
              <w:pStyle w:val="14"/>
              <w:spacing w:line="360" w:lineRule="auto"/>
              <w:jc w:val="center"/>
              <w:rPr>
                <w:rFonts w:ascii="宋体" w:hAnsi="宋体" w:eastAsia="宋体" w:cs="宋体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4267" w:type="pct"/>
          </w:tcPr>
          <w:p w14:paraId="75FE7F5C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2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02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6年9月2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日</w:t>
            </w:r>
          </w:p>
        </w:tc>
      </w:tr>
    </w:tbl>
    <w:p w14:paraId="292656FB">
      <w:pPr>
        <w:spacing w:line="360" w:lineRule="auto"/>
        <w:rPr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Tahoma">
    <w:panose1 w:val="020B0604030504040204"/>
    <w:charset w:val="00"/>
    <w:family w:val="auto"/>
    <w:pitch w:val="default"/>
    <w:sig w:usb0="01007A87" w:usb1="80000000" w:usb2="00000008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BFCC15"/>
    <w:multiLevelType w:val="singleLevel"/>
    <w:tmpl w:val="E2BFCC15"/>
    <w:lvl w:ilvl="0" w:tentative="0">
      <w:start w:val="5"/>
      <w:numFmt w:val="decimal"/>
      <w:suff w:val="space"/>
      <w:lvlText w:val="%1、"/>
      <w:lvlJc w:val="left"/>
    </w:lvl>
  </w:abstractNum>
  <w:abstractNum w:abstractNumId="1">
    <w:nsid w:val="E3D1DBD3"/>
    <w:multiLevelType w:val="singleLevel"/>
    <w:tmpl w:val="E3D1DBD3"/>
    <w:lvl w:ilvl="0" w:tentative="0">
      <w:start w:val="1"/>
      <w:numFmt w:val="decimal"/>
      <w:suff w:val="space"/>
      <w:lvlText w:val="%1、"/>
      <w:lvlJc w:val="left"/>
    </w:lvl>
  </w:abstractNum>
  <w:abstractNum w:abstractNumId="2">
    <w:nsid w:val="2EDFFE4E"/>
    <w:multiLevelType w:val="singleLevel"/>
    <w:tmpl w:val="2EDFFE4E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5DE99E95"/>
    <w:multiLevelType w:val="singleLevel"/>
    <w:tmpl w:val="5DE99E95"/>
    <w:lvl w:ilvl="0" w:tentative="0">
      <w:start w:val="4"/>
      <w:numFmt w:val="decimal"/>
      <w:suff w:val="space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AB"/>
    <w:rsid w:val="000148E9"/>
    <w:rsid w:val="00014AAE"/>
    <w:rsid w:val="00014ABA"/>
    <w:rsid w:val="0001600C"/>
    <w:rsid w:val="00016597"/>
    <w:rsid w:val="00017D2A"/>
    <w:rsid w:val="00021E8E"/>
    <w:rsid w:val="00027CAE"/>
    <w:rsid w:val="00031616"/>
    <w:rsid w:val="00031B5F"/>
    <w:rsid w:val="00032A60"/>
    <w:rsid w:val="00036408"/>
    <w:rsid w:val="00036E72"/>
    <w:rsid w:val="0004522A"/>
    <w:rsid w:val="000470D1"/>
    <w:rsid w:val="00054DF5"/>
    <w:rsid w:val="00055230"/>
    <w:rsid w:val="00055B99"/>
    <w:rsid w:val="0005661F"/>
    <w:rsid w:val="00065D22"/>
    <w:rsid w:val="00066D38"/>
    <w:rsid w:val="00067B04"/>
    <w:rsid w:val="00072389"/>
    <w:rsid w:val="0007452C"/>
    <w:rsid w:val="00076978"/>
    <w:rsid w:val="00080D35"/>
    <w:rsid w:val="00081ACD"/>
    <w:rsid w:val="00083329"/>
    <w:rsid w:val="00083DE4"/>
    <w:rsid w:val="00084F6A"/>
    <w:rsid w:val="000859EA"/>
    <w:rsid w:val="00090633"/>
    <w:rsid w:val="0009262C"/>
    <w:rsid w:val="000947A0"/>
    <w:rsid w:val="00094954"/>
    <w:rsid w:val="00096680"/>
    <w:rsid w:val="000A05EE"/>
    <w:rsid w:val="000A18CB"/>
    <w:rsid w:val="000A1E72"/>
    <w:rsid w:val="000A2CF3"/>
    <w:rsid w:val="000A4FFA"/>
    <w:rsid w:val="000A7E12"/>
    <w:rsid w:val="000B0735"/>
    <w:rsid w:val="000B2048"/>
    <w:rsid w:val="000B2CFA"/>
    <w:rsid w:val="000C3B19"/>
    <w:rsid w:val="000C4B19"/>
    <w:rsid w:val="000D17A1"/>
    <w:rsid w:val="000E06F4"/>
    <w:rsid w:val="000E3666"/>
    <w:rsid w:val="000E4E54"/>
    <w:rsid w:val="000E626B"/>
    <w:rsid w:val="000E7C5E"/>
    <w:rsid w:val="000F58B7"/>
    <w:rsid w:val="000F73AD"/>
    <w:rsid w:val="001001AF"/>
    <w:rsid w:val="00100A9F"/>
    <w:rsid w:val="00103293"/>
    <w:rsid w:val="00104884"/>
    <w:rsid w:val="00104A51"/>
    <w:rsid w:val="00105B80"/>
    <w:rsid w:val="001077BA"/>
    <w:rsid w:val="00110B57"/>
    <w:rsid w:val="00120B99"/>
    <w:rsid w:val="00122229"/>
    <w:rsid w:val="00123FF4"/>
    <w:rsid w:val="0012521D"/>
    <w:rsid w:val="0014139F"/>
    <w:rsid w:val="00141A1D"/>
    <w:rsid w:val="001424BB"/>
    <w:rsid w:val="001447AB"/>
    <w:rsid w:val="00150E2D"/>
    <w:rsid w:val="001524EC"/>
    <w:rsid w:val="00153F05"/>
    <w:rsid w:val="00154B8E"/>
    <w:rsid w:val="00157969"/>
    <w:rsid w:val="00160234"/>
    <w:rsid w:val="0016104D"/>
    <w:rsid w:val="001625C9"/>
    <w:rsid w:val="00162B32"/>
    <w:rsid w:val="00162DA6"/>
    <w:rsid w:val="001650D2"/>
    <w:rsid w:val="00165461"/>
    <w:rsid w:val="00165C57"/>
    <w:rsid w:val="00167A71"/>
    <w:rsid w:val="00170C9D"/>
    <w:rsid w:val="00172A31"/>
    <w:rsid w:val="00177B62"/>
    <w:rsid w:val="0018188E"/>
    <w:rsid w:val="00182BA4"/>
    <w:rsid w:val="00182C98"/>
    <w:rsid w:val="00184D2F"/>
    <w:rsid w:val="00187B54"/>
    <w:rsid w:val="001925A1"/>
    <w:rsid w:val="001930AC"/>
    <w:rsid w:val="00194183"/>
    <w:rsid w:val="00194C42"/>
    <w:rsid w:val="001A4FC1"/>
    <w:rsid w:val="001A707D"/>
    <w:rsid w:val="001B010D"/>
    <w:rsid w:val="001B4730"/>
    <w:rsid w:val="001C4226"/>
    <w:rsid w:val="001C4DB4"/>
    <w:rsid w:val="001D0108"/>
    <w:rsid w:val="001D4AA9"/>
    <w:rsid w:val="001D649E"/>
    <w:rsid w:val="001D77F5"/>
    <w:rsid w:val="001E5662"/>
    <w:rsid w:val="001E6195"/>
    <w:rsid w:val="001F0F21"/>
    <w:rsid w:val="001F159A"/>
    <w:rsid w:val="001F3463"/>
    <w:rsid w:val="001F6105"/>
    <w:rsid w:val="00202356"/>
    <w:rsid w:val="0020443C"/>
    <w:rsid w:val="00204BBB"/>
    <w:rsid w:val="00212CEC"/>
    <w:rsid w:val="0021568F"/>
    <w:rsid w:val="0021755D"/>
    <w:rsid w:val="002203F7"/>
    <w:rsid w:val="00222A7E"/>
    <w:rsid w:val="00224737"/>
    <w:rsid w:val="002259A0"/>
    <w:rsid w:val="002273F1"/>
    <w:rsid w:val="00231F55"/>
    <w:rsid w:val="0023217F"/>
    <w:rsid w:val="00232D6D"/>
    <w:rsid w:val="00242BEA"/>
    <w:rsid w:val="00243AEC"/>
    <w:rsid w:val="00246564"/>
    <w:rsid w:val="00251F75"/>
    <w:rsid w:val="0025247A"/>
    <w:rsid w:val="00252C94"/>
    <w:rsid w:val="00253CFA"/>
    <w:rsid w:val="0025645E"/>
    <w:rsid w:val="00257CB5"/>
    <w:rsid w:val="00266D1B"/>
    <w:rsid w:val="0027122E"/>
    <w:rsid w:val="00273C0D"/>
    <w:rsid w:val="00287367"/>
    <w:rsid w:val="002928F0"/>
    <w:rsid w:val="002A090C"/>
    <w:rsid w:val="002A1E8A"/>
    <w:rsid w:val="002A31A2"/>
    <w:rsid w:val="002B202A"/>
    <w:rsid w:val="002B30F7"/>
    <w:rsid w:val="002C565C"/>
    <w:rsid w:val="002C6050"/>
    <w:rsid w:val="002C6FB7"/>
    <w:rsid w:val="002C745F"/>
    <w:rsid w:val="002D2D9C"/>
    <w:rsid w:val="002D6A0C"/>
    <w:rsid w:val="002E49A0"/>
    <w:rsid w:val="002E6169"/>
    <w:rsid w:val="002E7451"/>
    <w:rsid w:val="002F1B04"/>
    <w:rsid w:val="002F2500"/>
    <w:rsid w:val="002F25F7"/>
    <w:rsid w:val="002F2A25"/>
    <w:rsid w:val="002F4391"/>
    <w:rsid w:val="002F6255"/>
    <w:rsid w:val="00301F6D"/>
    <w:rsid w:val="00303080"/>
    <w:rsid w:val="00310372"/>
    <w:rsid w:val="00312017"/>
    <w:rsid w:val="003167A9"/>
    <w:rsid w:val="003169A8"/>
    <w:rsid w:val="00316F74"/>
    <w:rsid w:val="003202FF"/>
    <w:rsid w:val="00322583"/>
    <w:rsid w:val="0032316B"/>
    <w:rsid w:val="003248C3"/>
    <w:rsid w:val="00325DF0"/>
    <w:rsid w:val="00326036"/>
    <w:rsid w:val="00326490"/>
    <w:rsid w:val="0033471F"/>
    <w:rsid w:val="00336EB3"/>
    <w:rsid w:val="00337649"/>
    <w:rsid w:val="00337B40"/>
    <w:rsid w:val="00342B5B"/>
    <w:rsid w:val="00342F27"/>
    <w:rsid w:val="00343130"/>
    <w:rsid w:val="0034416B"/>
    <w:rsid w:val="00346CC0"/>
    <w:rsid w:val="00347DF1"/>
    <w:rsid w:val="00352227"/>
    <w:rsid w:val="00356983"/>
    <w:rsid w:val="00360663"/>
    <w:rsid w:val="00363BE5"/>
    <w:rsid w:val="0036504D"/>
    <w:rsid w:val="003650F1"/>
    <w:rsid w:val="00367108"/>
    <w:rsid w:val="00367FC0"/>
    <w:rsid w:val="00371067"/>
    <w:rsid w:val="00374C64"/>
    <w:rsid w:val="00377770"/>
    <w:rsid w:val="003826B0"/>
    <w:rsid w:val="00382DBF"/>
    <w:rsid w:val="003837C1"/>
    <w:rsid w:val="00383DF5"/>
    <w:rsid w:val="00390F48"/>
    <w:rsid w:val="003924B6"/>
    <w:rsid w:val="00392BBD"/>
    <w:rsid w:val="00393ECF"/>
    <w:rsid w:val="0039433B"/>
    <w:rsid w:val="003A01D7"/>
    <w:rsid w:val="003A04AA"/>
    <w:rsid w:val="003A39FA"/>
    <w:rsid w:val="003A3E45"/>
    <w:rsid w:val="003A74DE"/>
    <w:rsid w:val="003B58DC"/>
    <w:rsid w:val="003B7ADC"/>
    <w:rsid w:val="003C1C6F"/>
    <w:rsid w:val="003C2EC7"/>
    <w:rsid w:val="003C6BFD"/>
    <w:rsid w:val="003C7015"/>
    <w:rsid w:val="003C7261"/>
    <w:rsid w:val="003C78C6"/>
    <w:rsid w:val="003C7FD6"/>
    <w:rsid w:val="003D136A"/>
    <w:rsid w:val="003D337F"/>
    <w:rsid w:val="003D3A6F"/>
    <w:rsid w:val="003D42D8"/>
    <w:rsid w:val="003D46FE"/>
    <w:rsid w:val="003D5B26"/>
    <w:rsid w:val="003D5E27"/>
    <w:rsid w:val="003D65B7"/>
    <w:rsid w:val="003D6DAC"/>
    <w:rsid w:val="003D7880"/>
    <w:rsid w:val="003D78A2"/>
    <w:rsid w:val="003E00A3"/>
    <w:rsid w:val="003E15D8"/>
    <w:rsid w:val="003E2D56"/>
    <w:rsid w:val="003E3302"/>
    <w:rsid w:val="003F0B05"/>
    <w:rsid w:val="003F5250"/>
    <w:rsid w:val="003F64A2"/>
    <w:rsid w:val="003F79D7"/>
    <w:rsid w:val="003F7AC2"/>
    <w:rsid w:val="00402003"/>
    <w:rsid w:val="00402353"/>
    <w:rsid w:val="00402A62"/>
    <w:rsid w:val="0040477F"/>
    <w:rsid w:val="0040511F"/>
    <w:rsid w:val="004053F8"/>
    <w:rsid w:val="00405BEB"/>
    <w:rsid w:val="00405FCF"/>
    <w:rsid w:val="00406FA1"/>
    <w:rsid w:val="00413FED"/>
    <w:rsid w:val="00416F3C"/>
    <w:rsid w:val="004170E2"/>
    <w:rsid w:val="00421F79"/>
    <w:rsid w:val="004251AC"/>
    <w:rsid w:val="00425A1C"/>
    <w:rsid w:val="00426363"/>
    <w:rsid w:val="0043089D"/>
    <w:rsid w:val="00436329"/>
    <w:rsid w:val="00437F65"/>
    <w:rsid w:val="004405D9"/>
    <w:rsid w:val="00443E05"/>
    <w:rsid w:val="004444DD"/>
    <w:rsid w:val="004453B2"/>
    <w:rsid w:val="00445501"/>
    <w:rsid w:val="00445CB6"/>
    <w:rsid w:val="0044707C"/>
    <w:rsid w:val="0045143C"/>
    <w:rsid w:val="00460D83"/>
    <w:rsid w:val="00461410"/>
    <w:rsid w:val="00462F97"/>
    <w:rsid w:val="00475699"/>
    <w:rsid w:val="00477A51"/>
    <w:rsid w:val="004801E1"/>
    <w:rsid w:val="0048211B"/>
    <w:rsid w:val="0048544C"/>
    <w:rsid w:val="004863AE"/>
    <w:rsid w:val="00492E29"/>
    <w:rsid w:val="0049378F"/>
    <w:rsid w:val="00494C88"/>
    <w:rsid w:val="004951F5"/>
    <w:rsid w:val="004970BD"/>
    <w:rsid w:val="0049725B"/>
    <w:rsid w:val="004A19F5"/>
    <w:rsid w:val="004A3377"/>
    <w:rsid w:val="004A59C8"/>
    <w:rsid w:val="004A7A9D"/>
    <w:rsid w:val="004B3BCC"/>
    <w:rsid w:val="004B6264"/>
    <w:rsid w:val="004C1423"/>
    <w:rsid w:val="004C29CA"/>
    <w:rsid w:val="004C560E"/>
    <w:rsid w:val="004D1C68"/>
    <w:rsid w:val="004D22F1"/>
    <w:rsid w:val="004D3691"/>
    <w:rsid w:val="004E5276"/>
    <w:rsid w:val="004E6EAC"/>
    <w:rsid w:val="005018CF"/>
    <w:rsid w:val="00502159"/>
    <w:rsid w:val="00502D07"/>
    <w:rsid w:val="00504AA1"/>
    <w:rsid w:val="00506479"/>
    <w:rsid w:val="0050674E"/>
    <w:rsid w:val="0050754A"/>
    <w:rsid w:val="005128F5"/>
    <w:rsid w:val="00520903"/>
    <w:rsid w:val="00526E0F"/>
    <w:rsid w:val="005305A6"/>
    <w:rsid w:val="00530C8C"/>
    <w:rsid w:val="00531365"/>
    <w:rsid w:val="00533EA7"/>
    <w:rsid w:val="0053576A"/>
    <w:rsid w:val="00536894"/>
    <w:rsid w:val="00544593"/>
    <w:rsid w:val="00544B38"/>
    <w:rsid w:val="00551332"/>
    <w:rsid w:val="00552183"/>
    <w:rsid w:val="005609EB"/>
    <w:rsid w:val="00561157"/>
    <w:rsid w:val="00564111"/>
    <w:rsid w:val="0056419F"/>
    <w:rsid w:val="00567AAB"/>
    <w:rsid w:val="005700AD"/>
    <w:rsid w:val="0057352D"/>
    <w:rsid w:val="00580A47"/>
    <w:rsid w:val="00586B2E"/>
    <w:rsid w:val="00587F66"/>
    <w:rsid w:val="005928ED"/>
    <w:rsid w:val="00595C07"/>
    <w:rsid w:val="005969E3"/>
    <w:rsid w:val="00596A74"/>
    <w:rsid w:val="0059749F"/>
    <w:rsid w:val="00597D94"/>
    <w:rsid w:val="005A302E"/>
    <w:rsid w:val="005A331E"/>
    <w:rsid w:val="005A3F2F"/>
    <w:rsid w:val="005A5E9A"/>
    <w:rsid w:val="005B0612"/>
    <w:rsid w:val="005B0F88"/>
    <w:rsid w:val="005B16C0"/>
    <w:rsid w:val="005B425C"/>
    <w:rsid w:val="005B5322"/>
    <w:rsid w:val="005B5A92"/>
    <w:rsid w:val="005C0E6E"/>
    <w:rsid w:val="005D10C6"/>
    <w:rsid w:val="005D3389"/>
    <w:rsid w:val="005D3EA8"/>
    <w:rsid w:val="005D5C26"/>
    <w:rsid w:val="005D7C52"/>
    <w:rsid w:val="005E04D5"/>
    <w:rsid w:val="005E0AAA"/>
    <w:rsid w:val="005E2E05"/>
    <w:rsid w:val="005E654D"/>
    <w:rsid w:val="005F3E61"/>
    <w:rsid w:val="005F64C7"/>
    <w:rsid w:val="006026F3"/>
    <w:rsid w:val="00605BF3"/>
    <w:rsid w:val="00613772"/>
    <w:rsid w:val="006148F8"/>
    <w:rsid w:val="0061629F"/>
    <w:rsid w:val="00617469"/>
    <w:rsid w:val="00621B82"/>
    <w:rsid w:val="00621F16"/>
    <w:rsid w:val="00624C1F"/>
    <w:rsid w:val="00627D23"/>
    <w:rsid w:val="006301A9"/>
    <w:rsid w:val="00633D57"/>
    <w:rsid w:val="00634EB5"/>
    <w:rsid w:val="006370B7"/>
    <w:rsid w:val="00637767"/>
    <w:rsid w:val="00637E16"/>
    <w:rsid w:val="006438D0"/>
    <w:rsid w:val="00652B88"/>
    <w:rsid w:val="00653ABD"/>
    <w:rsid w:val="0065469D"/>
    <w:rsid w:val="00654CD5"/>
    <w:rsid w:val="00657C3F"/>
    <w:rsid w:val="00661468"/>
    <w:rsid w:val="00664D31"/>
    <w:rsid w:val="006725B8"/>
    <w:rsid w:val="00674C2D"/>
    <w:rsid w:val="006751AA"/>
    <w:rsid w:val="006776C7"/>
    <w:rsid w:val="00677AA0"/>
    <w:rsid w:val="006838FF"/>
    <w:rsid w:val="006846C2"/>
    <w:rsid w:val="00685236"/>
    <w:rsid w:val="00686D09"/>
    <w:rsid w:val="006877C2"/>
    <w:rsid w:val="00692552"/>
    <w:rsid w:val="00692A9C"/>
    <w:rsid w:val="00695222"/>
    <w:rsid w:val="006A7688"/>
    <w:rsid w:val="006B082F"/>
    <w:rsid w:val="006B2491"/>
    <w:rsid w:val="006B4126"/>
    <w:rsid w:val="006B538E"/>
    <w:rsid w:val="006B6D4C"/>
    <w:rsid w:val="006C3EB8"/>
    <w:rsid w:val="006C6E2D"/>
    <w:rsid w:val="006E3278"/>
    <w:rsid w:val="006E60EE"/>
    <w:rsid w:val="006F177D"/>
    <w:rsid w:val="006F1F73"/>
    <w:rsid w:val="006F2863"/>
    <w:rsid w:val="006F3A3E"/>
    <w:rsid w:val="006F3D66"/>
    <w:rsid w:val="006F7521"/>
    <w:rsid w:val="00702669"/>
    <w:rsid w:val="0070296B"/>
    <w:rsid w:val="00703C64"/>
    <w:rsid w:val="007058DF"/>
    <w:rsid w:val="00705BEA"/>
    <w:rsid w:val="007074B8"/>
    <w:rsid w:val="00710137"/>
    <w:rsid w:val="00712E98"/>
    <w:rsid w:val="00713F72"/>
    <w:rsid w:val="007147A3"/>
    <w:rsid w:val="00717506"/>
    <w:rsid w:val="00721609"/>
    <w:rsid w:val="007221A0"/>
    <w:rsid w:val="007234B4"/>
    <w:rsid w:val="007255C8"/>
    <w:rsid w:val="007258C7"/>
    <w:rsid w:val="00726C15"/>
    <w:rsid w:val="0072745A"/>
    <w:rsid w:val="00727844"/>
    <w:rsid w:val="00731C50"/>
    <w:rsid w:val="007320A3"/>
    <w:rsid w:val="00733CDF"/>
    <w:rsid w:val="00737D01"/>
    <w:rsid w:val="007410E2"/>
    <w:rsid w:val="0074463C"/>
    <w:rsid w:val="00752B9C"/>
    <w:rsid w:val="00753B3E"/>
    <w:rsid w:val="0075695A"/>
    <w:rsid w:val="00757BB9"/>
    <w:rsid w:val="00760E4E"/>
    <w:rsid w:val="00761977"/>
    <w:rsid w:val="00761B52"/>
    <w:rsid w:val="007630B3"/>
    <w:rsid w:val="00763E8F"/>
    <w:rsid w:val="00766209"/>
    <w:rsid w:val="00776AD1"/>
    <w:rsid w:val="00777293"/>
    <w:rsid w:val="00780620"/>
    <w:rsid w:val="00782458"/>
    <w:rsid w:val="00782C04"/>
    <w:rsid w:val="007837CC"/>
    <w:rsid w:val="00787222"/>
    <w:rsid w:val="00794140"/>
    <w:rsid w:val="00796851"/>
    <w:rsid w:val="00796E2E"/>
    <w:rsid w:val="007A04F8"/>
    <w:rsid w:val="007A1ABB"/>
    <w:rsid w:val="007A459B"/>
    <w:rsid w:val="007A4831"/>
    <w:rsid w:val="007A553A"/>
    <w:rsid w:val="007B178B"/>
    <w:rsid w:val="007B33B1"/>
    <w:rsid w:val="007B3B40"/>
    <w:rsid w:val="007B5BCC"/>
    <w:rsid w:val="007B623E"/>
    <w:rsid w:val="007C06EA"/>
    <w:rsid w:val="007C4BD6"/>
    <w:rsid w:val="007D0E77"/>
    <w:rsid w:val="007D0F7A"/>
    <w:rsid w:val="007D5F59"/>
    <w:rsid w:val="007D7CB2"/>
    <w:rsid w:val="007E1505"/>
    <w:rsid w:val="007E1F3C"/>
    <w:rsid w:val="007E3FF7"/>
    <w:rsid w:val="007E433B"/>
    <w:rsid w:val="007E456D"/>
    <w:rsid w:val="007E4972"/>
    <w:rsid w:val="007E4B0F"/>
    <w:rsid w:val="007E5E59"/>
    <w:rsid w:val="007E7579"/>
    <w:rsid w:val="007E7F91"/>
    <w:rsid w:val="007F0CC7"/>
    <w:rsid w:val="007F193C"/>
    <w:rsid w:val="007F249D"/>
    <w:rsid w:val="00801058"/>
    <w:rsid w:val="00803B6B"/>
    <w:rsid w:val="008104DE"/>
    <w:rsid w:val="008166BD"/>
    <w:rsid w:val="0081799E"/>
    <w:rsid w:val="00820E75"/>
    <w:rsid w:val="00821D38"/>
    <w:rsid w:val="00823029"/>
    <w:rsid w:val="00823532"/>
    <w:rsid w:val="008236D5"/>
    <w:rsid w:val="008247BA"/>
    <w:rsid w:val="008267DF"/>
    <w:rsid w:val="008312BC"/>
    <w:rsid w:val="0083247D"/>
    <w:rsid w:val="00835978"/>
    <w:rsid w:val="00836C31"/>
    <w:rsid w:val="008377DC"/>
    <w:rsid w:val="008402A7"/>
    <w:rsid w:val="0084452E"/>
    <w:rsid w:val="008447D2"/>
    <w:rsid w:val="00845168"/>
    <w:rsid w:val="00845A3A"/>
    <w:rsid w:val="008468CE"/>
    <w:rsid w:val="008501E8"/>
    <w:rsid w:val="0085206C"/>
    <w:rsid w:val="00854418"/>
    <w:rsid w:val="0085692D"/>
    <w:rsid w:val="00870471"/>
    <w:rsid w:val="00872203"/>
    <w:rsid w:val="0087237C"/>
    <w:rsid w:val="00873832"/>
    <w:rsid w:val="00873B53"/>
    <w:rsid w:val="00874FC7"/>
    <w:rsid w:val="00893E53"/>
    <w:rsid w:val="00897C24"/>
    <w:rsid w:val="008A247C"/>
    <w:rsid w:val="008A2F30"/>
    <w:rsid w:val="008A339A"/>
    <w:rsid w:val="008A5322"/>
    <w:rsid w:val="008A710B"/>
    <w:rsid w:val="008B2B37"/>
    <w:rsid w:val="008B3345"/>
    <w:rsid w:val="008B5441"/>
    <w:rsid w:val="008C2683"/>
    <w:rsid w:val="008C31D5"/>
    <w:rsid w:val="008C67C4"/>
    <w:rsid w:val="008C684A"/>
    <w:rsid w:val="008D1011"/>
    <w:rsid w:val="008D194C"/>
    <w:rsid w:val="008D2215"/>
    <w:rsid w:val="008D4AFC"/>
    <w:rsid w:val="008E3825"/>
    <w:rsid w:val="008E72FA"/>
    <w:rsid w:val="008F25BA"/>
    <w:rsid w:val="008F2756"/>
    <w:rsid w:val="008F2B22"/>
    <w:rsid w:val="008F3580"/>
    <w:rsid w:val="008F5BBF"/>
    <w:rsid w:val="00900D5D"/>
    <w:rsid w:val="0090324F"/>
    <w:rsid w:val="00905AE3"/>
    <w:rsid w:val="0090742F"/>
    <w:rsid w:val="0091072F"/>
    <w:rsid w:val="00910ACB"/>
    <w:rsid w:val="00915EE6"/>
    <w:rsid w:val="0092169C"/>
    <w:rsid w:val="009255EA"/>
    <w:rsid w:val="00925620"/>
    <w:rsid w:val="009262CB"/>
    <w:rsid w:val="0093057B"/>
    <w:rsid w:val="00931759"/>
    <w:rsid w:val="00935260"/>
    <w:rsid w:val="009352CD"/>
    <w:rsid w:val="00940466"/>
    <w:rsid w:val="009407F0"/>
    <w:rsid w:val="00941355"/>
    <w:rsid w:val="009425EB"/>
    <w:rsid w:val="009454D6"/>
    <w:rsid w:val="00945E36"/>
    <w:rsid w:val="00947932"/>
    <w:rsid w:val="00956736"/>
    <w:rsid w:val="00966B69"/>
    <w:rsid w:val="00966EE6"/>
    <w:rsid w:val="00967559"/>
    <w:rsid w:val="00967AED"/>
    <w:rsid w:val="00974C05"/>
    <w:rsid w:val="00975313"/>
    <w:rsid w:val="009758BC"/>
    <w:rsid w:val="00976667"/>
    <w:rsid w:val="00982C9F"/>
    <w:rsid w:val="0098359C"/>
    <w:rsid w:val="00984014"/>
    <w:rsid w:val="00986BE6"/>
    <w:rsid w:val="009926B1"/>
    <w:rsid w:val="00992FFC"/>
    <w:rsid w:val="009A0FC2"/>
    <w:rsid w:val="009A7C81"/>
    <w:rsid w:val="009B04D6"/>
    <w:rsid w:val="009B1052"/>
    <w:rsid w:val="009B1776"/>
    <w:rsid w:val="009B643B"/>
    <w:rsid w:val="009C1718"/>
    <w:rsid w:val="009D2CCE"/>
    <w:rsid w:val="009D2FB8"/>
    <w:rsid w:val="009D79B3"/>
    <w:rsid w:val="009E05A6"/>
    <w:rsid w:val="009E1D6A"/>
    <w:rsid w:val="009E3C5D"/>
    <w:rsid w:val="009E3FFD"/>
    <w:rsid w:val="009E5B4C"/>
    <w:rsid w:val="009E6E3E"/>
    <w:rsid w:val="009E7A34"/>
    <w:rsid w:val="009E7D18"/>
    <w:rsid w:val="009F0110"/>
    <w:rsid w:val="009F07A1"/>
    <w:rsid w:val="009F2690"/>
    <w:rsid w:val="009F3F72"/>
    <w:rsid w:val="00A00253"/>
    <w:rsid w:val="00A007E1"/>
    <w:rsid w:val="00A00AA2"/>
    <w:rsid w:val="00A20379"/>
    <w:rsid w:val="00A20742"/>
    <w:rsid w:val="00A22CB9"/>
    <w:rsid w:val="00A23C47"/>
    <w:rsid w:val="00A242A5"/>
    <w:rsid w:val="00A24983"/>
    <w:rsid w:val="00A31EA7"/>
    <w:rsid w:val="00A327C7"/>
    <w:rsid w:val="00A33378"/>
    <w:rsid w:val="00A35A02"/>
    <w:rsid w:val="00A41BE3"/>
    <w:rsid w:val="00A462BC"/>
    <w:rsid w:val="00A465C0"/>
    <w:rsid w:val="00A50ACE"/>
    <w:rsid w:val="00A51503"/>
    <w:rsid w:val="00A52D19"/>
    <w:rsid w:val="00A5351D"/>
    <w:rsid w:val="00A53FC9"/>
    <w:rsid w:val="00A57B8C"/>
    <w:rsid w:val="00A6127B"/>
    <w:rsid w:val="00A626DE"/>
    <w:rsid w:val="00A63211"/>
    <w:rsid w:val="00A65A7F"/>
    <w:rsid w:val="00A667AB"/>
    <w:rsid w:val="00A67ECB"/>
    <w:rsid w:val="00A74FB5"/>
    <w:rsid w:val="00A84F7F"/>
    <w:rsid w:val="00A851B3"/>
    <w:rsid w:val="00A85417"/>
    <w:rsid w:val="00A934B3"/>
    <w:rsid w:val="00A93F34"/>
    <w:rsid w:val="00A94C17"/>
    <w:rsid w:val="00A96DA0"/>
    <w:rsid w:val="00AA0F1B"/>
    <w:rsid w:val="00AA2C0B"/>
    <w:rsid w:val="00AB4449"/>
    <w:rsid w:val="00AB5285"/>
    <w:rsid w:val="00AC4121"/>
    <w:rsid w:val="00AC5FC8"/>
    <w:rsid w:val="00AC7D32"/>
    <w:rsid w:val="00AD165B"/>
    <w:rsid w:val="00AD209E"/>
    <w:rsid w:val="00AD237B"/>
    <w:rsid w:val="00AD307E"/>
    <w:rsid w:val="00AD3DB6"/>
    <w:rsid w:val="00AD52A7"/>
    <w:rsid w:val="00AD6013"/>
    <w:rsid w:val="00AD6515"/>
    <w:rsid w:val="00AE1E56"/>
    <w:rsid w:val="00AE3B78"/>
    <w:rsid w:val="00AE4B58"/>
    <w:rsid w:val="00AE5EAC"/>
    <w:rsid w:val="00AF6CB5"/>
    <w:rsid w:val="00B04E72"/>
    <w:rsid w:val="00B05847"/>
    <w:rsid w:val="00B077B3"/>
    <w:rsid w:val="00B10E1E"/>
    <w:rsid w:val="00B1451C"/>
    <w:rsid w:val="00B14E39"/>
    <w:rsid w:val="00B216F8"/>
    <w:rsid w:val="00B21A61"/>
    <w:rsid w:val="00B24D25"/>
    <w:rsid w:val="00B33012"/>
    <w:rsid w:val="00B34440"/>
    <w:rsid w:val="00B34B76"/>
    <w:rsid w:val="00B34E6B"/>
    <w:rsid w:val="00B35609"/>
    <w:rsid w:val="00B363BB"/>
    <w:rsid w:val="00B4050C"/>
    <w:rsid w:val="00B43745"/>
    <w:rsid w:val="00B45E84"/>
    <w:rsid w:val="00B54AB1"/>
    <w:rsid w:val="00B5656E"/>
    <w:rsid w:val="00B61BC6"/>
    <w:rsid w:val="00B63770"/>
    <w:rsid w:val="00B66C1D"/>
    <w:rsid w:val="00B704D5"/>
    <w:rsid w:val="00B7149B"/>
    <w:rsid w:val="00B76310"/>
    <w:rsid w:val="00B83AB9"/>
    <w:rsid w:val="00B852E0"/>
    <w:rsid w:val="00B864D0"/>
    <w:rsid w:val="00B9036B"/>
    <w:rsid w:val="00B91312"/>
    <w:rsid w:val="00B93394"/>
    <w:rsid w:val="00B93443"/>
    <w:rsid w:val="00B94D58"/>
    <w:rsid w:val="00B95913"/>
    <w:rsid w:val="00B96C29"/>
    <w:rsid w:val="00BA3002"/>
    <w:rsid w:val="00BA3ECC"/>
    <w:rsid w:val="00BA6DA2"/>
    <w:rsid w:val="00BA7FF9"/>
    <w:rsid w:val="00BB1955"/>
    <w:rsid w:val="00BB2199"/>
    <w:rsid w:val="00BB2DE1"/>
    <w:rsid w:val="00BB6042"/>
    <w:rsid w:val="00BC218B"/>
    <w:rsid w:val="00BC219A"/>
    <w:rsid w:val="00BC36E4"/>
    <w:rsid w:val="00BD0F33"/>
    <w:rsid w:val="00BD34FE"/>
    <w:rsid w:val="00BD5ACC"/>
    <w:rsid w:val="00BE1020"/>
    <w:rsid w:val="00BE365E"/>
    <w:rsid w:val="00BE3A28"/>
    <w:rsid w:val="00BE3F64"/>
    <w:rsid w:val="00BE4903"/>
    <w:rsid w:val="00BE63DC"/>
    <w:rsid w:val="00BE6FD0"/>
    <w:rsid w:val="00BE7F91"/>
    <w:rsid w:val="00BF090C"/>
    <w:rsid w:val="00BF5861"/>
    <w:rsid w:val="00BF7770"/>
    <w:rsid w:val="00BF7977"/>
    <w:rsid w:val="00C050C9"/>
    <w:rsid w:val="00C064F9"/>
    <w:rsid w:val="00C070BF"/>
    <w:rsid w:val="00C12438"/>
    <w:rsid w:val="00C15F04"/>
    <w:rsid w:val="00C1705D"/>
    <w:rsid w:val="00C1737C"/>
    <w:rsid w:val="00C178F3"/>
    <w:rsid w:val="00C17D61"/>
    <w:rsid w:val="00C266C4"/>
    <w:rsid w:val="00C27B48"/>
    <w:rsid w:val="00C333E2"/>
    <w:rsid w:val="00C3486C"/>
    <w:rsid w:val="00C34EED"/>
    <w:rsid w:val="00C36688"/>
    <w:rsid w:val="00C37415"/>
    <w:rsid w:val="00C4107C"/>
    <w:rsid w:val="00C41EE2"/>
    <w:rsid w:val="00C54371"/>
    <w:rsid w:val="00C54EEF"/>
    <w:rsid w:val="00C60838"/>
    <w:rsid w:val="00C72C6B"/>
    <w:rsid w:val="00C73D23"/>
    <w:rsid w:val="00C75806"/>
    <w:rsid w:val="00C826EF"/>
    <w:rsid w:val="00C86DD3"/>
    <w:rsid w:val="00C86F83"/>
    <w:rsid w:val="00C9127E"/>
    <w:rsid w:val="00C915B7"/>
    <w:rsid w:val="00C934AB"/>
    <w:rsid w:val="00C9387E"/>
    <w:rsid w:val="00CA03CB"/>
    <w:rsid w:val="00CA7675"/>
    <w:rsid w:val="00CB63A9"/>
    <w:rsid w:val="00CB69FD"/>
    <w:rsid w:val="00CB7DD9"/>
    <w:rsid w:val="00CC4AAA"/>
    <w:rsid w:val="00CC4AD0"/>
    <w:rsid w:val="00CC6270"/>
    <w:rsid w:val="00CD6E6E"/>
    <w:rsid w:val="00CD7A8A"/>
    <w:rsid w:val="00CE1D20"/>
    <w:rsid w:val="00CE3190"/>
    <w:rsid w:val="00CE7414"/>
    <w:rsid w:val="00CF0B9D"/>
    <w:rsid w:val="00CF39D6"/>
    <w:rsid w:val="00CF3D6D"/>
    <w:rsid w:val="00CF607F"/>
    <w:rsid w:val="00D0187F"/>
    <w:rsid w:val="00D04417"/>
    <w:rsid w:val="00D05402"/>
    <w:rsid w:val="00D07B35"/>
    <w:rsid w:val="00D17A85"/>
    <w:rsid w:val="00D21C3A"/>
    <w:rsid w:val="00D239F4"/>
    <w:rsid w:val="00D30F47"/>
    <w:rsid w:val="00D317E0"/>
    <w:rsid w:val="00D3215F"/>
    <w:rsid w:val="00D35144"/>
    <w:rsid w:val="00D36E11"/>
    <w:rsid w:val="00D37619"/>
    <w:rsid w:val="00D401D1"/>
    <w:rsid w:val="00D40FFD"/>
    <w:rsid w:val="00D44188"/>
    <w:rsid w:val="00D454DC"/>
    <w:rsid w:val="00D45B22"/>
    <w:rsid w:val="00D46802"/>
    <w:rsid w:val="00D47BF7"/>
    <w:rsid w:val="00D50FD8"/>
    <w:rsid w:val="00D6108D"/>
    <w:rsid w:val="00D64E8C"/>
    <w:rsid w:val="00D64F50"/>
    <w:rsid w:val="00D661A8"/>
    <w:rsid w:val="00D67A19"/>
    <w:rsid w:val="00D7001A"/>
    <w:rsid w:val="00D706FA"/>
    <w:rsid w:val="00D82B9C"/>
    <w:rsid w:val="00D866A3"/>
    <w:rsid w:val="00D874A1"/>
    <w:rsid w:val="00D90196"/>
    <w:rsid w:val="00D947A2"/>
    <w:rsid w:val="00D96257"/>
    <w:rsid w:val="00D96D86"/>
    <w:rsid w:val="00DA2150"/>
    <w:rsid w:val="00DA2E9B"/>
    <w:rsid w:val="00DA5368"/>
    <w:rsid w:val="00DA738D"/>
    <w:rsid w:val="00DA76E4"/>
    <w:rsid w:val="00DB279C"/>
    <w:rsid w:val="00DC7B3A"/>
    <w:rsid w:val="00DC7C40"/>
    <w:rsid w:val="00DC7D57"/>
    <w:rsid w:val="00DD10CA"/>
    <w:rsid w:val="00DD5DA3"/>
    <w:rsid w:val="00DD7F32"/>
    <w:rsid w:val="00DE01CF"/>
    <w:rsid w:val="00DE3C21"/>
    <w:rsid w:val="00DE5312"/>
    <w:rsid w:val="00DF2497"/>
    <w:rsid w:val="00DF370C"/>
    <w:rsid w:val="00DF4315"/>
    <w:rsid w:val="00E00E08"/>
    <w:rsid w:val="00E0314E"/>
    <w:rsid w:val="00E03ABC"/>
    <w:rsid w:val="00E077A4"/>
    <w:rsid w:val="00E07825"/>
    <w:rsid w:val="00E12EA0"/>
    <w:rsid w:val="00E13140"/>
    <w:rsid w:val="00E149CB"/>
    <w:rsid w:val="00E17B62"/>
    <w:rsid w:val="00E200AD"/>
    <w:rsid w:val="00E20F12"/>
    <w:rsid w:val="00E267F5"/>
    <w:rsid w:val="00E30F62"/>
    <w:rsid w:val="00E32998"/>
    <w:rsid w:val="00E330C2"/>
    <w:rsid w:val="00E35321"/>
    <w:rsid w:val="00E40C75"/>
    <w:rsid w:val="00E4514B"/>
    <w:rsid w:val="00E453E5"/>
    <w:rsid w:val="00E453FB"/>
    <w:rsid w:val="00E50E89"/>
    <w:rsid w:val="00E53C87"/>
    <w:rsid w:val="00E53CDF"/>
    <w:rsid w:val="00E54D1C"/>
    <w:rsid w:val="00E55CCA"/>
    <w:rsid w:val="00E6197D"/>
    <w:rsid w:val="00E62A88"/>
    <w:rsid w:val="00E63C64"/>
    <w:rsid w:val="00E64C3C"/>
    <w:rsid w:val="00E65EF1"/>
    <w:rsid w:val="00E702CC"/>
    <w:rsid w:val="00E707D8"/>
    <w:rsid w:val="00E72181"/>
    <w:rsid w:val="00E73D2D"/>
    <w:rsid w:val="00E74DAF"/>
    <w:rsid w:val="00E758DC"/>
    <w:rsid w:val="00E75E3B"/>
    <w:rsid w:val="00E763B2"/>
    <w:rsid w:val="00E77B73"/>
    <w:rsid w:val="00E77CD0"/>
    <w:rsid w:val="00E832FC"/>
    <w:rsid w:val="00E83D52"/>
    <w:rsid w:val="00E84A5F"/>
    <w:rsid w:val="00E87FCF"/>
    <w:rsid w:val="00E9030F"/>
    <w:rsid w:val="00E906AA"/>
    <w:rsid w:val="00E91153"/>
    <w:rsid w:val="00E9240B"/>
    <w:rsid w:val="00E928E9"/>
    <w:rsid w:val="00E95125"/>
    <w:rsid w:val="00E9512F"/>
    <w:rsid w:val="00EA0F0B"/>
    <w:rsid w:val="00EA20A5"/>
    <w:rsid w:val="00EA2839"/>
    <w:rsid w:val="00EA473A"/>
    <w:rsid w:val="00EA4DAC"/>
    <w:rsid w:val="00EB4965"/>
    <w:rsid w:val="00EB4D2B"/>
    <w:rsid w:val="00EB5B38"/>
    <w:rsid w:val="00EB6991"/>
    <w:rsid w:val="00EB71E4"/>
    <w:rsid w:val="00EC1639"/>
    <w:rsid w:val="00EC260B"/>
    <w:rsid w:val="00EC3298"/>
    <w:rsid w:val="00EC453A"/>
    <w:rsid w:val="00EC6583"/>
    <w:rsid w:val="00ED0627"/>
    <w:rsid w:val="00ED41A0"/>
    <w:rsid w:val="00EE0E47"/>
    <w:rsid w:val="00EE1C7E"/>
    <w:rsid w:val="00EE504F"/>
    <w:rsid w:val="00EE67CB"/>
    <w:rsid w:val="00EF005E"/>
    <w:rsid w:val="00EF275B"/>
    <w:rsid w:val="00EF4253"/>
    <w:rsid w:val="00F0354E"/>
    <w:rsid w:val="00F04092"/>
    <w:rsid w:val="00F047D0"/>
    <w:rsid w:val="00F1428D"/>
    <w:rsid w:val="00F162B1"/>
    <w:rsid w:val="00F16EF1"/>
    <w:rsid w:val="00F17BDC"/>
    <w:rsid w:val="00F205A1"/>
    <w:rsid w:val="00F23CAB"/>
    <w:rsid w:val="00F3019A"/>
    <w:rsid w:val="00F326F0"/>
    <w:rsid w:val="00F32F38"/>
    <w:rsid w:val="00F3602D"/>
    <w:rsid w:val="00F40187"/>
    <w:rsid w:val="00F41B59"/>
    <w:rsid w:val="00F44724"/>
    <w:rsid w:val="00F44E21"/>
    <w:rsid w:val="00F456A0"/>
    <w:rsid w:val="00F46E7E"/>
    <w:rsid w:val="00F50D26"/>
    <w:rsid w:val="00F511B7"/>
    <w:rsid w:val="00F55FDD"/>
    <w:rsid w:val="00F66EBA"/>
    <w:rsid w:val="00F674CF"/>
    <w:rsid w:val="00F710CF"/>
    <w:rsid w:val="00F7214D"/>
    <w:rsid w:val="00F7744C"/>
    <w:rsid w:val="00F77FA2"/>
    <w:rsid w:val="00F80EC3"/>
    <w:rsid w:val="00F85E5E"/>
    <w:rsid w:val="00F86BE6"/>
    <w:rsid w:val="00F917C6"/>
    <w:rsid w:val="00F961D2"/>
    <w:rsid w:val="00F96C13"/>
    <w:rsid w:val="00FA25B1"/>
    <w:rsid w:val="00FA2950"/>
    <w:rsid w:val="00FA66C7"/>
    <w:rsid w:val="00FA6E20"/>
    <w:rsid w:val="00FA72BC"/>
    <w:rsid w:val="00FB2469"/>
    <w:rsid w:val="00FB2C97"/>
    <w:rsid w:val="00FB6635"/>
    <w:rsid w:val="00FC0F4C"/>
    <w:rsid w:val="00FC10A1"/>
    <w:rsid w:val="00FC15FC"/>
    <w:rsid w:val="00FC2400"/>
    <w:rsid w:val="00FC409A"/>
    <w:rsid w:val="00FC6051"/>
    <w:rsid w:val="00FC696D"/>
    <w:rsid w:val="00FC6D1A"/>
    <w:rsid w:val="00FC74C3"/>
    <w:rsid w:val="00FD5992"/>
    <w:rsid w:val="00FE3D31"/>
    <w:rsid w:val="00FE7C6B"/>
    <w:rsid w:val="00FF212A"/>
    <w:rsid w:val="00FF6B07"/>
    <w:rsid w:val="01463C65"/>
    <w:rsid w:val="02895B83"/>
    <w:rsid w:val="04953539"/>
    <w:rsid w:val="056736ED"/>
    <w:rsid w:val="09D354CD"/>
    <w:rsid w:val="0A49096C"/>
    <w:rsid w:val="0D39103F"/>
    <w:rsid w:val="0F8B61BD"/>
    <w:rsid w:val="11EF443E"/>
    <w:rsid w:val="127D1BE6"/>
    <w:rsid w:val="12F52B2A"/>
    <w:rsid w:val="179FC67C"/>
    <w:rsid w:val="17BA8EB4"/>
    <w:rsid w:val="17EBA65C"/>
    <w:rsid w:val="197F060A"/>
    <w:rsid w:val="1D8202F5"/>
    <w:rsid w:val="1DF8703A"/>
    <w:rsid w:val="1E885939"/>
    <w:rsid w:val="1F5F7172"/>
    <w:rsid w:val="1FFE655E"/>
    <w:rsid w:val="20862EEB"/>
    <w:rsid w:val="20E05C68"/>
    <w:rsid w:val="2154483D"/>
    <w:rsid w:val="2271479E"/>
    <w:rsid w:val="22CE7175"/>
    <w:rsid w:val="23CA2EEB"/>
    <w:rsid w:val="23E55A70"/>
    <w:rsid w:val="247C41E7"/>
    <w:rsid w:val="25DAFD08"/>
    <w:rsid w:val="271E3018"/>
    <w:rsid w:val="27FAB017"/>
    <w:rsid w:val="280E5F36"/>
    <w:rsid w:val="28BC1142"/>
    <w:rsid w:val="28FE12E3"/>
    <w:rsid w:val="29CA071F"/>
    <w:rsid w:val="29FCD214"/>
    <w:rsid w:val="2AB13128"/>
    <w:rsid w:val="2B1866F8"/>
    <w:rsid w:val="2B586C2C"/>
    <w:rsid w:val="2B5F260A"/>
    <w:rsid w:val="2B7EC606"/>
    <w:rsid w:val="2E386FB4"/>
    <w:rsid w:val="2EA53E15"/>
    <w:rsid w:val="2EB97679"/>
    <w:rsid w:val="2EDF9B3F"/>
    <w:rsid w:val="2F434966"/>
    <w:rsid w:val="2F9F2ADB"/>
    <w:rsid w:val="2FDF39B3"/>
    <w:rsid w:val="32DE3093"/>
    <w:rsid w:val="33772B88"/>
    <w:rsid w:val="341FAB79"/>
    <w:rsid w:val="3475563F"/>
    <w:rsid w:val="35ADDC21"/>
    <w:rsid w:val="35F3CF05"/>
    <w:rsid w:val="373FF0BC"/>
    <w:rsid w:val="37BF1532"/>
    <w:rsid w:val="37E9BC1B"/>
    <w:rsid w:val="37FF7930"/>
    <w:rsid w:val="38E472E3"/>
    <w:rsid w:val="38F6097B"/>
    <w:rsid w:val="39535398"/>
    <w:rsid w:val="39AE1D92"/>
    <w:rsid w:val="3B004548"/>
    <w:rsid w:val="3BFBB15D"/>
    <w:rsid w:val="3CE728F6"/>
    <w:rsid w:val="3DAF4F22"/>
    <w:rsid w:val="3DE19BE7"/>
    <w:rsid w:val="3DFDCAD0"/>
    <w:rsid w:val="3DFE1A71"/>
    <w:rsid w:val="3EB50423"/>
    <w:rsid w:val="3EC57029"/>
    <w:rsid w:val="3EFF5855"/>
    <w:rsid w:val="3F799F0B"/>
    <w:rsid w:val="3FDDC498"/>
    <w:rsid w:val="3FEB336E"/>
    <w:rsid w:val="3FF66F78"/>
    <w:rsid w:val="400A259E"/>
    <w:rsid w:val="40D83EF0"/>
    <w:rsid w:val="441032FB"/>
    <w:rsid w:val="4492597B"/>
    <w:rsid w:val="470A69DC"/>
    <w:rsid w:val="474D4B1A"/>
    <w:rsid w:val="47626028"/>
    <w:rsid w:val="47B81D3A"/>
    <w:rsid w:val="47CF7BBD"/>
    <w:rsid w:val="47FA337C"/>
    <w:rsid w:val="48C017E8"/>
    <w:rsid w:val="491F7C74"/>
    <w:rsid w:val="496F7FD1"/>
    <w:rsid w:val="4A6766A0"/>
    <w:rsid w:val="4BEEAD97"/>
    <w:rsid w:val="4BEF9EE6"/>
    <w:rsid w:val="4DAFF45A"/>
    <w:rsid w:val="4DEE7B0E"/>
    <w:rsid w:val="4FAF511F"/>
    <w:rsid w:val="4FBC16A0"/>
    <w:rsid w:val="4FF27A41"/>
    <w:rsid w:val="50C1350C"/>
    <w:rsid w:val="51B93C3A"/>
    <w:rsid w:val="53FAA15A"/>
    <w:rsid w:val="54881AF3"/>
    <w:rsid w:val="55D3182C"/>
    <w:rsid w:val="56114BB2"/>
    <w:rsid w:val="57B58B00"/>
    <w:rsid w:val="58E56176"/>
    <w:rsid w:val="58E67606"/>
    <w:rsid w:val="59591390"/>
    <w:rsid w:val="59DDFC36"/>
    <w:rsid w:val="5A451B2A"/>
    <w:rsid w:val="5ACD3DB4"/>
    <w:rsid w:val="5AFDD7D2"/>
    <w:rsid w:val="5BBF6E05"/>
    <w:rsid w:val="5BE84759"/>
    <w:rsid w:val="5BEFF6B9"/>
    <w:rsid w:val="5BF322C4"/>
    <w:rsid w:val="5BF34CE8"/>
    <w:rsid w:val="5BFC0190"/>
    <w:rsid w:val="5C3DF2DD"/>
    <w:rsid w:val="5DD0462F"/>
    <w:rsid w:val="5DEFF94F"/>
    <w:rsid w:val="5EBBD29B"/>
    <w:rsid w:val="5EC780C5"/>
    <w:rsid w:val="5EDF9B4B"/>
    <w:rsid w:val="5F5E4D67"/>
    <w:rsid w:val="5FBFFCE5"/>
    <w:rsid w:val="5FEF433D"/>
    <w:rsid w:val="60A2791B"/>
    <w:rsid w:val="61EF0660"/>
    <w:rsid w:val="63EF5EA2"/>
    <w:rsid w:val="64DF5030"/>
    <w:rsid w:val="663340D6"/>
    <w:rsid w:val="6673608F"/>
    <w:rsid w:val="66BCC38C"/>
    <w:rsid w:val="673E3B14"/>
    <w:rsid w:val="676DD906"/>
    <w:rsid w:val="67CC15DC"/>
    <w:rsid w:val="67FFBA07"/>
    <w:rsid w:val="68EF0C90"/>
    <w:rsid w:val="69892FE3"/>
    <w:rsid w:val="6AFB47F0"/>
    <w:rsid w:val="6B0366CD"/>
    <w:rsid w:val="6B7EE647"/>
    <w:rsid w:val="6B8F2B64"/>
    <w:rsid w:val="6B9803B2"/>
    <w:rsid w:val="6BB5E47D"/>
    <w:rsid w:val="6BFFE568"/>
    <w:rsid w:val="6C411AAB"/>
    <w:rsid w:val="6D67FECE"/>
    <w:rsid w:val="6D6F3916"/>
    <w:rsid w:val="6D77CDF5"/>
    <w:rsid w:val="6ED461E0"/>
    <w:rsid w:val="6F1FFA13"/>
    <w:rsid w:val="6F3D282E"/>
    <w:rsid w:val="6FC89E6A"/>
    <w:rsid w:val="6FD00A02"/>
    <w:rsid w:val="6FEFD1DA"/>
    <w:rsid w:val="6FF78C7E"/>
    <w:rsid w:val="6FF79CE2"/>
    <w:rsid w:val="6FFD276C"/>
    <w:rsid w:val="6FFF53BF"/>
    <w:rsid w:val="6FFFA323"/>
    <w:rsid w:val="6FFFAD30"/>
    <w:rsid w:val="70FFE82E"/>
    <w:rsid w:val="72AA4F86"/>
    <w:rsid w:val="731975A4"/>
    <w:rsid w:val="735DFAFB"/>
    <w:rsid w:val="73EA5239"/>
    <w:rsid w:val="7408106C"/>
    <w:rsid w:val="742D382A"/>
    <w:rsid w:val="743948D5"/>
    <w:rsid w:val="747EE0AF"/>
    <w:rsid w:val="74F646C9"/>
    <w:rsid w:val="757995F5"/>
    <w:rsid w:val="766D1DF8"/>
    <w:rsid w:val="769F40D5"/>
    <w:rsid w:val="76DEDA9D"/>
    <w:rsid w:val="7745027C"/>
    <w:rsid w:val="77EB2059"/>
    <w:rsid w:val="77F62121"/>
    <w:rsid w:val="77F91926"/>
    <w:rsid w:val="77FF3D96"/>
    <w:rsid w:val="78106988"/>
    <w:rsid w:val="78A7237F"/>
    <w:rsid w:val="79BA4291"/>
    <w:rsid w:val="79ED8115"/>
    <w:rsid w:val="7A7F0D2C"/>
    <w:rsid w:val="7AFC2142"/>
    <w:rsid w:val="7B7E2CEE"/>
    <w:rsid w:val="7BBC1F62"/>
    <w:rsid w:val="7BDF08C7"/>
    <w:rsid w:val="7BED8786"/>
    <w:rsid w:val="7CB70F03"/>
    <w:rsid w:val="7CDF426A"/>
    <w:rsid w:val="7CEF0E9F"/>
    <w:rsid w:val="7CF2748B"/>
    <w:rsid w:val="7CF377C1"/>
    <w:rsid w:val="7D21F639"/>
    <w:rsid w:val="7D5D1803"/>
    <w:rsid w:val="7D6914A5"/>
    <w:rsid w:val="7DFD2C51"/>
    <w:rsid w:val="7E59FD60"/>
    <w:rsid w:val="7E5FCB4A"/>
    <w:rsid w:val="7E7DD1D8"/>
    <w:rsid w:val="7EAE5810"/>
    <w:rsid w:val="7ECCDF75"/>
    <w:rsid w:val="7EE41D5F"/>
    <w:rsid w:val="7EFC7A59"/>
    <w:rsid w:val="7EFD2503"/>
    <w:rsid w:val="7EFD2671"/>
    <w:rsid w:val="7F1EEF94"/>
    <w:rsid w:val="7F25DDFA"/>
    <w:rsid w:val="7F5E86DC"/>
    <w:rsid w:val="7F5F66DB"/>
    <w:rsid w:val="7F6FB23F"/>
    <w:rsid w:val="7F720239"/>
    <w:rsid w:val="7FB71FC8"/>
    <w:rsid w:val="7FBDDB16"/>
    <w:rsid w:val="7FBF88F4"/>
    <w:rsid w:val="7FBFB3EF"/>
    <w:rsid w:val="7FDECDC5"/>
    <w:rsid w:val="7FDF815A"/>
    <w:rsid w:val="7FEE558B"/>
    <w:rsid w:val="7FF36570"/>
    <w:rsid w:val="7FFD4205"/>
    <w:rsid w:val="7FFDD11A"/>
    <w:rsid w:val="7FFF7B26"/>
    <w:rsid w:val="7FFFD647"/>
    <w:rsid w:val="85BD27E5"/>
    <w:rsid w:val="8B4F2B16"/>
    <w:rsid w:val="8D314B27"/>
    <w:rsid w:val="9AFB4ED3"/>
    <w:rsid w:val="9C7D5715"/>
    <w:rsid w:val="9DF5F7FC"/>
    <w:rsid w:val="9FEE1F81"/>
    <w:rsid w:val="9FFD4365"/>
    <w:rsid w:val="9FFE4244"/>
    <w:rsid w:val="9FFF8C0E"/>
    <w:rsid w:val="9FFFC891"/>
    <w:rsid w:val="A3ABA117"/>
    <w:rsid w:val="A4BE5D97"/>
    <w:rsid w:val="A7987A6A"/>
    <w:rsid w:val="AAD7E24D"/>
    <w:rsid w:val="AB57ECBB"/>
    <w:rsid w:val="ABEB742A"/>
    <w:rsid w:val="AFDDE264"/>
    <w:rsid w:val="AFF3F438"/>
    <w:rsid w:val="B3AD4DCF"/>
    <w:rsid w:val="B3D8F48A"/>
    <w:rsid w:val="B3DC3E8A"/>
    <w:rsid w:val="B57F23FF"/>
    <w:rsid w:val="B6FD5148"/>
    <w:rsid w:val="B6FE1B5A"/>
    <w:rsid w:val="B77D9427"/>
    <w:rsid w:val="B7BA8B02"/>
    <w:rsid w:val="B9BC12FD"/>
    <w:rsid w:val="BBF70B63"/>
    <w:rsid w:val="BC5E90AB"/>
    <w:rsid w:val="BDBB1BD4"/>
    <w:rsid w:val="BDD7812E"/>
    <w:rsid w:val="BEF77642"/>
    <w:rsid w:val="BF3FBC44"/>
    <w:rsid w:val="BF7A9E98"/>
    <w:rsid w:val="BF973903"/>
    <w:rsid w:val="BFB7148B"/>
    <w:rsid w:val="BFBE5CA4"/>
    <w:rsid w:val="BFBF4C53"/>
    <w:rsid w:val="BFBFB160"/>
    <w:rsid w:val="BFDC05FD"/>
    <w:rsid w:val="BFFB69D2"/>
    <w:rsid w:val="BFFDB8F9"/>
    <w:rsid w:val="C71CE44D"/>
    <w:rsid w:val="C9DE94D5"/>
    <w:rsid w:val="CEDF54D3"/>
    <w:rsid w:val="CEFB26C3"/>
    <w:rsid w:val="CF7B86C3"/>
    <w:rsid w:val="D07F82D0"/>
    <w:rsid w:val="D6FECD3B"/>
    <w:rsid w:val="D7575368"/>
    <w:rsid w:val="DD58B573"/>
    <w:rsid w:val="DD7FD006"/>
    <w:rsid w:val="DDFF0837"/>
    <w:rsid w:val="DE4D828F"/>
    <w:rsid w:val="DE7EFAF2"/>
    <w:rsid w:val="DEDE44C0"/>
    <w:rsid w:val="DF276A55"/>
    <w:rsid w:val="DF374D42"/>
    <w:rsid w:val="DF5B6641"/>
    <w:rsid w:val="DFBC1368"/>
    <w:rsid w:val="DFD61D6F"/>
    <w:rsid w:val="DFD9A19F"/>
    <w:rsid w:val="DFEDF476"/>
    <w:rsid w:val="DFEF77FC"/>
    <w:rsid w:val="DFFF6DF0"/>
    <w:rsid w:val="E3553478"/>
    <w:rsid w:val="E76E9C74"/>
    <w:rsid w:val="E9EE253A"/>
    <w:rsid w:val="EAFBAD18"/>
    <w:rsid w:val="EBF33341"/>
    <w:rsid w:val="EBFF2A53"/>
    <w:rsid w:val="EC7F9628"/>
    <w:rsid w:val="EDEAED44"/>
    <w:rsid w:val="EEBFC97E"/>
    <w:rsid w:val="EF3049D7"/>
    <w:rsid w:val="EF65F8C7"/>
    <w:rsid w:val="F0FB8A34"/>
    <w:rsid w:val="F1DBC6DA"/>
    <w:rsid w:val="F1FF3FAC"/>
    <w:rsid w:val="F4DE48C3"/>
    <w:rsid w:val="F4DF19B7"/>
    <w:rsid w:val="F5EB8FB5"/>
    <w:rsid w:val="F7733BCE"/>
    <w:rsid w:val="F79117C6"/>
    <w:rsid w:val="F7AF4E0B"/>
    <w:rsid w:val="F7F34FB0"/>
    <w:rsid w:val="F7F865D8"/>
    <w:rsid w:val="F91DC87E"/>
    <w:rsid w:val="F9D75B86"/>
    <w:rsid w:val="F9DF066B"/>
    <w:rsid w:val="FAAE9385"/>
    <w:rsid w:val="FAFFAA81"/>
    <w:rsid w:val="FBB5E16E"/>
    <w:rsid w:val="FBEE500A"/>
    <w:rsid w:val="FD745992"/>
    <w:rsid w:val="FD75B22E"/>
    <w:rsid w:val="FDB2CDF7"/>
    <w:rsid w:val="FDBA9378"/>
    <w:rsid w:val="FDBB3DC7"/>
    <w:rsid w:val="FDCDB9B2"/>
    <w:rsid w:val="FDD3EEA4"/>
    <w:rsid w:val="FDF72D5C"/>
    <w:rsid w:val="FDF79D92"/>
    <w:rsid w:val="FE3BAF7D"/>
    <w:rsid w:val="FEFDE467"/>
    <w:rsid w:val="FEFF2E7C"/>
    <w:rsid w:val="FF098333"/>
    <w:rsid w:val="FF16D975"/>
    <w:rsid w:val="FF7CB7BE"/>
    <w:rsid w:val="FF7F0DD6"/>
    <w:rsid w:val="FF7FBDB8"/>
    <w:rsid w:val="FF7FC899"/>
    <w:rsid w:val="FF7FD58F"/>
    <w:rsid w:val="FF978A96"/>
    <w:rsid w:val="FFBE2D49"/>
    <w:rsid w:val="FFBF8EDC"/>
    <w:rsid w:val="FFCFE719"/>
    <w:rsid w:val="FFCFFB2E"/>
    <w:rsid w:val="FFD788FC"/>
    <w:rsid w:val="FFE5718A"/>
    <w:rsid w:val="FFEF798B"/>
    <w:rsid w:val="FFF112A9"/>
    <w:rsid w:val="FFF2F469"/>
    <w:rsid w:val="FFF6E2C5"/>
    <w:rsid w:val="FFF7BD68"/>
    <w:rsid w:val="FFFA5BB4"/>
    <w:rsid w:val="FFFAAADA"/>
    <w:rsid w:val="FFFB078C"/>
    <w:rsid w:val="FFFB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微软雅黑" w:hAnsi="微软雅黑" w:eastAsia="微软雅黑" w:cs="微软雅黑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before="200" w:after="200" w:line="273" w:lineRule="auto"/>
      <w:outlineLvl w:val="1"/>
    </w:pPr>
    <w:rPr>
      <w:rFonts w:hint="eastAsia" w:ascii="等线" w:hAnsi="等线" w:eastAsia="等线" w:cs="Times New Roman"/>
      <w:b/>
      <w:bCs/>
      <w:color w:val="4472C4"/>
      <w:sz w:val="26"/>
      <w:szCs w:val="26"/>
      <w:lang w:eastAsia="zh-CN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0"/>
    <w:rPr>
      <w:kern w:val="2"/>
      <w:sz w:val="21"/>
      <w:szCs w:val="24"/>
      <w:lang w:eastAsia="zh-CN"/>
    </w:rPr>
  </w:style>
  <w:style w:type="paragraph" w:styleId="4">
    <w:name w:val="Body Text"/>
    <w:basedOn w:val="1"/>
    <w:link w:val="13"/>
    <w:unhideWhenUsed/>
    <w:qFormat/>
    <w:uiPriority w:val="1"/>
    <w:pPr>
      <w:ind w:left="2028"/>
    </w:pPr>
    <w:rPr>
      <w:rFonts w:ascii="宋体" w:hAnsi="宋体" w:eastAsia="宋体"/>
      <w:sz w:val="24"/>
      <w:szCs w:val="24"/>
    </w:rPr>
  </w:style>
  <w:style w:type="paragraph" w:styleId="5">
    <w:name w:val="Balloon Text"/>
    <w:basedOn w:val="1"/>
    <w:link w:val="15"/>
    <w:semiHidden/>
    <w:unhideWhenUsed/>
    <w:qFormat/>
    <w:uiPriority w:val="99"/>
    <w:rPr>
      <w:rFonts w:ascii="Microsoft YaHei UI" w:eastAsia="Microsoft YaHei UI"/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</w:pPr>
  </w:style>
  <w:style w:type="paragraph" w:styleId="7">
    <w:name w:val="header"/>
    <w:basedOn w:val="1"/>
    <w:link w:val="17"/>
    <w:unhideWhenUsed/>
    <w:qFormat/>
    <w:uiPriority w:val="99"/>
    <w:pPr>
      <w:tabs>
        <w:tab w:val="center" w:pos="4153"/>
        <w:tab w:val="right" w:pos="8306"/>
      </w:tabs>
    </w:p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</w:pPr>
    <w:rPr>
      <w:rFonts w:cs="Times New Roman"/>
      <w:sz w:val="24"/>
      <w:lang w:eastAsia="zh-CN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basedOn w:val="11"/>
    <w:qFormat/>
    <w:uiPriority w:val="0"/>
    <w:rPr>
      <w:sz w:val="21"/>
      <w:szCs w:val="21"/>
    </w:rPr>
  </w:style>
  <w:style w:type="character" w:customStyle="1" w:styleId="13">
    <w:name w:val="正文文本 字符"/>
    <w:basedOn w:val="11"/>
    <w:link w:val="4"/>
    <w:qFormat/>
    <w:uiPriority w:val="1"/>
    <w:rPr>
      <w:rFonts w:ascii="宋体" w:hAnsi="宋体" w:eastAsia="宋体"/>
      <w:kern w:val="0"/>
      <w:sz w:val="24"/>
      <w:szCs w:val="24"/>
      <w:lang w:eastAsia="en-US"/>
    </w:rPr>
  </w:style>
  <w:style w:type="paragraph" w:customStyle="1" w:styleId="14">
    <w:name w:val="Table Paragraph"/>
    <w:basedOn w:val="1"/>
    <w:qFormat/>
    <w:uiPriority w:val="1"/>
  </w:style>
  <w:style w:type="character" w:customStyle="1" w:styleId="15">
    <w:name w:val="批注框文本 字符"/>
    <w:basedOn w:val="11"/>
    <w:link w:val="5"/>
    <w:semiHidden/>
    <w:qFormat/>
    <w:uiPriority w:val="99"/>
    <w:rPr>
      <w:rFonts w:ascii="Microsoft YaHei UI" w:eastAsia="Microsoft YaHei UI"/>
      <w:kern w:val="0"/>
      <w:sz w:val="18"/>
      <w:szCs w:val="18"/>
      <w:lang w:eastAsia="en-US"/>
    </w:rPr>
  </w:style>
  <w:style w:type="paragraph" w:styleId="16">
    <w:name w:val="List Paragraph"/>
    <w:basedOn w:val="1"/>
    <w:qFormat/>
    <w:uiPriority w:val="34"/>
    <w:pPr>
      <w:ind w:firstLine="420" w:firstLineChars="200"/>
      <w:jc w:val="both"/>
    </w:pPr>
    <w:rPr>
      <w:kern w:val="2"/>
      <w:sz w:val="21"/>
      <w:lang w:eastAsia="zh-CN"/>
    </w:rPr>
  </w:style>
  <w:style w:type="character" w:customStyle="1" w:styleId="17">
    <w:name w:val="页眉 字符"/>
    <w:basedOn w:val="11"/>
    <w:link w:val="7"/>
    <w:qFormat/>
    <w:uiPriority w:val="99"/>
    <w:rPr>
      <w:kern w:val="0"/>
      <w:sz w:val="22"/>
      <w:lang w:eastAsia="en-US"/>
    </w:rPr>
  </w:style>
  <w:style w:type="character" w:customStyle="1" w:styleId="18">
    <w:name w:val="页脚 字符"/>
    <w:basedOn w:val="11"/>
    <w:link w:val="6"/>
    <w:qFormat/>
    <w:uiPriority w:val="99"/>
    <w:rPr>
      <w:kern w:val="0"/>
      <w:sz w:val="22"/>
      <w:lang w:eastAsia="en-US"/>
    </w:r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sz w:val="24"/>
      <w:szCs w:val="24"/>
      <w:lang w:val="en-US" w:eastAsia="zh-CN" w:bidi="ar-SA"/>
    </w:rPr>
  </w:style>
  <w:style w:type="character" w:customStyle="1" w:styleId="20">
    <w:name w:val="批注文字 字符"/>
    <w:basedOn w:val="11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372</Words>
  <Characters>2123</Characters>
  <Lines>17</Lines>
  <Paragraphs>4</Paragraphs>
  <TotalTime>19</TotalTime>
  <ScaleCrop>false</ScaleCrop>
  <LinksUpToDate>false</LinksUpToDate>
  <CharactersWithSpaces>2491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2026-09-23T09:30:00Z</dcterms:created>
  <dc:creator>鑫海 周</dc:creator>
  <cp:lastModifiedBy>xuezhihao</cp:lastModifiedBy>
  <cp:lastPrinted>2026-09-03T16:25:00Z</cp:lastPrinted>
  <dcterms:modified xsi:type="dcterms:W3CDTF">2026-09-24T07:42:45Z</dcterms:modified>
  <cp:revision>322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DC48A19B9D56BA2E1129996AD5D39D58_43</vt:lpwstr>
  </property>
</Properties>
</file>