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829" w:rsidRPr="00B05CF0" w:rsidRDefault="000C1DFC">
      <w:pPr>
        <w:rPr>
          <w:rFonts w:ascii="方正仿宋_GBK" w:eastAsia="方正仿宋_GBK" w:hAnsiTheme="minorEastAsia"/>
          <w:color w:val="000000" w:themeColor="text1"/>
          <w:sz w:val="28"/>
          <w:szCs w:val="28"/>
        </w:rPr>
      </w:pPr>
      <w:r w:rsidRPr="00B05CF0">
        <w:rPr>
          <w:rFonts w:ascii="方正仿宋_GBK" w:eastAsia="方正仿宋_GBK" w:hAnsiTheme="minorEastAsia" w:hint="eastAsia"/>
          <w:color w:val="000000" w:themeColor="text1"/>
          <w:sz w:val="28"/>
          <w:szCs w:val="28"/>
        </w:rPr>
        <w:t>证券代码：600</w:t>
      </w:r>
      <w:r w:rsidR="00544814" w:rsidRPr="00B05CF0">
        <w:rPr>
          <w:rFonts w:ascii="方正仿宋_GBK" w:eastAsia="方正仿宋_GBK" w:hAnsiTheme="minorEastAsia" w:hint="eastAsia"/>
          <w:color w:val="000000" w:themeColor="text1"/>
          <w:sz w:val="28"/>
          <w:szCs w:val="28"/>
        </w:rPr>
        <w:t>279</w:t>
      </w:r>
      <w:r w:rsidRPr="00B05CF0">
        <w:rPr>
          <w:rFonts w:ascii="方正仿宋_GBK" w:eastAsia="方正仿宋_GBK" w:hAnsiTheme="minorEastAsia" w:hint="eastAsia"/>
          <w:color w:val="000000" w:themeColor="text1"/>
          <w:sz w:val="28"/>
          <w:szCs w:val="28"/>
        </w:rPr>
        <w:t xml:space="preserve">                         证券简称：</w:t>
      </w:r>
      <w:r w:rsidR="00544814" w:rsidRPr="00B05CF0">
        <w:rPr>
          <w:rFonts w:ascii="方正仿宋_GBK" w:eastAsia="方正仿宋_GBK" w:hAnsiTheme="minorEastAsia" w:hint="eastAsia"/>
          <w:color w:val="000000" w:themeColor="text1"/>
          <w:sz w:val="28"/>
          <w:szCs w:val="28"/>
        </w:rPr>
        <w:t>重庆港</w:t>
      </w:r>
    </w:p>
    <w:p w:rsidR="00124829" w:rsidRDefault="00544814" w:rsidP="00544814">
      <w:pPr>
        <w:jc w:val="center"/>
        <w:rPr>
          <w:rFonts w:asciiTheme="minorEastAsia" w:hAnsiTheme="minorEastAsia"/>
          <w:b/>
          <w:color w:val="000000" w:themeColor="text1"/>
          <w:sz w:val="32"/>
          <w:szCs w:val="32"/>
        </w:rPr>
      </w:pPr>
      <w:r>
        <w:rPr>
          <w:rFonts w:asciiTheme="minorEastAsia" w:hAnsiTheme="minorEastAsia" w:hint="eastAsia"/>
          <w:b/>
          <w:color w:val="000000" w:themeColor="text1"/>
          <w:sz w:val="32"/>
          <w:szCs w:val="32"/>
        </w:rPr>
        <w:t>重庆港</w:t>
      </w:r>
      <w:r w:rsidR="00257786">
        <w:rPr>
          <w:rFonts w:asciiTheme="minorEastAsia" w:hAnsiTheme="minorEastAsia" w:hint="eastAsia"/>
          <w:b/>
          <w:color w:val="000000" w:themeColor="text1"/>
          <w:sz w:val="32"/>
          <w:szCs w:val="32"/>
        </w:rPr>
        <w:t>股份有限公司投资者关系活动记录</w:t>
      </w:r>
    </w:p>
    <w:p w:rsidR="00124829" w:rsidRPr="00B05CF0" w:rsidRDefault="000C1DFC">
      <w:pPr>
        <w:jc w:val="right"/>
        <w:rPr>
          <w:rFonts w:ascii="方正仿宋_GBK" w:eastAsia="方正仿宋_GBK" w:hAnsiTheme="minorEastAsia"/>
          <w:color w:val="000000" w:themeColor="text1"/>
          <w:sz w:val="28"/>
          <w:szCs w:val="28"/>
        </w:rPr>
      </w:pPr>
      <w:r w:rsidRPr="00B05CF0">
        <w:rPr>
          <w:rFonts w:ascii="方正仿宋_GBK" w:eastAsia="方正仿宋_GBK" w:hAnsiTheme="minorEastAsia" w:hint="eastAsia"/>
          <w:color w:val="000000" w:themeColor="text1"/>
          <w:sz w:val="28"/>
          <w:szCs w:val="28"/>
        </w:rPr>
        <w:t>编号：202</w:t>
      </w:r>
      <w:r w:rsidR="005B5A07">
        <w:rPr>
          <w:rFonts w:ascii="方正仿宋_GBK" w:eastAsia="方正仿宋_GBK" w:hAnsiTheme="minorEastAsia"/>
          <w:color w:val="000000" w:themeColor="text1"/>
          <w:sz w:val="28"/>
          <w:szCs w:val="28"/>
        </w:rPr>
        <w:t>6</w:t>
      </w:r>
      <w:r w:rsidRPr="00B05CF0">
        <w:rPr>
          <w:rFonts w:ascii="方正仿宋_GBK" w:eastAsia="方正仿宋_GBK" w:hAnsiTheme="minorEastAsia" w:hint="eastAsia"/>
          <w:color w:val="000000" w:themeColor="text1"/>
          <w:sz w:val="28"/>
          <w:szCs w:val="28"/>
        </w:rPr>
        <w:t>-0</w:t>
      </w:r>
      <w:r w:rsidR="000E6EB8">
        <w:rPr>
          <w:rFonts w:ascii="方正仿宋_GBK" w:eastAsia="方正仿宋_GBK" w:hAnsiTheme="minorEastAsia"/>
          <w:color w:val="000000" w:themeColor="text1"/>
          <w:sz w:val="28"/>
          <w:szCs w:val="28"/>
        </w:rPr>
        <w:t>5</w:t>
      </w:r>
    </w:p>
    <w:tbl>
      <w:tblPr>
        <w:tblStyle w:val="11"/>
        <w:tblW w:w="10343" w:type="dxa"/>
        <w:jc w:val="center"/>
        <w:tblLayout w:type="fixed"/>
        <w:tblLook w:val="04A0" w:firstRow="1" w:lastRow="0" w:firstColumn="1" w:lastColumn="0" w:noHBand="0" w:noVBand="1"/>
      </w:tblPr>
      <w:tblGrid>
        <w:gridCol w:w="2552"/>
        <w:gridCol w:w="7791"/>
      </w:tblGrid>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投资者关系</w:t>
            </w:r>
          </w:p>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活动类别</w:t>
            </w:r>
          </w:p>
        </w:tc>
        <w:tc>
          <w:tcPr>
            <w:tcW w:w="7791" w:type="dxa"/>
            <w:vAlign w:val="center"/>
          </w:tcPr>
          <w:p w:rsidR="00BE55D0" w:rsidRPr="00BE55D0" w:rsidRDefault="00BE55D0" w:rsidP="00BE55D0">
            <w:pPr>
              <w:spacing w:line="500" w:lineRule="exact"/>
              <w:jc w:val="left"/>
              <w:rPr>
                <w:rFonts w:asciiTheme="minorEastAsia" w:hAnsiTheme="minorEastAsia"/>
                <w:color w:val="000000" w:themeColor="text1"/>
                <w:sz w:val="28"/>
                <w:szCs w:val="28"/>
              </w:rPr>
            </w:pPr>
            <w:bookmarkStart w:id="0" w:name="OLE_LINK1"/>
            <w:bookmarkStart w:id="1" w:name="OLE_LINK2"/>
            <w:r w:rsidRPr="00BE55D0">
              <w:rPr>
                <w:rFonts w:asciiTheme="minorEastAsia" w:hAnsiTheme="minorEastAsia" w:hint="eastAsia"/>
                <w:color w:val="000000" w:themeColor="text1"/>
                <w:sz w:val="28"/>
                <w:szCs w:val="28"/>
              </w:rPr>
              <w:t>√</w:t>
            </w:r>
            <w:bookmarkEnd w:id="0"/>
            <w:bookmarkEnd w:id="1"/>
            <w:r w:rsidRPr="00BE55D0">
              <w:rPr>
                <w:rFonts w:asciiTheme="minorEastAsia" w:hAnsiTheme="minorEastAsia" w:hint="eastAsia"/>
                <w:color w:val="000000" w:themeColor="text1"/>
                <w:sz w:val="28"/>
                <w:szCs w:val="28"/>
              </w:rPr>
              <w:t xml:space="preserve">特定对象调研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□分析师会议</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□媒体采访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□业绩说明会（电话会议）</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□新闻发布会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□路演活动</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□现场参观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□其他</w:t>
            </w:r>
          </w:p>
        </w:tc>
      </w:tr>
      <w:tr w:rsidR="00BE55D0" w:rsidRPr="00BE55D0" w:rsidTr="00AA42C6">
        <w:trPr>
          <w:jc w:val="center"/>
        </w:trPr>
        <w:tc>
          <w:tcPr>
            <w:tcW w:w="2552" w:type="dxa"/>
            <w:vAlign w:val="center"/>
          </w:tcPr>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参与单位名称</w:t>
            </w:r>
          </w:p>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及人员</w:t>
            </w:r>
            <w:r w:rsidRPr="00BE55D0">
              <w:rPr>
                <w:rFonts w:asciiTheme="minorEastAsia" w:hAnsiTheme="minorEastAsia" w:hint="eastAsia"/>
                <w:color w:val="000000" w:themeColor="text1"/>
                <w:sz w:val="28"/>
                <w:szCs w:val="28"/>
              </w:rPr>
              <w:t>姓名</w:t>
            </w:r>
          </w:p>
        </w:tc>
        <w:tc>
          <w:tcPr>
            <w:tcW w:w="7791" w:type="dxa"/>
            <w:vAlign w:val="center"/>
          </w:tcPr>
          <w:p w:rsidR="00BE55D0" w:rsidRPr="00BE55D0" w:rsidRDefault="000E6EB8" w:rsidP="000E6EB8">
            <w:pPr>
              <w:jc w:val="left"/>
              <w:rPr>
                <w:rFonts w:ascii="方正仿宋_GBK" w:eastAsia="方正仿宋_GBK" w:hAnsiTheme="minorEastAsia"/>
                <w:color w:val="000000" w:themeColor="text1"/>
                <w:sz w:val="28"/>
                <w:szCs w:val="28"/>
              </w:rPr>
            </w:pPr>
            <w:proofErr w:type="gramStart"/>
            <w:r w:rsidRPr="000E6EB8">
              <w:rPr>
                <w:rFonts w:ascii="方正仿宋_GBK" w:eastAsia="方正仿宋_GBK" w:hAnsiTheme="minorEastAsia" w:hint="eastAsia"/>
                <w:color w:val="000000" w:themeColor="text1"/>
                <w:sz w:val="28"/>
                <w:szCs w:val="28"/>
              </w:rPr>
              <w:t>浙商证券</w:t>
            </w:r>
            <w:proofErr w:type="gramEnd"/>
            <w:r w:rsidRPr="000E6EB8">
              <w:rPr>
                <w:rFonts w:ascii="方正仿宋_GBK" w:eastAsia="方正仿宋_GBK" w:hAnsiTheme="minorEastAsia" w:hint="eastAsia"/>
                <w:color w:val="000000" w:themeColor="text1"/>
                <w:sz w:val="28"/>
                <w:szCs w:val="28"/>
              </w:rPr>
              <w:t>行业公司部分析</w:t>
            </w:r>
            <w:proofErr w:type="gramStart"/>
            <w:r w:rsidRPr="000E6EB8">
              <w:rPr>
                <w:rFonts w:ascii="方正仿宋_GBK" w:eastAsia="方正仿宋_GBK" w:hAnsiTheme="minorEastAsia" w:hint="eastAsia"/>
                <w:color w:val="000000" w:themeColor="text1"/>
                <w:sz w:val="28"/>
                <w:szCs w:val="28"/>
              </w:rPr>
              <w:t>师霍泽嘉</w:t>
            </w:r>
            <w:proofErr w:type="gramEnd"/>
          </w:p>
        </w:tc>
      </w:tr>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时</w:t>
            </w:r>
            <w:r w:rsidRPr="00BE55D0">
              <w:rPr>
                <w:rFonts w:asciiTheme="minorEastAsia" w:hAnsiTheme="minorEastAsia" w:hint="eastAsia"/>
                <w:color w:val="000000" w:themeColor="text1"/>
                <w:sz w:val="28"/>
                <w:szCs w:val="28"/>
              </w:rPr>
              <w:t xml:space="preserve">   </w:t>
            </w:r>
            <w:r w:rsidRPr="00BE55D0">
              <w:rPr>
                <w:rFonts w:asciiTheme="minorEastAsia" w:hAnsiTheme="minorEastAsia"/>
                <w:color w:val="000000" w:themeColor="text1"/>
                <w:sz w:val="28"/>
                <w:szCs w:val="28"/>
              </w:rPr>
              <w:t>间</w:t>
            </w:r>
          </w:p>
        </w:tc>
        <w:tc>
          <w:tcPr>
            <w:tcW w:w="7791" w:type="dxa"/>
            <w:vAlign w:val="center"/>
          </w:tcPr>
          <w:p w:rsidR="00BE55D0" w:rsidRPr="00C453E0" w:rsidRDefault="00BE55D0" w:rsidP="000E6EB8">
            <w:pPr>
              <w:jc w:val="left"/>
              <w:rPr>
                <w:rFonts w:ascii="方正仿宋_GBK" w:eastAsia="方正仿宋_GBK" w:hAnsiTheme="minorEastAsia"/>
                <w:color w:val="FF0000"/>
                <w:sz w:val="28"/>
                <w:szCs w:val="28"/>
              </w:rPr>
            </w:pPr>
            <w:r w:rsidRPr="00BE55D0">
              <w:rPr>
                <w:rFonts w:ascii="方正仿宋_GBK" w:eastAsia="方正仿宋_GBK" w:hAnsiTheme="minorEastAsia" w:hint="eastAsia"/>
                <w:color w:val="000000" w:themeColor="text1"/>
                <w:sz w:val="28"/>
                <w:szCs w:val="28"/>
              </w:rPr>
              <w:t>202</w:t>
            </w:r>
            <w:r w:rsidR="005B5A07">
              <w:rPr>
                <w:rFonts w:ascii="方正仿宋_GBK" w:eastAsia="方正仿宋_GBK" w:hAnsiTheme="minorEastAsia"/>
                <w:color w:val="000000" w:themeColor="text1"/>
                <w:sz w:val="28"/>
                <w:szCs w:val="28"/>
              </w:rPr>
              <w:t>6</w:t>
            </w:r>
            <w:r w:rsidRPr="00BE55D0">
              <w:rPr>
                <w:rFonts w:ascii="方正仿宋_GBK" w:eastAsia="方正仿宋_GBK" w:hAnsiTheme="minorEastAsia" w:hint="eastAsia"/>
                <w:color w:val="000000" w:themeColor="text1"/>
                <w:sz w:val="28"/>
                <w:szCs w:val="28"/>
              </w:rPr>
              <w:t>年</w:t>
            </w:r>
            <w:r w:rsidR="008B246F">
              <w:rPr>
                <w:rFonts w:ascii="方正仿宋_GBK" w:eastAsia="方正仿宋_GBK" w:hAnsiTheme="minorEastAsia"/>
                <w:color w:val="000000" w:themeColor="text1"/>
                <w:sz w:val="28"/>
                <w:szCs w:val="28"/>
              </w:rPr>
              <w:t>9</w:t>
            </w:r>
            <w:r w:rsidRPr="00BE55D0">
              <w:rPr>
                <w:rFonts w:ascii="方正仿宋_GBK" w:eastAsia="方正仿宋_GBK" w:hAnsiTheme="minorEastAsia" w:hint="eastAsia"/>
                <w:color w:val="000000" w:themeColor="text1"/>
                <w:sz w:val="28"/>
                <w:szCs w:val="28"/>
              </w:rPr>
              <w:t>月</w:t>
            </w:r>
            <w:r w:rsidR="00270F74">
              <w:rPr>
                <w:rFonts w:ascii="方正仿宋_GBK" w:eastAsia="方正仿宋_GBK" w:hAnsiTheme="minorEastAsia"/>
                <w:color w:val="000000" w:themeColor="text1"/>
                <w:sz w:val="28"/>
                <w:szCs w:val="28"/>
              </w:rPr>
              <w:t>2</w:t>
            </w:r>
            <w:r w:rsidR="000E6EB8">
              <w:rPr>
                <w:rFonts w:ascii="方正仿宋_GBK" w:eastAsia="方正仿宋_GBK" w:hAnsiTheme="minorEastAsia"/>
                <w:color w:val="000000" w:themeColor="text1"/>
                <w:sz w:val="28"/>
                <w:szCs w:val="28"/>
              </w:rPr>
              <w:t>2</w:t>
            </w:r>
            <w:r w:rsidRPr="00DE2DCB">
              <w:rPr>
                <w:rFonts w:ascii="方正仿宋_GBK" w:eastAsia="方正仿宋_GBK" w:hAnsiTheme="minorEastAsia" w:hint="eastAsia"/>
                <w:color w:val="000000" w:themeColor="text1"/>
                <w:sz w:val="28"/>
                <w:szCs w:val="28"/>
              </w:rPr>
              <w:t>日</w:t>
            </w:r>
            <w:r w:rsidR="000E6EB8">
              <w:rPr>
                <w:rFonts w:ascii="方正仿宋_GBK" w:eastAsia="方正仿宋_GBK" w:hAnsiTheme="minorEastAsia" w:hint="eastAsia"/>
                <w:color w:val="000000" w:themeColor="text1"/>
                <w:sz w:val="28"/>
                <w:szCs w:val="28"/>
              </w:rPr>
              <w:t>上午</w:t>
            </w:r>
          </w:p>
        </w:tc>
      </w:tr>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地</w:t>
            </w:r>
            <w:r w:rsidRPr="00BE55D0">
              <w:rPr>
                <w:rFonts w:asciiTheme="minorEastAsia" w:hAnsiTheme="minorEastAsia" w:hint="eastAsia"/>
                <w:color w:val="000000" w:themeColor="text1"/>
                <w:sz w:val="28"/>
                <w:szCs w:val="28"/>
              </w:rPr>
              <w:t xml:space="preserve">   </w:t>
            </w:r>
            <w:r w:rsidRPr="00BE55D0">
              <w:rPr>
                <w:rFonts w:asciiTheme="minorEastAsia" w:hAnsiTheme="minorEastAsia"/>
                <w:color w:val="000000" w:themeColor="text1"/>
                <w:sz w:val="28"/>
                <w:szCs w:val="28"/>
              </w:rPr>
              <w:t>点</w:t>
            </w:r>
          </w:p>
        </w:tc>
        <w:tc>
          <w:tcPr>
            <w:tcW w:w="7791" w:type="dxa"/>
            <w:vAlign w:val="center"/>
          </w:tcPr>
          <w:p w:rsidR="00BE55D0" w:rsidRPr="00BE55D0" w:rsidRDefault="00270F74" w:rsidP="00270F74">
            <w:pPr>
              <w:jc w:val="left"/>
              <w:rPr>
                <w:rFonts w:ascii="方正仿宋_GBK" w:eastAsia="方正仿宋_GBK" w:hAnsiTheme="minorEastAsia"/>
                <w:color w:val="000000" w:themeColor="text1"/>
                <w:sz w:val="28"/>
                <w:szCs w:val="28"/>
              </w:rPr>
            </w:pPr>
            <w:r w:rsidRPr="00270F74">
              <w:rPr>
                <w:rFonts w:ascii="方正仿宋_GBK" w:eastAsia="方正仿宋_GBK" w:hAnsiTheme="minorEastAsia" w:hint="eastAsia"/>
                <w:color w:val="000000" w:themeColor="text1"/>
                <w:sz w:val="28"/>
                <w:szCs w:val="28"/>
              </w:rPr>
              <w:t>公司2</w:t>
            </w:r>
            <w:r>
              <w:rPr>
                <w:rFonts w:ascii="方正仿宋_GBK" w:eastAsia="方正仿宋_GBK" w:hAnsiTheme="minorEastAsia"/>
                <w:color w:val="000000" w:themeColor="text1"/>
                <w:sz w:val="28"/>
                <w:szCs w:val="28"/>
              </w:rPr>
              <w:t>0</w:t>
            </w:r>
            <w:r w:rsidRPr="00270F74">
              <w:rPr>
                <w:rFonts w:ascii="方正仿宋_GBK" w:eastAsia="方正仿宋_GBK" w:hAnsiTheme="minorEastAsia" w:hint="eastAsia"/>
                <w:color w:val="000000" w:themeColor="text1"/>
                <w:sz w:val="28"/>
                <w:szCs w:val="28"/>
              </w:rPr>
              <w:t>楼会议室</w:t>
            </w:r>
          </w:p>
        </w:tc>
      </w:tr>
      <w:tr w:rsidR="00BE55D0" w:rsidRPr="00BE55D0" w:rsidTr="00AA42C6">
        <w:trPr>
          <w:jc w:val="center"/>
        </w:trPr>
        <w:tc>
          <w:tcPr>
            <w:tcW w:w="2552" w:type="dxa"/>
            <w:vAlign w:val="center"/>
          </w:tcPr>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上市公司</w:t>
            </w:r>
          </w:p>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接待人员名称</w:t>
            </w:r>
          </w:p>
        </w:tc>
        <w:tc>
          <w:tcPr>
            <w:tcW w:w="7791" w:type="dxa"/>
            <w:tcBorders>
              <w:bottom w:val="single" w:sz="4" w:space="0" w:color="auto"/>
            </w:tcBorders>
            <w:vAlign w:val="center"/>
          </w:tcPr>
          <w:p w:rsidR="00BE55D0" w:rsidRPr="00BE55D0" w:rsidRDefault="00117973" w:rsidP="008B246F">
            <w:pPr>
              <w:tabs>
                <w:tab w:val="left" w:pos="2530"/>
              </w:tabs>
              <w:spacing w:line="500" w:lineRule="exact"/>
              <w:rPr>
                <w:rFonts w:ascii="方正仿宋_GBK" w:eastAsia="方正仿宋_GBK"/>
                <w:sz w:val="32"/>
                <w:szCs w:val="32"/>
              </w:rPr>
            </w:pPr>
            <w:r>
              <w:rPr>
                <w:rFonts w:ascii="方正仿宋_GBK" w:eastAsia="方正仿宋_GBK" w:hAnsiTheme="minorEastAsia" w:hint="eastAsia"/>
                <w:color w:val="000000" w:themeColor="text1"/>
                <w:sz w:val="28"/>
                <w:szCs w:val="28"/>
              </w:rPr>
              <w:t>董事、</w:t>
            </w:r>
            <w:r w:rsidR="00BE55D0" w:rsidRPr="00BE55D0">
              <w:rPr>
                <w:rFonts w:ascii="方正仿宋_GBK" w:eastAsia="方正仿宋_GBK" w:hAnsiTheme="minorEastAsia" w:hint="eastAsia"/>
                <w:color w:val="000000" w:themeColor="text1"/>
                <w:sz w:val="28"/>
                <w:szCs w:val="28"/>
              </w:rPr>
              <w:t>财务总监</w:t>
            </w:r>
            <w:r>
              <w:rPr>
                <w:rFonts w:ascii="方正仿宋_GBK" w:eastAsia="方正仿宋_GBK" w:hAnsiTheme="minorEastAsia" w:hint="eastAsia"/>
                <w:color w:val="000000" w:themeColor="text1"/>
                <w:sz w:val="28"/>
                <w:szCs w:val="28"/>
              </w:rPr>
              <w:t>、</w:t>
            </w:r>
            <w:r>
              <w:rPr>
                <w:rFonts w:ascii="方正仿宋_GBK" w:eastAsia="方正仿宋_GBK" w:hAnsiTheme="minorEastAsia"/>
                <w:color w:val="000000" w:themeColor="text1"/>
                <w:sz w:val="28"/>
                <w:szCs w:val="28"/>
              </w:rPr>
              <w:t>董事会秘书</w:t>
            </w:r>
            <w:r w:rsidR="00BE55D0" w:rsidRPr="00BE55D0">
              <w:rPr>
                <w:rFonts w:ascii="方正仿宋_GBK" w:eastAsia="方正仿宋_GBK" w:hAnsiTheme="minorEastAsia" w:hint="eastAsia"/>
                <w:color w:val="000000" w:themeColor="text1"/>
                <w:sz w:val="28"/>
                <w:szCs w:val="28"/>
              </w:rPr>
              <w:t>刘红伟，资产证券部</w:t>
            </w:r>
            <w:r w:rsidR="005B5A07">
              <w:rPr>
                <w:rFonts w:ascii="方正仿宋_GBK" w:eastAsia="方正仿宋_GBK" w:hAnsiTheme="minorEastAsia" w:hint="eastAsia"/>
                <w:color w:val="000000" w:themeColor="text1"/>
                <w:sz w:val="28"/>
                <w:szCs w:val="28"/>
              </w:rPr>
              <w:t>、财务部</w:t>
            </w:r>
            <w:r w:rsidR="000E6EB8">
              <w:rPr>
                <w:rFonts w:ascii="方正仿宋_GBK" w:eastAsia="方正仿宋_GBK" w:hAnsiTheme="minorEastAsia" w:hint="eastAsia"/>
                <w:color w:val="000000" w:themeColor="text1"/>
                <w:sz w:val="28"/>
                <w:szCs w:val="28"/>
              </w:rPr>
              <w:t>、</w:t>
            </w:r>
            <w:r w:rsidR="000E6EB8" w:rsidRPr="000E6EB8">
              <w:rPr>
                <w:rFonts w:ascii="方正仿宋_GBK" w:eastAsia="方正仿宋_GBK" w:hAnsiTheme="minorEastAsia" w:hint="eastAsia"/>
                <w:color w:val="000000" w:themeColor="text1"/>
                <w:sz w:val="28"/>
                <w:szCs w:val="28"/>
              </w:rPr>
              <w:t>港航物流部</w:t>
            </w:r>
            <w:r w:rsidR="00BE55D0" w:rsidRPr="00BE55D0">
              <w:rPr>
                <w:rFonts w:ascii="方正仿宋_GBK" w:eastAsia="方正仿宋_GBK" w:hAnsiTheme="minorEastAsia" w:hint="eastAsia"/>
                <w:color w:val="000000" w:themeColor="text1"/>
                <w:sz w:val="28"/>
                <w:szCs w:val="28"/>
              </w:rPr>
              <w:t>相关</w:t>
            </w:r>
            <w:r w:rsidR="00BE55D0" w:rsidRPr="00BE55D0">
              <w:rPr>
                <w:rFonts w:ascii="方正仿宋_GBK" w:eastAsia="方正仿宋_GBK" w:hAnsiTheme="minorEastAsia"/>
                <w:color w:val="000000" w:themeColor="text1"/>
                <w:sz w:val="28"/>
                <w:szCs w:val="28"/>
              </w:rPr>
              <w:t>人员</w:t>
            </w:r>
            <w:r w:rsidR="00BE55D0" w:rsidRPr="00BE55D0">
              <w:rPr>
                <w:rFonts w:ascii="方正仿宋_GBK" w:eastAsia="方正仿宋_GBK" w:hAnsiTheme="minorEastAsia" w:hint="eastAsia"/>
                <w:color w:val="000000" w:themeColor="text1"/>
                <w:sz w:val="28"/>
                <w:szCs w:val="28"/>
              </w:rPr>
              <w:t>。</w:t>
            </w:r>
          </w:p>
        </w:tc>
      </w:tr>
      <w:tr w:rsidR="00BE55D0" w:rsidRPr="00BE55D0" w:rsidTr="002E6255">
        <w:trPr>
          <w:trHeight w:val="3676"/>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投资者关系活动主要内容介绍</w:t>
            </w:r>
          </w:p>
        </w:tc>
        <w:tc>
          <w:tcPr>
            <w:tcW w:w="7791" w:type="dxa"/>
            <w:vAlign w:val="center"/>
          </w:tcPr>
          <w:p w:rsidR="00BE55D0" w:rsidRPr="00B902B3" w:rsidRDefault="00BE55D0" w:rsidP="00BE55D0">
            <w:pPr>
              <w:spacing w:line="440" w:lineRule="exact"/>
              <w:rPr>
                <w:rFonts w:ascii="方正仿宋_GBK" w:eastAsia="方正仿宋_GBK" w:hAnsiTheme="minorEastAsia"/>
                <w:color w:val="000000" w:themeColor="text1"/>
                <w:sz w:val="28"/>
                <w:szCs w:val="28"/>
              </w:rPr>
            </w:pPr>
            <w:r w:rsidRPr="00B902B3">
              <w:rPr>
                <w:rFonts w:ascii="方正仿宋_GBK" w:eastAsia="方正仿宋_GBK" w:hAnsiTheme="minorEastAsia" w:hint="eastAsia"/>
                <w:color w:val="000000" w:themeColor="text1"/>
                <w:sz w:val="28"/>
                <w:szCs w:val="28"/>
              </w:rPr>
              <w:t>调研交流情况如下：</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t>一</w:t>
            </w:r>
            <w:r w:rsidRPr="00270F74">
              <w:rPr>
                <w:rFonts w:ascii="方正仿宋_GBK" w:eastAsia="方正仿宋_GBK" w:hAnsi="仿宋_GB2312" w:cs="仿宋_GB2312" w:hint="eastAsia"/>
                <w:b/>
                <w:bCs/>
                <w:color w:val="000000"/>
                <w:kern w:val="0"/>
                <w:sz w:val="28"/>
                <w:szCs w:val="28"/>
              </w:rPr>
              <w:t>、</w:t>
            </w:r>
            <w:r w:rsidR="000E6EB8" w:rsidRPr="000E6EB8">
              <w:rPr>
                <w:rFonts w:ascii="方正仿宋_GBK" w:eastAsia="方正仿宋_GBK" w:hAnsi="仿宋_GB2312" w:cs="仿宋_GB2312" w:hint="eastAsia"/>
                <w:b/>
                <w:bCs/>
                <w:color w:val="000000"/>
                <w:kern w:val="0"/>
                <w:sz w:val="28"/>
                <w:szCs w:val="28"/>
              </w:rPr>
              <w:t>集装箱吞吐量占重庆全市水路90%以上的份额能否守住？</w:t>
            </w:r>
            <w:proofErr w:type="gramStart"/>
            <w:r w:rsidR="000E6EB8" w:rsidRPr="000E6EB8">
              <w:rPr>
                <w:rFonts w:ascii="方正仿宋_GBK" w:eastAsia="方正仿宋_GBK" w:hAnsi="仿宋_GB2312" w:cs="仿宋_GB2312" w:hint="eastAsia"/>
                <w:b/>
                <w:bCs/>
                <w:color w:val="000000"/>
                <w:kern w:val="0"/>
                <w:sz w:val="28"/>
                <w:szCs w:val="28"/>
              </w:rPr>
              <w:t>果园港与珞璜</w:t>
            </w:r>
            <w:proofErr w:type="gramEnd"/>
            <w:r w:rsidR="000E6EB8" w:rsidRPr="000E6EB8">
              <w:rPr>
                <w:rFonts w:ascii="方正仿宋_GBK" w:eastAsia="方正仿宋_GBK" w:hAnsi="仿宋_GB2312" w:cs="仿宋_GB2312" w:hint="eastAsia"/>
                <w:b/>
                <w:bCs/>
                <w:color w:val="000000"/>
                <w:kern w:val="0"/>
                <w:sz w:val="28"/>
                <w:szCs w:val="28"/>
              </w:rPr>
              <w:t>、兰家沱等港区之间是否存在内部货量分流？</w:t>
            </w:r>
          </w:p>
          <w:p w:rsidR="00270F74"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目前公司集装箱业务在重庆水路市场的份额保持稳定。公司对下属各港区执行统一作业指导价，并建立完备的揽货业务管理制度，对各港区生产经营实施统筹调度。同时各港区业务定位、作业货种各有侧重，实行差异化分工，因此不存在下属港区之间内部分流货量的情形。</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t>二</w:t>
            </w:r>
            <w:r w:rsidRPr="00270F74">
              <w:rPr>
                <w:rFonts w:ascii="方正仿宋_GBK" w:eastAsia="方正仿宋_GBK" w:hAnsi="仿宋_GB2312" w:cs="仿宋_GB2312" w:hint="eastAsia"/>
                <w:b/>
                <w:bCs/>
                <w:color w:val="000000"/>
                <w:kern w:val="0"/>
                <w:sz w:val="28"/>
                <w:szCs w:val="28"/>
              </w:rPr>
              <w:t>、</w:t>
            </w:r>
            <w:r w:rsidR="000E6EB8" w:rsidRPr="000E6EB8">
              <w:rPr>
                <w:rFonts w:ascii="方正仿宋_GBK" w:eastAsia="方正仿宋_GBK" w:hAnsi="仿宋_GB2312" w:cs="仿宋_GB2312" w:hint="eastAsia"/>
                <w:b/>
                <w:bCs/>
                <w:color w:val="000000"/>
                <w:kern w:val="0"/>
                <w:sz w:val="28"/>
                <w:szCs w:val="28"/>
              </w:rPr>
              <w:t>上半年公司货种结构与费率情况？可持续性如何？</w:t>
            </w:r>
          </w:p>
          <w:p w:rsidR="00270F74"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上半年，公司货源以煤炭、矿石、粮食、化工、建材等大宗商品以及集装箱为主，货种结构和港口装卸费率总体保持稳定，也具备较好的可持续性。</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t>三</w:t>
            </w:r>
            <w:r w:rsidRPr="00270F74">
              <w:rPr>
                <w:rFonts w:ascii="方正仿宋_GBK" w:eastAsia="方正仿宋_GBK" w:hAnsi="仿宋_GB2312" w:cs="仿宋_GB2312" w:hint="eastAsia"/>
                <w:b/>
                <w:bCs/>
                <w:color w:val="000000"/>
                <w:kern w:val="0"/>
                <w:sz w:val="28"/>
                <w:szCs w:val="28"/>
              </w:rPr>
              <w:t>、</w:t>
            </w:r>
            <w:r w:rsidR="000E6EB8" w:rsidRPr="000E6EB8">
              <w:rPr>
                <w:rFonts w:ascii="方正仿宋_GBK" w:eastAsia="方正仿宋_GBK" w:hAnsi="仿宋_GB2312" w:cs="仿宋_GB2312" w:hint="eastAsia"/>
                <w:b/>
                <w:bCs/>
                <w:color w:val="000000"/>
                <w:kern w:val="0"/>
                <w:sz w:val="28"/>
                <w:szCs w:val="28"/>
              </w:rPr>
              <w:t>2026年</w:t>
            </w:r>
            <w:proofErr w:type="gramStart"/>
            <w:r w:rsidR="000E6EB8" w:rsidRPr="000E6EB8">
              <w:rPr>
                <w:rFonts w:ascii="方正仿宋_GBK" w:eastAsia="方正仿宋_GBK" w:hAnsi="仿宋_GB2312" w:cs="仿宋_GB2312" w:hint="eastAsia"/>
                <w:b/>
                <w:bCs/>
                <w:color w:val="000000"/>
                <w:kern w:val="0"/>
                <w:sz w:val="28"/>
                <w:szCs w:val="28"/>
              </w:rPr>
              <w:t>全年疆煤进港</w:t>
            </w:r>
            <w:proofErr w:type="gramEnd"/>
            <w:r w:rsidR="000E6EB8" w:rsidRPr="000E6EB8">
              <w:rPr>
                <w:rFonts w:ascii="方正仿宋_GBK" w:eastAsia="方正仿宋_GBK" w:hAnsi="仿宋_GB2312" w:cs="仿宋_GB2312" w:hint="eastAsia"/>
                <w:b/>
                <w:bCs/>
                <w:color w:val="000000"/>
                <w:kern w:val="0"/>
                <w:sz w:val="28"/>
                <w:szCs w:val="28"/>
              </w:rPr>
              <w:t>量预期？</w:t>
            </w:r>
            <w:proofErr w:type="gramStart"/>
            <w:r w:rsidR="000E6EB8" w:rsidRPr="000E6EB8">
              <w:rPr>
                <w:rFonts w:ascii="方正仿宋_GBK" w:eastAsia="方正仿宋_GBK" w:hAnsi="仿宋_GB2312" w:cs="仿宋_GB2312" w:hint="eastAsia"/>
                <w:b/>
                <w:bCs/>
                <w:color w:val="000000"/>
                <w:kern w:val="0"/>
                <w:sz w:val="28"/>
                <w:szCs w:val="28"/>
              </w:rPr>
              <w:t>这个疆煤通道</w:t>
            </w:r>
            <w:proofErr w:type="gramEnd"/>
            <w:r w:rsidR="000E6EB8" w:rsidRPr="000E6EB8">
              <w:rPr>
                <w:rFonts w:ascii="方正仿宋_GBK" w:eastAsia="方正仿宋_GBK" w:hAnsi="仿宋_GB2312" w:cs="仿宋_GB2312" w:hint="eastAsia"/>
                <w:b/>
                <w:bCs/>
                <w:color w:val="000000"/>
                <w:kern w:val="0"/>
                <w:sz w:val="28"/>
                <w:szCs w:val="28"/>
              </w:rPr>
              <w:t>是可持续的吗？</w:t>
            </w:r>
          </w:p>
          <w:p w:rsidR="00270F74"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lastRenderedPageBreak/>
              <w:t>公司预计</w:t>
            </w:r>
            <w:proofErr w:type="gramStart"/>
            <w:r w:rsidRPr="000E6EB8">
              <w:rPr>
                <w:rFonts w:ascii="方正仿宋_GBK" w:eastAsia="方正仿宋_GBK" w:hAnsi="仿宋_GB2312" w:cs="仿宋_GB2312" w:hint="eastAsia"/>
                <w:bCs/>
                <w:color w:val="000000"/>
                <w:kern w:val="0"/>
                <w:sz w:val="28"/>
                <w:szCs w:val="28"/>
              </w:rPr>
              <w:t>2026年疆煤进港</w:t>
            </w:r>
            <w:proofErr w:type="gramEnd"/>
            <w:r w:rsidRPr="000E6EB8">
              <w:rPr>
                <w:rFonts w:ascii="方正仿宋_GBK" w:eastAsia="方正仿宋_GBK" w:hAnsi="仿宋_GB2312" w:cs="仿宋_GB2312" w:hint="eastAsia"/>
                <w:bCs/>
                <w:color w:val="000000"/>
                <w:kern w:val="0"/>
                <w:sz w:val="28"/>
                <w:szCs w:val="28"/>
              </w:rPr>
              <w:t>量将有较大幅度增长。</w:t>
            </w:r>
            <w:proofErr w:type="gramStart"/>
            <w:r w:rsidRPr="000E6EB8">
              <w:rPr>
                <w:rFonts w:ascii="方正仿宋_GBK" w:eastAsia="方正仿宋_GBK" w:hAnsi="仿宋_GB2312" w:cs="仿宋_GB2312" w:hint="eastAsia"/>
                <w:bCs/>
                <w:color w:val="000000"/>
                <w:kern w:val="0"/>
                <w:sz w:val="28"/>
                <w:szCs w:val="28"/>
              </w:rPr>
              <w:t>当前疆煤外运</w:t>
            </w:r>
            <w:proofErr w:type="gramEnd"/>
            <w:r w:rsidRPr="000E6EB8">
              <w:rPr>
                <w:rFonts w:ascii="方正仿宋_GBK" w:eastAsia="方正仿宋_GBK" w:hAnsi="仿宋_GB2312" w:cs="仿宋_GB2312" w:hint="eastAsia"/>
                <w:bCs/>
                <w:color w:val="000000"/>
                <w:kern w:val="0"/>
                <w:sz w:val="28"/>
                <w:szCs w:val="28"/>
              </w:rPr>
              <w:t>已经成为国内能源保供体系的常态化组成部分，若后续铁路运价下浮相关政策保持延续稳定，</w:t>
            </w:r>
            <w:proofErr w:type="gramStart"/>
            <w:r w:rsidRPr="000E6EB8">
              <w:rPr>
                <w:rFonts w:ascii="方正仿宋_GBK" w:eastAsia="方正仿宋_GBK" w:hAnsi="仿宋_GB2312" w:cs="仿宋_GB2312" w:hint="eastAsia"/>
                <w:bCs/>
                <w:color w:val="000000"/>
                <w:kern w:val="0"/>
                <w:sz w:val="28"/>
                <w:szCs w:val="28"/>
              </w:rPr>
              <w:t>则疆煤入渝</w:t>
            </w:r>
            <w:proofErr w:type="gramEnd"/>
            <w:r w:rsidRPr="000E6EB8">
              <w:rPr>
                <w:rFonts w:ascii="方正仿宋_GBK" w:eastAsia="方正仿宋_GBK" w:hAnsi="仿宋_GB2312" w:cs="仿宋_GB2312" w:hint="eastAsia"/>
                <w:bCs/>
                <w:color w:val="000000"/>
                <w:kern w:val="0"/>
                <w:sz w:val="28"/>
                <w:szCs w:val="28"/>
              </w:rPr>
              <w:t>的货源通道具备较好可持续性。</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t>四</w:t>
            </w:r>
            <w:r w:rsidRPr="00270F74">
              <w:rPr>
                <w:rFonts w:ascii="方正仿宋_GBK" w:eastAsia="方正仿宋_GBK" w:hAnsi="仿宋_GB2312" w:cs="仿宋_GB2312" w:hint="eastAsia"/>
                <w:b/>
                <w:bCs/>
                <w:color w:val="000000"/>
                <w:kern w:val="0"/>
                <w:sz w:val="28"/>
                <w:szCs w:val="28"/>
              </w:rPr>
              <w:t>、</w:t>
            </w:r>
            <w:proofErr w:type="gramStart"/>
            <w:r w:rsidR="000E6EB8" w:rsidRPr="000E6EB8">
              <w:rPr>
                <w:rFonts w:ascii="方正仿宋_GBK" w:eastAsia="方正仿宋_GBK" w:hAnsi="仿宋_GB2312" w:cs="仿宋_GB2312" w:hint="eastAsia"/>
                <w:b/>
                <w:bCs/>
                <w:color w:val="000000"/>
                <w:kern w:val="0"/>
                <w:sz w:val="28"/>
                <w:szCs w:val="28"/>
              </w:rPr>
              <w:t>除疆煤外</w:t>
            </w:r>
            <w:proofErr w:type="gramEnd"/>
            <w:r w:rsidR="000E6EB8" w:rsidRPr="000E6EB8">
              <w:rPr>
                <w:rFonts w:ascii="方正仿宋_GBK" w:eastAsia="方正仿宋_GBK" w:hAnsi="仿宋_GB2312" w:cs="仿宋_GB2312" w:hint="eastAsia"/>
                <w:b/>
                <w:bCs/>
                <w:color w:val="000000"/>
                <w:kern w:val="0"/>
                <w:sz w:val="28"/>
                <w:szCs w:val="28"/>
              </w:rPr>
              <w:t>，第二个有量级的增量货种是什么？分别对应多少吞吐量与收入弹性？</w:t>
            </w:r>
          </w:p>
          <w:p w:rsidR="00270F74"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上半年，非金属矿石、金属矿石吞吐量均实现两位数增长，两类货种合计净增吞吐量超100万吨，</w:t>
            </w:r>
            <w:proofErr w:type="gramStart"/>
            <w:r w:rsidRPr="000E6EB8">
              <w:rPr>
                <w:rFonts w:ascii="方正仿宋_GBK" w:eastAsia="方正仿宋_GBK" w:hAnsi="仿宋_GB2312" w:cs="仿宋_GB2312" w:hint="eastAsia"/>
                <w:bCs/>
                <w:color w:val="000000"/>
                <w:kern w:val="0"/>
                <w:sz w:val="28"/>
                <w:szCs w:val="28"/>
              </w:rPr>
              <w:t>是疆煤以外</w:t>
            </w:r>
            <w:proofErr w:type="gramEnd"/>
            <w:r w:rsidRPr="000E6EB8">
              <w:rPr>
                <w:rFonts w:ascii="方正仿宋_GBK" w:eastAsia="方正仿宋_GBK" w:hAnsi="仿宋_GB2312" w:cs="仿宋_GB2312" w:hint="eastAsia"/>
                <w:bCs/>
                <w:color w:val="000000"/>
                <w:kern w:val="0"/>
                <w:sz w:val="28"/>
                <w:szCs w:val="28"/>
              </w:rPr>
              <w:t>具备量级的核心增量来源。公司将持续挖掘各</w:t>
            </w:r>
            <w:proofErr w:type="gramStart"/>
            <w:r w:rsidRPr="000E6EB8">
              <w:rPr>
                <w:rFonts w:ascii="方正仿宋_GBK" w:eastAsia="方正仿宋_GBK" w:hAnsi="仿宋_GB2312" w:cs="仿宋_GB2312" w:hint="eastAsia"/>
                <w:bCs/>
                <w:color w:val="000000"/>
                <w:kern w:val="0"/>
                <w:sz w:val="28"/>
                <w:szCs w:val="28"/>
              </w:rPr>
              <w:t>类货种市场</w:t>
            </w:r>
            <w:proofErr w:type="gramEnd"/>
            <w:r w:rsidRPr="000E6EB8">
              <w:rPr>
                <w:rFonts w:ascii="方正仿宋_GBK" w:eastAsia="方正仿宋_GBK" w:hAnsi="仿宋_GB2312" w:cs="仿宋_GB2312" w:hint="eastAsia"/>
                <w:bCs/>
                <w:color w:val="000000"/>
                <w:kern w:val="0"/>
                <w:sz w:val="28"/>
                <w:szCs w:val="28"/>
              </w:rPr>
              <w:t>潜力，进一步释放业务增量。</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t>五</w:t>
            </w:r>
            <w:r w:rsidRPr="00270F74">
              <w:rPr>
                <w:rFonts w:ascii="方正仿宋_GBK" w:eastAsia="方正仿宋_GBK" w:hAnsi="仿宋_GB2312" w:cs="仿宋_GB2312" w:hint="eastAsia"/>
                <w:b/>
                <w:bCs/>
                <w:color w:val="000000"/>
                <w:kern w:val="0"/>
                <w:sz w:val="28"/>
                <w:szCs w:val="28"/>
              </w:rPr>
              <w:t>、</w:t>
            </w:r>
            <w:r w:rsidR="000E6EB8" w:rsidRPr="000E6EB8">
              <w:rPr>
                <w:rFonts w:ascii="方正仿宋_GBK" w:eastAsia="方正仿宋_GBK" w:hAnsi="仿宋_GB2312" w:cs="仿宋_GB2312" w:hint="eastAsia"/>
                <w:b/>
                <w:bCs/>
                <w:color w:val="000000"/>
                <w:kern w:val="0"/>
                <w:sz w:val="28"/>
                <w:szCs w:val="28"/>
              </w:rPr>
              <w:t>全年商贸收入预计收缩至什么规模？对总营收的拖累还将持续几个季度？</w:t>
            </w:r>
          </w:p>
          <w:p w:rsidR="00270F74"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上半年受钢材市场需求走弱影响，钢材贸易业务规模有所收缩，导致商贸业务收入同比下降；但铁矿石销售实现增长，且四季度煤炭销售有望进一步放量，将在一定程度上对冲钢材贸易下滑的影响。展望全年，贸易业务收入降幅整体处于可控区间。公司将持续优化商贸业务结构，聚焦优质客户与高质量业务，推动贸易业务稳健发展，具体经营数据请以公司定期报告为准。</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t>六</w:t>
            </w:r>
            <w:r w:rsidRPr="00270F74">
              <w:rPr>
                <w:rFonts w:ascii="方正仿宋_GBK" w:eastAsia="方正仿宋_GBK" w:hAnsi="仿宋_GB2312" w:cs="仿宋_GB2312" w:hint="eastAsia"/>
                <w:b/>
                <w:bCs/>
                <w:color w:val="000000"/>
                <w:kern w:val="0"/>
                <w:sz w:val="28"/>
                <w:szCs w:val="28"/>
              </w:rPr>
              <w:t>、</w:t>
            </w:r>
            <w:r w:rsidR="000E6EB8" w:rsidRPr="000E6EB8">
              <w:rPr>
                <w:rFonts w:ascii="方正仿宋_GBK" w:eastAsia="方正仿宋_GBK" w:hAnsi="仿宋_GB2312" w:cs="仿宋_GB2312" w:hint="eastAsia"/>
                <w:b/>
                <w:bCs/>
                <w:color w:val="000000"/>
                <w:kern w:val="0"/>
                <w:sz w:val="28"/>
                <w:szCs w:val="28"/>
              </w:rPr>
              <w:t>托管资产的最新ROE水平？距离承诺的净资产收益率指标还差多远？</w:t>
            </w:r>
          </w:p>
          <w:p w:rsidR="00270F74"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根据公司2026年4月25日披露的公告，托管资产2025年度净资产收益率整体处于微利或者亏损状态，仅个别资产略高于重庆港同期水平。按照控股股东此前承诺，若托管资产连续三个会计年度经审计后的净资产收益率（取</w:t>
            </w:r>
            <w:proofErr w:type="gramStart"/>
            <w:r w:rsidRPr="000E6EB8">
              <w:rPr>
                <w:rFonts w:ascii="方正仿宋_GBK" w:eastAsia="方正仿宋_GBK" w:hAnsi="仿宋_GB2312" w:cs="仿宋_GB2312" w:hint="eastAsia"/>
                <w:bCs/>
                <w:color w:val="000000"/>
                <w:kern w:val="0"/>
                <w:sz w:val="28"/>
                <w:szCs w:val="28"/>
              </w:rPr>
              <w:t>扣非前后孰</w:t>
            </w:r>
            <w:proofErr w:type="gramEnd"/>
            <w:r w:rsidRPr="000E6EB8">
              <w:rPr>
                <w:rFonts w:ascii="方正仿宋_GBK" w:eastAsia="方正仿宋_GBK" w:hAnsi="仿宋_GB2312" w:cs="仿宋_GB2312" w:hint="eastAsia"/>
                <w:bCs/>
                <w:color w:val="000000"/>
                <w:kern w:val="0"/>
                <w:sz w:val="28"/>
                <w:szCs w:val="28"/>
              </w:rPr>
              <w:t>低值）均高于重庆港同期水平，或重庆港认为必要时并履行相关决策程序后，应在三年内通过符合上市公司股东利益的方式完成托管资产注入重庆港。目前托管资产整体盈利水平距离上述注入条件仍有一定差距，相关资产盈利改善尚需时间。</w:t>
            </w:r>
          </w:p>
          <w:p w:rsidR="000E6EB8" w:rsidRPr="000E6EB8" w:rsidRDefault="00270F74" w:rsidP="000E6EB8">
            <w:pPr>
              <w:widowControl/>
              <w:spacing w:line="440" w:lineRule="exact"/>
              <w:ind w:firstLineChars="200" w:firstLine="562"/>
              <w:rPr>
                <w:rFonts w:ascii="方正仿宋_GBK" w:eastAsia="方正仿宋_GBK" w:hAnsi="仿宋_GB2312" w:cs="仿宋_GB2312" w:hint="eastAsia"/>
                <w:b/>
                <w:bCs/>
                <w:color w:val="000000"/>
                <w:kern w:val="0"/>
                <w:sz w:val="28"/>
                <w:szCs w:val="28"/>
              </w:rPr>
            </w:pPr>
            <w:r>
              <w:rPr>
                <w:rFonts w:ascii="方正仿宋_GBK" w:eastAsia="方正仿宋_GBK" w:hAnsi="仿宋_GB2312" w:cs="仿宋_GB2312" w:hint="eastAsia"/>
                <w:b/>
                <w:bCs/>
                <w:color w:val="000000"/>
                <w:kern w:val="0"/>
                <w:sz w:val="28"/>
                <w:szCs w:val="28"/>
              </w:rPr>
              <w:lastRenderedPageBreak/>
              <w:t>七</w:t>
            </w:r>
            <w:r w:rsidRPr="00270F74">
              <w:rPr>
                <w:rFonts w:ascii="方正仿宋_GBK" w:eastAsia="方正仿宋_GBK" w:hAnsi="仿宋_GB2312" w:cs="仿宋_GB2312" w:hint="eastAsia"/>
                <w:b/>
                <w:bCs/>
                <w:color w:val="000000"/>
                <w:kern w:val="0"/>
                <w:sz w:val="28"/>
                <w:szCs w:val="28"/>
              </w:rPr>
              <w:t>、</w:t>
            </w:r>
            <w:r w:rsidR="000E6EB8" w:rsidRPr="000E6EB8">
              <w:rPr>
                <w:rFonts w:ascii="方正仿宋_GBK" w:eastAsia="方正仿宋_GBK" w:hAnsi="仿宋_GB2312" w:cs="仿宋_GB2312" w:hint="eastAsia"/>
                <w:b/>
                <w:bCs/>
                <w:color w:val="000000"/>
                <w:kern w:val="0"/>
                <w:sz w:val="28"/>
                <w:szCs w:val="28"/>
              </w:rPr>
              <w:t>重庆物流集团解决同业竞争承诺（2028年8月到期）目前有无明确时间表或方案（注入/出售/延期）？若注入，什么方式注入进来？</w:t>
            </w:r>
          </w:p>
          <w:p w:rsidR="0054321D"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间接控股股东已将12家可能存在同业竞争的资产委托公司管理。截至目前，公司未收到大股东注入资产的通知。未来若有相关计划，公司将严格按照相关监管要求及时履行信息披露义务。</w:t>
            </w:r>
          </w:p>
          <w:p w:rsidR="000E6EB8" w:rsidRPr="000E6EB8" w:rsidRDefault="000E6EB8" w:rsidP="000E6EB8">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b/>
                <w:bCs/>
                <w:color w:val="000000"/>
                <w:kern w:val="0"/>
                <w:sz w:val="28"/>
                <w:szCs w:val="28"/>
              </w:rPr>
              <w:t>八、</w:t>
            </w:r>
            <w:r w:rsidRPr="000E6EB8">
              <w:rPr>
                <w:rFonts w:ascii="方正仿宋_GBK" w:eastAsia="方正仿宋_GBK" w:hAnsi="仿宋_GB2312" w:cs="仿宋_GB2312" w:hint="eastAsia"/>
                <w:b/>
                <w:bCs/>
                <w:color w:val="000000"/>
                <w:kern w:val="0"/>
                <w:sz w:val="28"/>
                <w:szCs w:val="28"/>
              </w:rPr>
              <w:t>目前公司资本开支的规划？主要投向哪些项目，未来资产负债率的规划？</w:t>
            </w:r>
          </w:p>
          <w:p w:rsid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bCs/>
                <w:color w:val="000000"/>
                <w:kern w:val="0"/>
                <w:sz w:val="28"/>
                <w:szCs w:val="28"/>
              </w:rPr>
              <w:t>后续公司资本开支将以现有港区升级改造项目为主</w:t>
            </w:r>
            <w:r w:rsidRPr="000E6EB8">
              <w:rPr>
                <w:rFonts w:ascii="方正仿宋_GBK" w:eastAsia="方正仿宋_GBK" w:hAnsi="仿宋_GB2312" w:cs="仿宋_GB2312" w:hint="eastAsia"/>
                <w:bCs/>
                <w:color w:val="000000"/>
                <w:kern w:val="0"/>
                <w:sz w:val="28"/>
                <w:szCs w:val="28"/>
              </w:rPr>
              <w:t>，暂未规划大型新建项目，同时公司将持续推进负债结构优化，稳健管</w:t>
            </w:r>
            <w:proofErr w:type="gramStart"/>
            <w:r w:rsidRPr="000E6EB8">
              <w:rPr>
                <w:rFonts w:ascii="方正仿宋_GBK" w:eastAsia="方正仿宋_GBK" w:hAnsi="仿宋_GB2312" w:cs="仿宋_GB2312" w:hint="eastAsia"/>
                <w:bCs/>
                <w:color w:val="000000"/>
                <w:kern w:val="0"/>
                <w:sz w:val="28"/>
                <w:szCs w:val="28"/>
              </w:rPr>
              <w:t>控资产</w:t>
            </w:r>
            <w:proofErr w:type="gramEnd"/>
            <w:r w:rsidRPr="000E6EB8">
              <w:rPr>
                <w:rFonts w:ascii="方正仿宋_GBK" w:eastAsia="方正仿宋_GBK" w:hAnsi="仿宋_GB2312" w:cs="仿宋_GB2312" w:hint="eastAsia"/>
                <w:bCs/>
                <w:color w:val="000000"/>
                <w:kern w:val="0"/>
                <w:sz w:val="28"/>
                <w:szCs w:val="28"/>
              </w:rPr>
              <w:t>负债水平。</w:t>
            </w:r>
          </w:p>
          <w:p w:rsidR="000E6EB8" w:rsidRPr="000E6EB8" w:rsidRDefault="000E6EB8" w:rsidP="000E6EB8">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b/>
                <w:bCs/>
                <w:color w:val="000000"/>
                <w:kern w:val="0"/>
                <w:sz w:val="28"/>
                <w:szCs w:val="28"/>
              </w:rPr>
              <w:t>九、</w:t>
            </w:r>
            <w:r w:rsidRPr="000E6EB8">
              <w:rPr>
                <w:rFonts w:ascii="方正仿宋_GBK" w:eastAsia="方正仿宋_GBK" w:hAnsi="仿宋_GB2312" w:cs="仿宋_GB2312" w:hint="eastAsia"/>
                <w:b/>
                <w:bCs/>
                <w:color w:val="000000"/>
                <w:kern w:val="0"/>
                <w:sz w:val="28"/>
                <w:szCs w:val="28"/>
              </w:rPr>
              <w:t>后续分红比例规划？</w:t>
            </w:r>
            <w:bookmarkStart w:id="2" w:name="OLE_LINK7"/>
            <w:bookmarkStart w:id="3" w:name="OLE_LINK8"/>
            <w:r w:rsidRPr="000E6EB8">
              <w:rPr>
                <w:rFonts w:ascii="方正仿宋_GBK" w:eastAsia="方正仿宋_GBK" w:hAnsi="仿宋_GB2312" w:cs="仿宋_GB2312" w:hint="eastAsia"/>
                <w:b/>
                <w:bCs/>
                <w:color w:val="000000"/>
                <w:kern w:val="0"/>
                <w:sz w:val="28"/>
                <w:szCs w:val="28"/>
              </w:rPr>
              <w:t>市值管理方面采取了哪些措施？回购增持进展？</w:t>
            </w:r>
            <w:bookmarkEnd w:id="2"/>
            <w:bookmarkEnd w:id="3"/>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公司一贯高度重视股东回报，将严格遵循公司章程规定，统筹兼顾当年利润、经营现金流及资本开支需求等因素，积极研究提高分红比例的可行性，努力为投资者提供更加稳定、可持续的回报。</w:t>
            </w:r>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公司高度重视市值管理，已采取以下措施：一是注重股东回报，坚持每年现金分红，持续发布ESG报告，切实增强股东获得感与长期价值认同；二是聚焦主业发展，积极推进多式联运重点项目，持续提升经营效益；三是严格信息披露，确保真实、准确、完整、及时、公平，增强公司透明度；四是多渠道加强沟通，通过业绩说明会、投资者调研、策略会等形式主动传递公司价值，积极回应市场关切。</w:t>
            </w:r>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2026年7月28日至9月4日，重庆物流集团通过上海证券交易所集中竞价交易方式累计增持公司股份5,933,100股，占重庆港总股本0.50%，增</w:t>
            </w:r>
            <w:proofErr w:type="gramStart"/>
            <w:r w:rsidRPr="000E6EB8">
              <w:rPr>
                <w:rFonts w:ascii="方正仿宋_GBK" w:eastAsia="方正仿宋_GBK" w:hAnsi="仿宋_GB2312" w:cs="仿宋_GB2312" w:hint="eastAsia"/>
                <w:bCs/>
                <w:color w:val="000000"/>
                <w:kern w:val="0"/>
                <w:sz w:val="28"/>
                <w:szCs w:val="28"/>
              </w:rPr>
              <w:t>持金额</w:t>
            </w:r>
            <w:proofErr w:type="gramEnd"/>
            <w:r w:rsidRPr="000E6EB8">
              <w:rPr>
                <w:rFonts w:ascii="方正仿宋_GBK" w:eastAsia="方正仿宋_GBK" w:hAnsi="仿宋_GB2312" w:cs="仿宋_GB2312" w:hint="eastAsia"/>
                <w:bCs/>
                <w:color w:val="000000"/>
                <w:kern w:val="0"/>
                <w:sz w:val="28"/>
                <w:szCs w:val="28"/>
              </w:rPr>
              <w:t>为人民币2</w:t>
            </w:r>
            <w:r w:rsidRPr="000E6EB8">
              <w:rPr>
                <w:rFonts w:ascii="方正仿宋_GBK" w:eastAsia="方正仿宋_GBK" w:hAnsi="仿宋_GB2312" w:cs="仿宋_GB2312"/>
                <w:bCs/>
                <w:color w:val="000000"/>
                <w:kern w:val="0"/>
                <w:sz w:val="28"/>
                <w:szCs w:val="28"/>
              </w:rPr>
              <w:t>,</w:t>
            </w:r>
            <w:r w:rsidRPr="000E6EB8">
              <w:rPr>
                <w:rFonts w:ascii="方正仿宋_GBK" w:eastAsia="方正仿宋_GBK" w:hAnsi="仿宋_GB2312" w:cs="仿宋_GB2312" w:hint="eastAsia"/>
                <w:bCs/>
                <w:color w:val="000000"/>
                <w:kern w:val="0"/>
                <w:sz w:val="28"/>
                <w:szCs w:val="28"/>
              </w:rPr>
              <w:t>529.98万元（不含交易费用）。本次增</w:t>
            </w:r>
            <w:proofErr w:type="gramStart"/>
            <w:r w:rsidRPr="000E6EB8">
              <w:rPr>
                <w:rFonts w:ascii="方正仿宋_GBK" w:eastAsia="方正仿宋_GBK" w:hAnsi="仿宋_GB2312" w:cs="仿宋_GB2312" w:hint="eastAsia"/>
                <w:bCs/>
                <w:color w:val="000000"/>
                <w:kern w:val="0"/>
                <w:sz w:val="28"/>
                <w:szCs w:val="28"/>
              </w:rPr>
              <w:t>持计划</w:t>
            </w:r>
            <w:proofErr w:type="gramEnd"/>
            <w:r w:rsidRPr="000E6EB8">
              <w:rPr>
                <w:rFonts w:ascii="方正仿宋_GBK" w:eastAsia="方正仿宋_GBK" w:hAnsi="仿宋_GB2312" w:cs="仿宋_GB2312" w:hint="eastAsia"/>
                <w:bCs/>
                <w:color w:val="000000"/>
                <w:kern w:val="0"/>
                <w:sz w:val="28"/>
                <w:szCs w:val="28"/>
              </w:rPr>
              <w:t>已实施完毕。详细内容请见公司于2026年9月8日在上交</w:t>
            </w:r>
            <w:proofErr w:type="gramStart"/>
            <w:r w:rsidRPr="000E6EB8">
              <w:rPr>
                <w:rFonts w:ascii="方正仿宋_GBK" w:eastAsia="方正仿宋_GBK" w:hAnsi="仿宋_GB2312" w:cs="仿宋_GB2312" w:hint="eastAsia"/>
                <w:bCs/>
                <w:color w:val="000000"/>
                <w:kern w:val="0"/>
                <w:sz w:val="28"/>
                <w:szCs w:val="28"/>
              </w:rPr>
              <w:t>所官网发布</w:t>
            </w:r>
            <w:proofErr w:type="gramEnd"/>
            <w:r w:rsidRPr="000E6EB8">
              <w:rPr>
                <w:rFonts w:ascii="方正仿宋_GBK" w:eastAsia="方正仿宋_GBK" w:hAnsi="仿宋_GB2312" w:cs="仿宋_GB2312" w:hint="eastAsia"/>
                <w:bCs/>
                <w:color w:val="000000"/>
                <w:kern w:val="0"/>
                <w:sz w:val="28"/>
                <w:szCs w:val="28"/>
              </w:rPr>
              <w:t>的临2026-037号。</w:t>
            </w:r>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lastRenderedPageBreak/>
              <w:t>截至2026年</w:t>
            </w:r>
            <w:r w:rsidRPr="000E6EB8">
              <w:rPr>
                <w:rFonts w:ascii="方正仿宋_GBK" w:eastAsia="方正仿宋_GBK" w:hAnsi="仿宋_GB2312" w:cs="仿宋_GB2312"/>
                <w:bCs/>
                <w:color w:val="000000"/>
                <w:kern w:val="0"/>
                <w:sz w:val="28"/>
                <w:szCs w:val="28"/>
              </w:rPr>
              <w:t>8</w:t>
            </w:r>
            <w:r w:rsidRPr="000E6EB8">
              <w:rPr>
                <w:rFonts w:ascii="方正仿宋_GBK" w:eastAsia="方正仿宋_GBK" w:hAnsi="仿宋_GB2312" w:cs="仿宋_GB2312" w:hint="eastAsia"/>
                <w:bCs/>
                <w:color w:val="000000"/>
                <w:kern w:val="0"/>
                <w:sz w:val="28"/>
                <w:szCs w:val="28"/>
              </w:rPr>
              <w:t>月3</w:t>
            </w:r>
            <w:r w:rsidRPr="000E6EB8">
              <w:rPr>
                <w:rFonts w:ascii="方正仿宋_GBK" w:eastAsia="方正仿宋_GBK" w:hAnsi="仿宋_GB2312" w:cs="仿宋_GB2312"/>
                <w:bCs/>
                <w:color w:val="000000"/>
                <w:kern w:val="0"/>
                <w:sz w:val="28"/>
                <w:szCs w:val="28"/>
              </w:rPr>
              <w:t>1</w:t>
            </w:r>
            <w:r w:rsidRPr="000E6EB8">
              <w:rPr>
                <w:rFonts w:ascii="方正仿宋_GBK" w:eastAsia="方正仿宋_GBK" w:hAnsi="仿宋_GB2312" w:cs="仿宋_GB2312" w:hint="eastAsia"/>
                <w:bCs/>
                <w:color w:val="000000"/>
                <w:kern w:val="0"/>
                <w:sz w:val="28"/>
                <w:szCs w:val="28"/>
              </w:rPr>
              <w:t>日，公司以集中竞价交易方式累计回购公司股份</w:t>
            </w:r>
            <w:r w:rsidRPr="000E6EB8">
              <w:rPr>
                <w:rFonts w:ascii="方正仿宋_GBK" w:eastAsia="方正仿宋_GBK" w:hAnsi="仿宋_GB2312" w:cs="仿宋_GB2312"/>
                <w:bCs/>
                <w:color w:val="000000"/>
                <w:kern w:val="0"/>
                <w:sz w:val="28"/>
                <w:szCs w:val="28"/>
              </w:rPr>
              <w:t>3,994,390</w:t>
            </w:r>
            <w:r w:rsidRPr="000E6EB8">
              <w:rPr>
                <w:rFonts w:ascii="方正仿宋_GBK" w:eastAsia="方正仿宋_GBK" w:hAnsi="仿宋_GB2312" w:cs="仿宋_GB2312" w:hint="eastAsia"/>
                <w:bCs/>
                <w:color w:val="000000"/>
                <w:kern w:val="0"/>
                <w:sz w:val="28"/>
                <w:szCs w:val="28"/>
              </w:rPr>
              <w:t>股，支付的总金额为</w:t>
            </w:r>
            <w:r w:rsidRPr="000E6EB8">
              <w:rPr>
                <w:rFonts w:ascii="方正仿宋_GBK" w:eastAsia="方正仿宋_GBK" w:hAnsi="仿宋_GB2312" w:cs="仿宋_GB2312"/>
                <w:bCs/>
                <w:color w:val="000000"/>
                <w:kern w:val="0"/>
                <w:sz w:val="28"/>
                <w:szCs w:val="28"/>
              </w:rPr>
              <w:t>17,083,054.50</w:t>
            </w:r>
            <w:r w:rsidRPr="000E6EB8">
              <w:rPr>
                <w:rFonts w:ascii="方正仿宋_GBK" w:eastAsia="方正仿宋_GBK" w:hAnsi="仿宋_GB2312" w:cs="仿宋_GB2312" w:hint="eastAsia"/>
                <w:bCs/>
                <w:color w:val="000000"/>
                <w:kern w:val="0"/>
                <w:sz w:val="28"/>
                <w:szCs w:val="28"/>
              </w:rPr>
              <w:t>人民币元（不含交易费用）。</w:t>
            </w:r>
          </w:p>
          <w:p w:rsidR="000E6EB8" w:rsidRPr="000E6EB8" w:rsidRDefault="000E6EB8" w:rsidP="000E6EB8">
            <w:pPr>
              <w:widowControl/>
              <w:spacing w:line="440" w:lineRule="exact"/>
              <w:ind w:firstLineChars="200" w:firstLine="562"/>
              <w:rPr>
                <w:rFonts w:ascii="方正仿宋_GBK" w:eastAsia="方正仿宋_GBK" w:hAnsi="仿宋_GB2312" w:cs="仿宋_GB2312"/>
                <w:b/>
                <w:bCs/>
                <w:color w:val="000000"/>
                <w:kern w:val="0"/>
                <w:sz w:val="28"/>
                <w:szCs w:val="28"/>
              </w:rPr>
            </w:pPr>
            <w:bookmarkStart w:id="4" w:name="OLE_LINK5"/>
            <w:bookmarkStart w:id="5" w:name="OLE_LINK6"/>
            <w:bookmarkStart w:id="6" w:name="OLE_LINK9"/>
            <w:bookmarkStart w:id="7" w:name="OLE_LINK3"/>
            <w:bookmarkStart w:id="8" w:name="OLE_LINK4"/>
            <w:r>
              <w:rPr>
                <w:rFonts w:ascii="方正仿宋_GBK" w:eastAsia="方正仿宋_GBK" w:hAnsi="仿宋_GB2312" w:cs="仿宋_GB2312"/>
                <w:b/>
                <w:bCs/>
                <w:color w:val="000000"/>
                <w:kern w:val="0"/>
                <w:sz w:val="28"/>
                <w:szCs w:val="28"/>
              </w:rPr>
              <w:t>十、</w:t>
            </w:r>
            <w:r w:rsidRPr="000E6EB8">
              <w:rPr>
                <w:rFonts w:ascii="方正仿宋_GBK" w:eastAsia="方正仿宋_GBK" w:hAnsi="仿宋_GB2312" w:cs="仿宋_GB2312" w:hint="eastAsia"/>
                <w:b/>
                <w:bCs/>
                <w:color w:val="000000"/>
                <w:kern w:val="0"/>
                <w:sz w:val="28"/>
                <w:szCs w:val="28"/>
              </w:rPr>
              <w:t>三峡水运新通道</w:t>
            </w:r>
            <w:bookmarkEnd w:id="4"/>
            <w:bookmarkEnd w:id="5"/>
            <w:bookmarkEnd w:id="6"/>
            <w:r w:rsidRPr="000E6EB8">
              <w:rPr>
                <w:rFonts w:ascii="方正仿宋_GBK" w:eastAsia="方正仿宋_GBK" w:hAnsi="仿宋_GB2312" w:cs="仿宋_GB2312" w:hint="eastAsia"/>
                <w:b/>
                <w:bCs/>
                <w:color w:val="000000"/>
                <w:kern w:val="0"/>
                <w:sz w:val="28"/>
                <w:szCs w:val="28"/>
              </w:rPr>
              <w:t>（总投资约772亿元、2026年6月开工）建设期内船闸拥堵的边际变化？公司预期受益时点？</w:t>
            </w:r>
            <w:bookmarkEnd w:id="7"/>
            <w:bookmarkEnd w:id="8"/>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hint="eastAsia"/>
                <w:bCs/>
                <w:color w:val="000000"/>
                <w:kern w:val="0"/>
                <w:sz w:val="28"/>
                <w:szCs w:val="28"/>
              </w:rPr>
              <w:t>三峡水运新通道目前尚处在建设初期，现阶段对三峡船闸通航运行整体影响有限。结合行业专家</w:t>
            </w:r>
            <w:proofErr w:type="gramStart"/>
            <w:r w:rsidRPr="000E6EB8">
              <w:rPr>
                <w:rFonts w:ascii="方正仿宋_GBK" w:eastAsia="方正仿宋_GBK" w:hAnsi="仿宋_GB2312" w:cs="仿宋_GB2312" w:hint="eastAsia"/>
                <w:bCs/>
                <w:color w:val="000000"/>
                <w:kern w:val="0"/>
                <w:sz w:val="28"/>
                <w:szCs w:val="28"/>
              </w:rPr>
              <w:t>研</w:t>
            </w:r>
            <w:proofErr w:type="gramEnd"/>
            <w:r w:rsidRPr="000E6EB8">
              <w:rPr>
                <w:rFonts w:ascii="方正仿宋_GBK" w:eastAsia="方正仿宋_GBK" w:hAnsi="仿宋_GB2312" w:cs="仿宋_GB2312" w:hint="eastAsia"/>
                <w:bCs/>
                <w:color w:val="000000"/>
                <w:kern w:val="0"/>
                <w:sz w:val="28"/>
                <w:szCs w:val="28"/>
              </w:rPr>
              <w:t>判，预计开工后</w:t>
            </w:r>
            <w:r w:rsidRPr="000E6EB8">
              <w:rPr>
                <w:rFonts w:ascii="方正仿宋_GBK" w:eastAsia="方正仿宋_GBK" w:hAnsi="仿宋_GB2312" w:cs="仿宋_GB2312"/>
                <w:bCs/>
                <w:color w:val="000000"/>
                <w:kern w:val="0"/>
                <w:sz w:val="28"/>
                <w:szCs w:val="28"/>
              </w:rPr>
              <w:t>5</w:t>
            </w:r>
            <w:r w:rsidRPr="000E6EB8">
              <w:rPr>
                <w:rFonts w:ascii="MS Gothic" w:eastAsia="MS Gothic" w:hAnsi="MS Gothic" w:cs="MS Gothic" w:hint="eastAsia"/>
                <w:bCs/>
                <w:color w:val="000000"/>
                <w:kern w:val="0"/>
                <w:sz w:val="28"/>
                <w:szCs w:val="28"/>
              </w:rPr>
              <w:t>‑</w:t>
            </w:r>
            <w:r w:rsidRPr="000E6EB8">
              <w:rPr>
                <w:rFonts w:ascii="方正仿宋_GBK" w:eastAsia="方正仿宋_GBK" w:hAnsi="仿宋_GB2312" w:cs="仿宋_GB2312"/>
                <w:bCs/>
                <w:color w:val="000000"/>
                <w:kern w:val="0"/>
                <w:sz w:val="28"/>
                <w:szCs w:val="28"/>
              </w:rPr>
              <w:t>8</w:t>
            </w:r>
            <w:r w:rsidRPr="000E6EB8">
              <w:rPr>
                <w:rFonts w:ascii="方正仿宋_GBK" w:eastAsia="方正仿宋_GBK" w:hAnsi="仿宋_GB2312" w:cs="仿宋_GB2312" w:hint="eastAsia"/>
                <w:bCs/>
                <w:color w:val="000000"/>
                <w:kern w:val="0"/>
                <w:sz w:val="28"/>
                <w:szCs w:val="28"/>
              </w:rPr>
              <w:t>年进入工程建设中后期，通航组织调整可能对经三峡枢纽往来重庆的货运产生一定影响。根据公开信息，该项目规划总工期</w:t>
            </w:r>
            <w:r w:rsidRPr="000E6EB8">
              <w:rPr>
                <w:rFonts w:ascii="方正仿宋_GBK" w:eastAsia="方正仿宋_GBK" w:hAnsi="仿宋_GB2312" w:cs="仿宋_GB2312"/>
                <w:bCs/>
                <w:color w:val="000000"/>
                <w:kern w:val="0"/>
                <w:sz w:val="28"/>
                <w:szCs w:val="28"/>
              </w:rPr>
              <w:t>112</w:t>
            </w:r>
            <w:r w:rsidRPr="000E6EB8">
              <w:rPr>
                <w:rFonts w:ascii="方正仿宋_GBK" w:eastAsia="方正仿宋_GBK" w:hAnsi="仿宋_GB2312" w:cs="仿宋_GB2312" w:hint="eastAsia"/>
                <w:bCs/>
                <w:color w:val="000000"/>
                <w:kern w:val="0"/>
                <w:sz w:val="28"/>
                <w:szCs w:val="28"/>
              </w:rPr>
              <w:t>个月，公司业务有望在</w:t>
            </w:r>
            <w:r w:rsidRPr="000E6EB8">
              <w:rPr>
                <w:rFonts w:ascii="方正仿宋_GBK" w:eastAsia="方正仿宋_GBK" w:hAnsi="仿宋_GB2312" w:cs="仿宋_GB2312"/>
                <w:bCs/>
                <w:color w:val="000000"/>
                <w:kern w:val="0"/>
                <w:sz w:val="28"/>
                <w:szCs w:val="28"/>
              </w:rPr>
              <w:t>“</w:t>
            </w:r>
            <w:r w:rsidRPr="000E6EB8">
              <w:rPr>
                <w:rFonts w:ascii="方正仿宋_GBK" w:eastAsia="方正仿宋_GBK" w:hAnsi="仿宋_GB2312" w:cs="仿宋_GB2312" w:hint="eastAsia"/>
                <w:bCs/>
                <w:color w:val="000000"/>
                <w:kern w:val="0"/>
                <w:sz w:val="28"/>
                <w:szCs w:val="28"/>
              </w:rPr>
              <w:t>十七五”期间迎来通道建成带来的发展红利。</w:t>
            </w:r>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bCs/>
                <w:color w:val="000000"/>
                <w:kern w:val="0"/>
                <w:sz w:val="28"/>
                <w:szCs w:val="28"/>
              </w:rPr>
              <w:t>该工程属于大型水利枢纽项目，建设周期长，实际施工进度可能受到地质条件、施工组织、资金筹措以及外部环境等多重因素影响存在不确定性。公司将持续跟踪项目建设动态，提前制定运营应对预案，抢抓新通道投运后万吨级船舶直达重庆带来的枢纽能级提升机遇。</w:t>
            </w:r>
          </w:p>
          <w:p w:rsidR="000E6EB8" w:rsidRPr="000E6EB8" w:rsidRDefault="000E6EB8" w:rsidP="000E6EB8">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b/>
                <w:bCs/>
                <w:color w:val="000000"/>
                <w:kern w:val="0"/>
                <w:sz w:val="28"/>
                <w:szCs w:val="28"/>
              </w:rPr>
              <w:t>十一、</w:t>
            </w:r>
            <w:r w:rsidRPr="000E6EB8">
              <w:rPr>
                <w:rFonts w:ascii="方正仿宋_GBK" w:eastAsia="方正仿宋_GBK" w:hAnsi="仿宋_GB2312" w:cs="仿宋_GB2312" w:hint="eastAsia"/>
                <w:b/>
                <w:bCs/>
                <w:color w:val="000000"/>
                <w:kern w:val="0"/>
                <w:sz w:val="28"/>
                <w:szCs w:val="28"/>
              </w:rPr>
              <w:t>2026年以及是否还有</w:t>
            </w:r>
            <w:proofErr w:type="gramStart"/>
            <w:r w:rsidRPr="000E6EB8">
              <w:rPr>
                <w:rFonts w:ascii="方正仿宋_GBK" w:eastAsia="方正仿宋_GBK" w:hAnsi="仿宋_GB2312" w:cs="仿宋_GB2312" w:hint="eastAsia"/>
                <w:b/>
                <w:bCs/>
                <w:color w:val="000000"/>
                <w:kern w:val="0"/>
                <w:sz w:val="28"/>
                <w:szCs w:val="28"/>
              </w:rPr>
              <w:t>寸滩港土地</w:t>
            </w:r>
            <w:proofErr w:type="gramEnd"/>
            <w:r w:rsidRPr="000E6EB8">
              <w:rPr>
                <w:rFonts w:ascii="方正仿宋_GBK" w:eastAsia="方正仿宋_GBK" w:hAnsi="仿宋_GB2312" w:cs="仿宋_GB2312" w:hint="eastAsia"/>
                <w:b/>
                <w:bCs/>
                <w:color w:val="000000"/>
                <w:kern w:val="0"/>
                <w:sz w:val="28"/>
                <w:szCs w:val="28"/>
              </w:rPr>
              <w:t>收储剩余补偿可以入账？</w:t>
            </w:r>
          </w:p>
          <w:p w:rsidR="000E6EB8" w:rsidRPr="000E6EB8" w:rsidRDefault="000E6EB8" w:rsidP="000E6EB8">
            <w:pPr>
              <w:widowControl/>
              <w:spacing w:line="440" w:lineRule="exact"/>
              <w:ind w:firstLineChars="200" w:firstLine="560"/>
              <w:rPr>
                <w:rFonts w:ascii="方正仿宋_GBK" w:eastAsia="方正仿宋_GBK" w:hAnsi="仿宋_GB2312" w:cs="仿宋_GB2312"/>
                <w:bCs/>
                <w:color w:val="000000"/>
                <w:kern w:val="0"/>
                <w:sz w:val="28"/>
                <w:szCs w:val="28"/>
              </w:rPr>
            </w:pPr>
            <w:r w:rsidRPr="000E6EB8">
              <w:rPr>
                <w:rFonts w:ascii="方正仿宋_GBK" w:eastAsia="方正仿宋_GBK" w:hAnsi="仿宋_GB2312" w:cs="仿宋_GB2312"/>
                <w:bCs/>
                <w:color w:val="000000"/>
                <w:kern w:val="0"/>
                <w:sz w:val="28"/>
                <w:szCs w:val="28"/>
              </w:rPr>
              <w:t>根据公司与相关方签署的</w:t>
            </w:r>
            <w:r w:rsidRPr="000E6EB8">
              <w:rPr>
                <w:rFonts w:ascii="方正仿宋_GBK" w:eastAsia="方正仿宋_GBK" w:hAnsi="仿宋_GB2312" w:cs="仿宋_GB2312" w:hint="eastAsia"/>
                <w:bCs/>
                <w:color w:val="000000"/>
                <w:kern w:val="0"/>
                <w:sz w:val="28"/>
                <w:szCs w:val="28"/>
              </w:rPr>
              <w:t>征收补充协议</w:t>
            </w:r>
            <w:r w:rsidRPr="000E6EB8">
              <w:rPr>
                <w:rFonts w:ascii="方正仿宋_GBK" w:eastAsia="方正仿宋_GBK" w:hAnsi="仿宋_GB2312" w:cs="仿宋_GB2312"/>
                <w:bCs/>
                <w:color w:val="000000"/>
                <w:kern w:val="0"/>
                <w:sz w:val="28"/>
                <w:szCs w:val="28"/>
              </w:rPr>
              <w:t>，剩余补偿款将分年度支付：2026年应收取34,629.8382万元，2027年应收取95,621.6336万元，2028年应收取18,732.1189万元，2029年应收取18,732.1189万元，2030年应收取37,464.2379万元。公司将严格按照企业会计准则的规定，结合补偿</w:t>
            </w:r>
            <w:proofErr w:type="gramStart"/>
            <w:r w:rsidRPr="000E6EB8">
              <w:rPr>
                <w:rFonts w:ascii="方正仿宋_GBK" w:eastAsia="方正仿宋_GBK" w:hAnsi="仿宋_GB2312" w:cs="仿宋_GB2312"/>
                <w:bCs/>
                <w:color w:val="000000"/>
                <w:kern w:val="0"/>
                <w:sz w:val="28"/>
                <w:szCs w:val="28"/>
              </w:rPr>
              <w:t>款实际</w:t>
            </w:r>
            <w:proofErr w:type="gramEnd"/>
            <w:r w:rsidRPr="000E6EB8">
              <w:rPr>
                <w:rFonts w:ascii="方正仿宋_GBK" w:eastAsia="方正仿宋_GBK" w:hAnsi="仿宋_GB2312" w:cs="仿宋_GB2312"/>
                <w:bCs/>
                <w:color w:val="000000"/>
                <w:kern w:val="0"/>
                <w:sz w:val="28"/>
                <w:szCs w:val="28"/>
              </w:rPr>
              <w:t>收取进度及协议约定进行会计处理，具体入账金额及时间请以公司公告为准。</w:t>
            </w:r>
          </w:p>
          <w:p w:rsidR="000E6EB8" w:rsidRPr="000E6EB8" w:rsidRDefault="000E6EB8" w:rsidP="000E6EB8">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b/>
                <w:bCs/>
                <w:color w:val="000000"/>
                <w:kern w:val="0"/>
                <w:sz w:val="28"/>
                <w:szCs w:val="28"/>
              </w:rPr>
              <w:t>十二、</w:t>
            </w:r>
            <w:r w:rsidRPr="000E6EB8">
              <w:rPr>
                <w:rFonts w:ascii="方正仿宋_GBK" w:eastAsia="方正仿宋_GBK" w:hAnsi="仿宋_GB2312" w:cs="仿宋_GB2312"/>
                <w:b/>
                <w:bCs/>
                <w:color w:val="000000"/>
                <w:kern w:val="0"/>
                <w:sz w:val="28"/>
                <w:szCs w:val="28"/>
              </w:rPr>
              <w:t>展望未来，公司核心业务增长点主要来自哪些方面？</w:t>
            </w:r>
          </w:p>
          <w:p w:rsidR="000E6EB8" w:rsidRPr="000E6EB8" w:rsidRDefault="000E6EB8" w:rsidP="000E6EB8">
            <w:pPr>
              <w:widowControl/>
              <w:spacing w:line="440" w:lineRule="exact"/>
              <w:ind w:firstLineChars="200" w:firstLine="560"/>
              <w:rPr>
                <w:rFonts w:ascii="方正仿宋_GBK" w:eastAsia="方正仿宋_GBK" w:hAnsi="仿宋_GB2312" w:cs="仿宋_GB2312" w:hint="eastAsia"/>
                <w:bCs/>
                <w:color w:val="000000"/>
                <w:kern w:val="0"/>
                <w:sz w:val="28"/>
                <w:szCs w:val="28"/>
              </w:rPr>
            </w:pPr>
            <w:r>
              <w:rPr>
                <w:rFonts w:ascii="方正仿宋_GBK" w:eastAsia="方正仿宋_GBK" w:hAnsi="仿宋_GB2312" w:cs="仿宋_GB2312"/>
                <w:bCs/>
                <w:color w:val="000000"/>
                <w:kern w:val="0"/>
                <w:sz w:val="28"/>
                <w:szCs w:val="28"/>
              </w:rPr>
              <w:t>展望未来，公司核心业务增长点主要来自以下四个方面</w:t>
            </w:r>
            <w:bookmarkStart w:id="9" w:name="_GoBack"/>
            <w:bookmarkEnd w:id="9"/>
            <w:r w:rsidRPr="000E6EB8">
              <w:rPr>
                <w:rFonts w:ascii="方正仿宋_GBK" w:eastAsia="方正仿宋_GBK" w:hAnsi="仿宋_GB2312" w:cs="仿宋_GB2312" w:hint="eastAsia"/>
                <w:bCs/>
                <w:color w:val="000000"/>
                <w:kern w:val="0"/>
                <w:sz w:val="28"/>
                <w:szCs w:val="28"/>
              </w:rPr>
              <w:t>：一是港口吞吐量增长与结构优化。紧抓长江经济带、西部陆海新通道、成渝地区双城经济圈等国家重大战略叠加机遇，充分释放专业化港口集群协同效能，持续加密多式联运通道，完善</w:t>
            </w:r>
            <w:r w:rsidRPr="000E6EB8">
              <w:rPr>
                <w:rFonts w:ascii="方正仿宋_GBK" w:eastAsia="方正仿宋_GBK" w:hAnsi="仿宋_GB2312" w:cs="仿宋_GB2312" w:hint="eastAsia"/>
                <w:bCs/>
                <w:color w:val="000000"/>
                <w:kern w:val="0"/>
                <w:sz w:val="28"/>
                <w:szCs w:val="28"/>
              </w:rPr>
              <w:lastRenderedPageBreak/>
              <w:t>无水</w:t>
            </w:r>
            <w:proofErr w:type="gramStart"/>
            <w:r w:rsidRPr="000E6EB8">
              <w:rPr>
                <w:rFonts w:ascii="方正仿宋_GBK" w:eastAsia="方正仿宋_GBK" w:hAnsi="仿宋_GB2312" w:cs="仿宋_GB2312" w:hint="eastAsia"/>
                <w:bCs/>
                <w:color w:val="000000"/>
                <w:kern w:val="0"/>
                <w:sz w:val="28"/>
                <w:szCs w:val="28"/>
              </w:rPr>
              <w:t>港网络</w:t>
            </w:r>
            <w:proofErr w:type="gramEnd"/>
            <w:r w:rsidRPr="000E6EB8">
              <w:rPr>
                <w:rFonts w:ascii="方正仿宋_GBK" w:eastAsia="方正仿宋_GBK" w:hAnsi="仿宋_GB2312" w:cs="仿宋_GB2312" w:hint="eastAsia"/>
                <w:bCs/>
                <w:color w:val="000000"/>
                <w:kern w:val="0"/>
                <w:sz w:val="28"/>
                <w:szCs w:val="28"/>
              </w:rPr>
              <w:t>布局，稳定铁水、江海、水水中转核心货量，提升集装箱及高附加值货种占比，进一步夯实货源基础。</w:t>
            </w:r>
            <w:r w:rsidRPr="000E6EB8">
              <w:rPr>
                <w:rFonts w:ascii="方正仿宋_GBK" w:eastAsia="方正仿宋_GBK" w:hAnsi="仿宋_GB2312" w:cs="仿宋_GB2312"/>
                <w:bCs/>
                <w:color w:val="000000"/>
                <w:kern w:val="0"/>
                <w:sz w:val="28"/>
                <w:szCs w:val="28"/>
              </w:rPr>
              <w:t>二是腹地产业物流需求释放。紧扣重庆市</w:t>
            </w:r>
            <w:r w:rsidRPr="000E6EB8">
              <w:rPr>
                <w:rFonts w:ascii="方正仿宋_GBK" w:eastAsia="方正仿宋_GBK" w:hAnsi="仿宋_GB2312" w:cs="仿宋_GB2312"/>
                <w:bCs/>
                <w:color w:val="000000"/>
                <w:kern w:val="0"/>
                <w:sz w:val="28"/>
                <w:szCs w:val="28"/>
              </w:rPr>
              <w:t>“</w:t>
            </w:r>
            <w:r w:rsidRPr="000E6EB8">
              <w:rPr>
                <w:rFonts w:ascii="方正仿宋_GBK" w:eastAsia="方正仿宋_GBK" w:hAnsi="仿宋_GB2312" w:cs="仿宋_GB2312"/>
                <w:bCs/>
                <w:color w:val="000000"/>
                <w:kern w:val="0"/>
                <w:sz w:val="28"/>
                <w:szCs w:val="28"/>
              </w:rPr>
              <w:t>33618</w:t>
            </w:r>
            <w:r w:rsidRPr="000E6EB8">
              <w:rPr>
                <w:rFonts w:ascii="方正仿宋_GBK" w:eastAsia="方正仿宋_GBK" w:hAnsi="仿宋_GB2312" w:cs="仿宋_GB2312"/>
                <w:bCs/>
                <w:color w:val="000000"/>
                <w:kern w:val="0"/>
                <w:sz w:val="28"/>
                <w:szCs w:val="28"/>
              </w:rPr>
              <w:t>”</w:t>
            </w:r>
            <w:r w:rsidRPr="000E6EB8">
              <w:rPr>
                <w:rFonts w:ascii="方正仿宋_GBK" w:eastAsia="方正仿宋_GBK" w:hAnsi="仿宋_GB2312" w:cs="仿宋_GB2312"/>
                <w:bCs/>
                <w:color w:val="000000"/>
                <w:kern w:val="0"/>
                <w:sz w:val="28"/>
                <w:szCs w:val="28"/>
              </w:rPr>
              <w:t>现代制造业集群体系和</w:t>
            </w:r>
            <w:r w:rsidRPr="000E6EB8">
              <w:rPr>
                <w:rFonts w:ascii="方正仿宋_GBK" w:eastAsia="方正仿宋_GBK" w:hAnsi="仿宋_GB2312" w:cs="仿宋_GB2312"/>
                <w:bCs/>
                <w:color w:val="000000"/>
                <w:kern w:val="0"/>
                <w:sz w:val="28"/>
                <w:szCs w:val="28"/>
              </w:rPr>
              <w:t>“</w:t>
            </w:r>
            <w:r w:rsidRPr="000E6EB8">
              <w:rPr>
                <w:rFonts w:ascii="方正仿宋_GBK" w:eastAsia="方正仿宋_GBK" w:hAnsi="仿宋_GB2312" w:cs="仿宋_GB2312"/>
                <w:bCs/>
                <w:color w:val="000000"/>
                <w:kern w:val="0"/>
                <w:sz w:val="28"/>
                <w:szCs w:val="28"/>
              </w:rPr>
              <w:t>416</w:t>
            </w:r>
            <w:r w:rsidRPr="000E6EB8">
              <w:rPr>
                <w:rFonts w:ascii="方正仿宋_GBK" w:eastAsia="方正仿宋_GBK" w:hAnsi="仿宋_GB2312" w:cs="仿宋_GB2312"/>
                <w:bCs/>
                <w:color w:val="000000"/>
                <w:kern w:val="0"/>
                <w:sz w:val="28"/>
                <w:szCs w:val="28"/>
              </w:rPr>
              <w:t>”</w:t>
            </w:r>
            <w:r w:rsidRPr="000E6EB8">
              <w:rPr>
                <w:rFonts w:ascii="方正仿宋_GBK" w:eastAsia="方正仿宋_GBK" w:hAnsi="仿宋_GB2312" w:cs="仿宋_GB2312"/>
                <w:bCs/>
                <w:color w:val="000000"/>
                <w:kern w:val="0"/>
                <w:sz w:val="28"/>
                <w:szCs w:val="28"/>
              </w:rPr>
              <w:t>科技创新布局，深入挖掘产业园区及重点制造企业物流需求，持续拓展战略大客户，培育稳定增量货源</w:t>
            </w:r>
            <w:r w:rsidRPr="000E6EB8">
              <w:rPr>
                <w:rFonts w:ascii="方正仿宋_GBK" w:eastAsia="方正仿宋_GBK" w:hAnsi="仿宋_GB2312" w:cs="仿宋_GB2312" w:hint="eastAsia"/>
                <w:bCs/>
                <w:color w:val="000000"/>
                <w:kern w:val="0"/>
                <w:sz w:val="28"/>
                <w:szCs w:val="28"/>
              </w:rPr>
              <w:t>。</w:t>
            </w:r>
            <w:r w:rsidRPr="000E6EB8">
              <w:rPr>
                <w:rFonts w:ascii="方正仿宋_GBK" w:eastAsia="方正仿宋_GBK" w:hAnsi="仿宋_GB2312" w:cs="仿宋_GB2312"/>
                <w:bCs/>
                <w:color w:val="000000"/>
                <w:kern w:val="0"/>
                <w:sz w:val="28"/>
                <w:szCs w:val="28"/>
              </w:rPr>
              <w:t>三是绿色智慧港口建设赋能。持续推进绿色、生态、智慧港口建设，通过装备升级和数字化改造提升运营效率、合理压降成本，为业务增长提供有力支撑</w:t>
            </w:r>
            <w:r w:rsidRPr="000E6EB8">
              <w:rPr>
                <w:rFonts w:ascii="方正仿宋_GBK" w:eastAsia="方正仿宋_GBK" w:hAnsi="仿宋_GB2312" w:cs="仿宋_GB2312" w:hint="eastAsia"/>
                <w:bCs/>
                <w:color w:val="000000"/>
                <w:kern w:val="0"/>
                <w:sz w:val="28"/>
                <w:szCs w:val="28"/>
              </w:rPr>
              <w:t>。四是供应链物流与增值服务延伸。积极创新产业链与供应</w:t>
            </w:r>
            <w:proofErr w:type="gramStart"/>
            <w:r w:rsidRPr="000E6EB8">
              <w:rPr>
                <w:rFonts w:ascii="方正仿宋_GBK" w:eastAsia="方正仿宋_GBK" w:hAnsi="仿宋_GB2312" w:cs="仿宋_GB2312" w:hint="eastAsia"/>
                <w:bCs/>
                <w:color w:val="000000"/>
                <w:kern w:val="0"/>
                <w:sz w:val="28"/>
                <w:szCs w:val="28"/>
              </w:rPr>
              <w:t>链服务</w:t>
            </w:r>
            <w:proofErr w:type="gramEnd"/>
            <w:r w:rsidRPr="000E6EB8">
              <w:rPr>
                <w:rFonts w:ascii="方正仿宋_GBK" w:eastAsia="方正仿宋_GBK" w:hAnsi="仿宋_GB2312" w:cs="仿宋_GB2312" w:hint="eastAsia"/>
                <w:bCs/>
                <w:color w:val="000000"/>
                <w:kern w:val="0"/>
                <w:sz w:val="28"/>
                <w:szCs w:val="28"/>
              </w:rPr>
              <w:t>模式，拓展全程物流、供应链管理等增值服务，构建“物流+产业+科技”一体化服务模式，打开新的盈利增长空间。</w:t>
            </w:r>
          </w:p>
        </w:tc>
      </w:tr>
      <w:tr w:rsidR="00AA3D57" w:rsidRPr="00BE55D0" w:rsidTr="00AA42C6">
        <w:trPr>
          <w:trHeight w:val="630"/>
          <w:jc w:val="center"/>
        </w:trPr>
        <w:tc>
          <w:tcPr>
            <w:tcW w:w="2552" w:type="dxa"/>
            <w:vAlign w:val="center"/>
          </w:tcPr>
          <w:p w:rsidR="00AA3D57" w:rsidRPr="00AA42C6" w:rsidRDefault="00AA3D57" w:rsidP="00AA42C6">
            <w:pPr>
              <w:spacing w:line="400" w:lineRule="exact"/>
              <w:jc w:val="center"/>
              <w:rPr>
                <w:rFonts w:ascii="方正仿宋_GBK" w:eastAsia="方正仿宋_GBK" w:hAnsiTheme="minorEastAsia"/>
                <w:color w:val="000000" w:themeColor="text1"/>
                <w:sz w:val="28"/>
                <w:szCs w:val="28"/>
              </w:rPr>
            </w:pPr>
            <w:r w:rsidRPr="00AA42C6">
              <w:rPr>
                <w:rFonts w:ascii="方正仿宋_GBK" w:eastAsia="方正仿宋_GBK" w:hAnsiTheme="minorEastAsia" w:hint="eastAsia"/>
                <w:color w:val="000000" w:themeColor="text1"/>
                <w:sz w:val="28"/>
                <w:szCs w:val="28"/>
              </w:rPr>
              <w:lastRenderedPageBreak/>
              <w:t>附件清单（如有）</w:t>
            </w:r>
          </w:p>
        </w:tc>
        <w:tc>
          <w:tcPr>
            <w:tcW w:w="7791" w:type="dxa"/>
            <w:vAlign w:val="center"/>
          </w:tcPr>
          <w:p w:rsidR="00AA3D57" w:rsidRPr="00AA42C6" w:rsidRDefault="00AA3D57" w:rsidP="00AA42C6">
            <w:pPr>
              <w:jc w:val="center"/>
              <w:rPr>
                <w:rFonts w:ascii="方正仿宋_GBK" w:eastAsia="方正仿宋_GBK" w:hAnsi="宋体"/>
                <w:color w:val="000000" w:themeColor="text1"/>
                <w:sz w:val="28"/>
                <w:szCs w:val="28"/>
              </w:rPr>
            </w:pPr>
            <w:r w:rsidRPr="00AA42C6">
              <w:rPr>
                <w:rFonts w:ascii="方正仿宋_GBK" w:eastAsia="方正仿宋_GBK" w:hAnsi="宋体" w:hint="eastAsia"/>
                <w:color w:val="000000" w:themeColor="text1"/>
                <w:sz w:val="28"/>
                <w:szCs w:val="28"/>
              </w:rPr>
              <w:t>无</w:t>
            </w:r>
          </w:p>
        </w:tc>
      </w:tr>
    </w:tbl>
    <w:p w:rsidR="00124829" w:rsidRPr="00AA3D57" w:rsidRDefault="00124829" w:rsidP="00AA3D57">
      <w:pPr>
        <w:widowControl/>
        <w:jc w:val="left"/>
        <w:rPr>
          <w:color w:val="000000" w:themeColor="text1"/>
        </w:rPr>
      </w:pPr>
    </w:p>
    <w:sectPr w:rsidR="00124829" w:rsidRPr="00AA3D5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0FD" w:rsidRDefault="002920FD">
      <w:r>
        <w:separator/>
      </w:r>
    </w:p>
  </w:endnote>
  <w:endnote w:type="continuationSeparator" w:id="0">
    <w:p w:rsidR="002920FD" w:rsidRDefault="00292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ingFang SC">
    <w:altName w:val="Arial Unicode MS"/>
    <w:charset w:val="86"/>
    <w:family w:val="auto"/>
    <w:pitch w:val="default"/>
    <w:sig w:usb0="00000000" w:usb1="7ACFFDFB" w:usb2="00000017" w:usb3="00000000" w:csb0="00040001" w:csb1="00000000"/>
  </w:font>
  <w:font w:name="Helvetica Neue">
    <w:charset w:val="00"/>
    <w:family w:val="auto"/>
    <w:pitch w:val="default"/>
    <w:sig w:usb0="E50002FF" w:usb1="500079DB" w:usb2="00000010" w:usb3="00000000" w:csb0="0000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038838"/>
      <w:showingPlcHdr/>
    </w:sdtPr>
    <w:sdtEndPr/>
    <w:sdtContent>
      <w:p w:rsidR="00124829" w:rsidRDefault="00924FA1">
        <w:pPr>
          <w:pStyle w:val="a4"/>
          <w:jc w:val="center"/>
        </w:pPr>
        <w:r>
          <w:t xml:space="preserve">     </w:t>
        </w:r>
      </w:p>
    </w:sdtContent>
  </w:sdt>
  <w:p w:rsidR="00124829" w:rsidRDefault="0012482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0FD" w:rsidRDefault="002920FD">
      <w:r>
        <w:separator/>
      </w:r>
    </w:p>
  </w:footnote>
  <w:footnote w:type="continuationSeparator" w:id="0">
    <w:p w:rsidR="002920FD" w:rsidRDefault="002920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93A9D15"/>
    <w:multiLevelType w:val="singleLevel"/>
    <w:tmpl w:val="E93A9D15"/>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1YjU3Y2NjNjdjMmM2ZTg1ZDQ3ZTZjY2Y2NTQ1MTAifQ=="/>
  </w:docVars>
  <w:rsids>
    <w:rsidRoot w:val="00DD01C5"/>
    <w:rsid w:val="00003052"/>
    <w:rsid w:val="00004C21"/>
    <w:rsid w:val="0000578E"/>
    <w:rsid w:val="00006E25"/>
    <w:rsid w:val="000178CB"/>
    <w:rsid w:val="000217E3"/>
    <w:rsid w:val="0002775F"/>
    <w:rsid w:val="00040243"/>
    <w:rsid w:val="000432D8"/>
    <w:rsid w:val="000437FF"/>
    <w:rsid w:val="000447AE"/>
    <w:rsid w:val="00045F96"/>
    <w:rsid w:val="0004684F"/>
    <w:rsid w:val="00046ABF"/>
    <w:rsid w:val="00047B41"/>
    <w:rsid w:val="00047CC6"/>
    <w:rsid w:val="00052E32"/>
    <w:rsid w:val="00060C40"/>
    <w:rsid w:val="000642CB"/>
    <w:rsid w:val="00067A3B"/>
    <w:rsid w:val="00072F3D"/>
    <w:rsid w:val="00077D7E"/>
    <w:rsid w:val="000856CB"/>
    <w:rsid w:val="00086687"/>
    <w:rsid w:val="00092E36"/>
    <w:rsid w:val="000A2767"/>
    <w:rsid w:val="000A6E8E"/>
    <w:rsid w:val="000A6F28"/>
    <w:rsid w:val="000B06A3"/>
    <w:rsid w:val="000B75AC"/>
    <w:rsid w:val="000C1DFC"/>
    <w:rsid w:val="000D3DD7"/>
    <w:rsid w:val="000D5EEC"/>
    <w:rsid w:val="000E5C81"/>
    <w:rsid w:val="000E6EB8"/>
    <w:rsid w:val="000F7CBE"/>
    <w:rsid w:val="00112053"/>
    <w:rsid w:val="00113B24"/>
    <w:rsid w:val="00114601"/>
    <w:rsid w:val="00114978"/>
    <w:rsid w:val="00117973"/>
    <w:rsid w:val="00120D31"/>
    <w:rsid w:val="00121F50"/>
    <w:rsid w:val="00124829"/>
    <w:rsid w:val="0012601F"/>
    <w:rsid w:val="00126A56"/>
    <w:rsid w:val="00135EE8"/>
    <w:rsid w:val="00140198"/>
    <w:rsid w:val="001435CC"/>
    <w:rsid w:val="0014704D"/>
    <w:rsid w:val="001565FC"/>
    <w:rsid w:val="00162408"/>
    <w:rsid w:val="00162FC4"/>
    <w:rsid w:val="00164862"/>
    <w:rsid w:val="00175C6D"/>
    <w:rsid w:val="00175EDC"/>
    <w:rsid w:val="001761C2"/>
    <w:rsid w:val="001774AE"/>
    <w:rsid w:val="00180D21"/>
    <w:rsid w:val="00180D5E"/>
    <w:rsid w:val="00181F14"/>
    <w:rsid w:val="0018208C"/>
    <w:rsid w:val="001824F6"/>
    <w:rsid w:val="001920AE"/>
    <w:rsid w:val="0019242E"/>
    <w:rsid w:val="001947BE"/>
    <w:rsid w:val="00197D62"/>
    <w:rsid w:val="001A1871"/>
    <w:rsid w:val="001A1CC6"/>
    <w:rsid w:val="001A39A9"/>
    <w:rsid w:val="001A44FE"/>
    <w:rsid w:val="001A5043"/>
    <w:rsid w:val="001B1191"/>
    <w:rsid w:val="001B723E"/>
    <w:rsid w:val="001B7710"/>
    <w:rsid w:val="001C2A4B"/>
    <w:rsid w:val="001D3CD7"/>
    <w:rsid w:val="001D44AE"/>
    <w:rsid w:val="001D664A"/>
    <w:rsid w:val="001E16A7"/>
    <w:rsid w:val="001E17B5"/>
    <w:rsid w:val="001E1E43"/>
    <w:rsid w:val="001E3CE9"/>
    <w:rsid w:val="001E5631"/>
    <w:rsid w:val="001F5A2F"/>
    <w:rsid w:val="001F5E6C"/>
    <w:rsid w:val="00202745"/>
    <w:rsid w:val="00210B66"/>
    <w:rsid w:val="00214410"/>
    <w:rsid w:val="002208B7"/>
    <w:rsid w:val="002253B4"/>
    <w:rsid w:val="00226EC9"/>
    <w:rsid w:val="00234ACD"/>
    <w:rsid w:val="00240BC7"/>
    <w:rsid w:val="00247CF5"/>
    <w:rsid w:val="0025048A"/>
    <w:rsid w:val="00250FBA"/>
    <w:rsid w:val="00252913"/>
    <w:rsid w:val="00252B6A"/>
    <w:rsid w:val="00256B91"/>
    <w:rsid w:val="00257786"/>
    <w:rsid w:val="002622A5"/>
    <w:rsid w:val="00263C3B"/>
    <w:rsid w:val="00263F37"/>
    <w:rsid w:val="00265C2F"/>
    <w:rsid w:val="00270F74"/>
    <w:rsid w:val="002717F7"/>
    <w:rsid w:val="00272102"/>
    <w:rsid w:val="00273A03"/>
    <w:rsid w:val="002920FD"/>
    <w:rsid w:val="002974B9"/>
    <w:rsid w:val="002A5733"/>
    <w:rsid w:val="002B55CF"/>
    <w:rsid w:val="002C1955"/>
    <w:rsid w:val="002C4EB5"/>
    <w:rsid w:val="002C71A9"/>
    <w:rsid w:val="002D1C9E"/>
    <w:rsid w:val="002D2376"/>
    <w:rsid w:val="002D6E39"/>
    <w:rsid w:val="002D798E"/>
    <w:rsid w:val="002D7BF2"/>
    <w:rsid w:val="002E30FB"/>
    <w:rsid w:val="002E4DF7"/>
    <w:rsid w:val="002E6255"/>
    <w:rsid w:val="00302C7F"/>
    <w:rsid w:val="00310890"/>
    <w:rsid w:val="00316D55"/>
    <w:rsid w:val="00326A08"/>
    <w:rsid w:val="003307FF"/>
    <w:rsid w:val="00334E01"/>
    <w:rsid w:val="00337D40"/>
    <w:rsid w:val="0034363F"/>
    <w:rsid w:val="00344FAB"/>
    <w:rsid w:val="003519F5"/>
    <w:rsid w:val="003559BD"/>
    <w:rsid w:val="00372377"/>
    <w:rsid w:val="003737DB"/>
    <w:rsid w:val="003758C0"/>
    <w:rsid w:val="00376AE7"/>
    <w:rsid w:val="00396C9D"/>
    <w:rsid w:val="00397A80"/>
    <w:rsid w:val="003A128A"/>
    <w:rsid w:val="003A19A9"/>
    <w:rsid w:val="003A4828"/>
    <w:rsid w:val="003A56D7"/>
    <w:rsid w:val="003A6A5F"/>
    <w:rsid w:val="003B050E"/>
    <w:rsid w:val="003B675A"/>
    <w:rsid w:val="003C4053"/>
    <w:rsid w:val="003C5AB0"/>
    <w:rsid w:val="003C70CA"/>
    <w:rsid w:val="003E0602"/>
    <w:rsid w:val="003E1894"/>
    <w:rsid w:val="003E2D77"/>
    <w:rsid w:val="003E3717"/>
    <w:rsid w:val="003E40C2"/>
    <w:rsid w:val="003E5C27"/>
    <w:rsid w:val="003F27FD"/>
    <w:rsid w:val="00403BA5"/>
    <w:rsid w:val="00405C63"/>
    <w:rsid w:val="004104AF"/>
    <w:rsid w:val="00410C2C"/>
    <w:rsid w:val="004130DA"/>
    <w:rsid w:val="00413876"/>
    <w:rsid w:val="004236E6"/>
    <w:rsid w:val="00426A96"/>
    <w:rsid w:val="00431207"/>
    <w:rsid w:val="00432E9D"/>
    <w:rsid w:val="00451665"/>
    <w:rsid w:val="004526DF"/>
    <w:rsid w:val="00454FF6"/>
    <w:rsid w:val="00455B5B"/>
    <w:rsid w:val="00455FD4"/>
    <w:rsid w:val="0045766D"/>
    <w:rsid w:val="00462EB3"/>
    <w:rsid w:val="00466AF3"/>
    <w:rsid w:val="00472AD8"/>
    <w:rsid w:val="00474807"/>
    <w:rsid w:val="004754C5"/>
    <w:rsid w:val="00487FF2"/>
    <w:rsid w:val="004B0150"/>
    <w:rsid w:val="004C3C4D"/>
    <w:rsid w:val="004C57B5"/>
    <w:rsid w:val="004C7168"/>
    <w:rsid w:val="004D55E0"/>
    <w:rsid w:val="004E328D"/>
    <w:rsid w:val="004F1467"/>
    <w:rsid w:val="004F1F14"/>
    <w:rsid w:val="004F2E6B"/>
    <w:rsid w:val="004F6A3A"/>
    <w:rsid w:val="004F7315"/>
    <w:rsid w:val="0050191C"/>
    <w:rsid w:val="00501BD5"/>
    <w:rsid w:val="00506637"/>
    <w:rsid w:val="0050758A"/>
    <w:rsid w:val="0052081B"/>
    <w:rsid w:val="0052269B"/>
    <w:rsid w:val="00525A3F"/>
    <w:rsid w:val="005410D7"/>
    <w:rsid w:val="0054154B"/>
    <w:rsid w:val="00541D46"/>
    <w:rsid w:val="0054321D"/>
    <w:rsid w:val="005436F7"/>
    <w:rsid w:val="00544814"/>
    <w:rsid w:val="005466D9"/>
    <w:rsid w:val="005571F1"/>
    <w:rsid w:val="0056034C"/>
    <w:rsid w:val="00565C42"/>
    <w:rsid w:val="00574E39"/>
    <w:rsid w:val="005853D5"/>
    <w:rsid w:val="00586A8D"/>
    <w:rsid w:val="00590371"/>
    <w:rsid w:val="005941DC"/>
    <w:rsid w:val="005A2A33"/>
    <w:rsid w:val="005B0415"/>
    <w:rsid w:val="005B3DDA"/>
    <w:rsid w:val="005B55C1"/>
    <w:rsid w:val="005B5A07"/>
    <w:rsid w:val="005C4077"/>
    <w:rsid w:val="005D199D"/>
    <w:rsid w:val="005D1C48"/>
    <w:rsid w:val="005D24DE"/>
    <w:rsid w:val="005D5248"/>
    <w:rsid w:val="005D59A8"/>
    <w:rsid w:val="005E60C3"/>
    <w:rsid w:val="005F4D97"/>
    <w:rsid w:val="0060212A"/>
    <w:rsid w:val="00620D56"/>
    <w:rsid w:val="006215AD"/>
    <w:rsid w:val="00631256"/>
    <w:rsid w:val="00643E13"/>
    <w:rsid w:val="00647B19"/>
    <w:rsid w:val="006511B6"/>
    <w:rsid w:val="00655538"/>
    <w:rsid w:val="0065575D"/>
    <w:rsid w:val="00656367"/>
    <w:rsid w:val="006567F8"/>
    <w:rsid w:val="00656E3F"/>
    <w:rsid w:val="00657CDD"/>
    <w:rsid w:val="006604C6"/>
    <w:rsid w:val="00663180"/>
    <w:rsid w:val="0066541D"/>
    <w:rsid w:val="0066656C"/>
    <w:rsid w:val="006768E7"/>
    <w:rsid w:val="00687AF0"/>
    <w:rsid w:val="006915BE"/>
    <w:rsid w:val="006A51CF"/>
    <w:rsid w:val="006A7638"/>
    <w:rsid w:val="006C0098"/>
    <w:rsid w:val="006C062C"/>
    <w:rsid w:val="006C1ABC"/>
    <w:rsid w:val="006C42F5"/>
    <w:rsid w:val="006D058F"/>
    <w:rsid w:val="006D369C"/>
    <w:rsid w:val="006D7972"/>
    <w:rsid w:val="006E035C"/>
    <w:rsid w:val="006E05C9"/>
    <w:rsid w:val="006E5BC3"/>
    <w:rsid w:val="006E7E23"/>
    <w:rsid w:val="006F1CDA"/>
    <w:rsid w:val="00707B25"/>
    <w:rsid w:val="00717754"/>
    <w:rsid w:val="00732F7F"/>
    <w:rsid w:val="00734F0D"/>
    <w:rsid w:val="00744071"/>
    <w:rsid w:val="00752F4A"/>
    <w:rsid w:val="00754CB3"/>
    <w:rsid w:val="0075509E"/>
    <w:rsid w:val="007641CD"/>
    <w:rsid w:val="00772F1C"/>
    <w:rsid w:val="00774384"/>
    <w:rsid w:val="0077507D"/>
    <w:rsid w:val="0078250E"/>
    <w:rsid w:val="0079047F"/>
    <w:rsid w:val="007912C6"/>
    <w:rsid w:val="0079389D"/>
    <w:rsid w:val="007A5BBD"/>
    <w:rsid w:val="007A6643"/>
    <w:rsid w:val="007B1AA9"/>
    <w:rsid w:val="007B4E25"/>
    <w:rsid w:val="007C23ED"/>
    <w:rsid w:val="007C6524"/>
    <w:rsid w:val="007D18F9"/>
    <w:rsid w:val="007D4F27"/>
    <w:rsid w:val="007D702A"/>
    <w:rsid w:val="007E36B2"/>
    <w:rsid w:val="007E6011"/>
    <w:rsid w:val="007F0B66"/>
    <w:rsid w:val="007F0BAC"/>
    <w:rsid w:val="007F14CE"/>
    <w:rsid w:val="00800409"/>
    <w:rsid w:val="00803E9D"/>
    <w:rsid w:val="008049EB"/>
    <w:rsid w:val="0080691A"/>
    <w:rsid w:val="008133B0"/>
    <w:rsid w:val="0081571D"/>
    <w:rsid w:val="008254EC"/>
    <w:rsid w:val="0083148C"/>
    <w:rsid w:val="00832C5B"/>
    <w:rsid w:val="00833931"/>
    <w:rsid w:val="00835E78"/>
    <w:rsid w:val="008466C1"/>
    <w:rsid w:val="0085119E"/>
    <w:rsid w:val="00853BAB"/>
    <w:rsid w:val="00857770"/>
    <w:rsid w:val="008646BC"/>
    <w:rsid w:val="0086746D"/>
    <w:rsid w:val="00881CF9"/>
    <w:rsid w:val="00885ED2"/>
    <w:rsid w:val="008878F9"/>
    <w:rsid w:val="00887E09"/>
    <w:rsid w:val="008925D1"/>
    <w:rsid w:val="00895CF5"/>
    <w:rsid w:val="008A3B9A"/>
    <w:rsid w:val="008A6EC2"/>
    <w:rsid w:val="008B15F1"/>
    <w:rsid w:val="008B246F"/>
    <w:rsid w:val="008B7802"/>
    <w:rsid w:val="008C17F5"/>
    <w:rsid w:val="008D1114"/>
    <w:rsid w:val="008D168C"/>
    <w:rsid w:val="008D53C2"/>
    <w:rsid w:val="008E3144"/>
    <w:rsid w:val="008F4A91"/>
    <w:rsid w:val="008F5158"/>
    <w:rsid w:val="00902082"/>
    <w:rsid w:val="0090376D"/>
    <w:rsid w:val="00910597"/>
    <w:rsid w:val="00912860"/>
    <w:rsid w:val="00912F25"/>
    <w:rsid w:val="00913B7D"/>
    <w:rsid w:val="00922500"/>
    <w:rsid w:val="00924332"/>
    <w:rsid w:val="00924FA1"/>
    <w:rsid w:val="00931362"/>
    <w:rsid w:val="0093137E"/>
    <w:rsid w:val="00934CA0"/>
    <w:rsid w:val="009354EC"/>
    <w:rsid w:val="00950FA8"/>
    <w:rsid w:val="009536D0"/>
    <w:rsid w:val="00956EA8"/>
    <w:rsid w:val="0095710A"/>
    <w:rsid w:val="009577D8"/>
    <w:rsid w:val="00961D7E"/>
    <w:rsid w:val="00970910"/>
    <w:rsid w:val="00972C5E"/>
    <w:rsid w:val="009743F1"/>
    <w:rsid w:val="009862A3"/>
    <w:rsid w:val="009940C5"/>
    <w:rsid w:val="00995210"/>
    <w:rsid w:val="00995797"/>
    <w:rsid w:val="009A19E8"/>
    <w:rsid w:val="009A2694"/>
    <w:rsid w:val="009A5B91"/>
    <w:rsid w:val="009A7113"/>
    <w:rsid w:val="009B27D3"/>
    <w:rsid w:val="009B71A1"/>
    <w:rsid w:val="009C1C63"/>
    <w:rsid w:val="009D5DED"/>
    <w:rsid w:val="009D60EA"/>
    <w:rsid w:val="009E2BFE"/>
    <w:rsid w:val="009E767A"/>
    <w:rsid w:val="009E7BCB"/>
    <w:rsid w:val="00A0005B"/>
    <w:rsid w:val="00A0427D"/>
    <w:rsid w:val="00A1241B"/>
    <w:rsid w:val="00A177AB"/>
    <w:rsid w:val="00A17C92"/>
    <w:rsid w:val="00A23D38"/>
    <w:rsid w:val="00A24195"/>
    <w:rsid w:val="00A34F23"/>
    <w:rsid w:val="00A4073E"/>
    <w:rsid w:val="00A44346"/>
    <w:rsid w:val="00A60464"/>
    <w:rsid w:val="00A70D31"/>
    <w:rsid w:val="00A75FBE"/>
    <w:rsid w:val="00A838F1"/>
    <w:rsid w:val="00A83C02"/>
    <w:rsid w:val="00A842C0"/>
    <w:rsid w:val="00A8686C"/>
    <w:rsid w:val="00A90DC2"/>
    <w:rsid w:val="00A958A3"/>
    <w:rsid w:val="00A97EC5"/>
    <w:rsid w:val="00AA1B63"/>
    <w:rsid w:val="00AA31CB"/>
    <w:rsid w:val="00AA3D57"/>
    <w:rsid w:val="00AA42C6"/>
    <w:rsid w:val="00AA6DEE"/>
    <w:rsid w:val="00AB0F33"/>
    <w:rsid w:val="00AB2A9E"/>
    <w:rsid w:val="00AB4927"/>
    <w:rsid w:val="00AC704D"/>
    <w:rsid w:val="00AD38C6"/>
    <w:rsid w:val="00AE7E21"/>
    <w:rsid w:val="00AF13B9"/>
    <w:rsid w:val="00AF14EF"/>
    <w:rsid w:val="00B00CEB"/>
    <w:rsid w:val="00B05CF0"/>
    <w:rsid w:val="00B074EE"/>
    <w:rsid w:val="00B17519"/>
    <w:rsid w:val="00B178FA"/>
    <w:rsid w:val="00B23C5B"/>
    <w:rsid w:val="00B27AE9"/>
    <w:rsid w:val="00B31041"/>
    <w:rsid w:val="00B341E4"/>
    <w:rsid w:val="00B4267E"/>
    <w:rsid w:val="00B5041F"/>
    <w:rsid w:val="00B5153C"/>
    <w:rsid w:val="00B542C8"/>
    <w:rsid w:val="00B55D87"/>
    <w:rsid w:val="00B606F2"/>
    <w:rsid w:val="00B63949"/>
    <w:rsid w:val="00B6534F"/>
    <w:rsid w:val="00B7197F"/>
    <w:rsid w:val="00B763FA"/>
    <w:rsid w:val="00B7683B"/>
    <w:rsid w:val="00B902B3"/>
    <w:rsid w:val="00B90E59"/>
    <w:rsid w:val="00BA1132"/>
    <w:rsid w:val="00BA3717"/>
    <w:rsid w:val="00BA47EB"/>
    <w:rsid w:val="00BA4F95"/>
    <w:rsid w:val="00BB0592"/>
    <w:rsid w:val="00BB0882"/>
    <w:rsid w:val="00BB5B3A"/>
    <w:rsid w:val="00BC144C"/>
    <w:rsid w:val="00BD4B1B"/>
    <w:rsid w:val="00BE2665"/>
    <w:rsid w:val="00BE4394"/>
    <w:rsid w:val="00BE55D0"/>
    <w:rsid w:val="00BE6CEB"/>
    <w:rsid w:val="00BF4B68"/>
    <w:rsid w:val="00BF53F3"/>
    <w:rsid w:val="00C01EDD"/>
    <w:rsid w:val="00C01FB2"/>
    <w:rsid w:val="00C02C39"/>
    <w:rsid w:val="00C07F0D"/>
    <w:rsid w:val="00C1486C"/>
    <w:rsid w:val="00C256C0"/>
    <w:rsid w:val="00C358A0"/>
    <w:rsid w:val="00C405F6"/>
    <w:rsid w:val="00C44E63"/>
    <w:rsid w:val="00C453E0"/>
    <w:rsid w:val="00C46C7C"/>
    <w:rsid w:val="00C50748"/>
    <w:rsid w:val="00C509EA"/>
    <w:rsid w:val="00C540F4"/>
    <w:rsid w:val="00C54217"/>
    <w:rsid w:val="00C56D17"/>
    <w:rsid w:val="00C77462"/>
    <w:rsid w:val="00C80DDB"/>
    <w:rsid w:val="00C812E1"/>
    <w:rsid w:val="00C813AB"/>
    <w:rsid w:val="00C843CB"/>
    <w:rsid w:val="00C9095F"/>
    <w:rsid w:val="00C951B7"/>
    <w:rsid w:val="00C959F0"/>
    <w:rsid w:val="00C9749A"/>
    <w:rsid w:val="00C97C3B"/>
    <w:rsid w:val="00CA2E92"/>
    <w:rsid w:val="00CB1E4F"/>
    <w:rsid w:val="00CB1E82"/>
    <w:rsid w:val="00CB4F75"/>
    <w:rsid w:val="00CB6D23"/>
    <w:rsid w:val="00CC0208"/>
    <w:rsid w:val="00CC2D5B"/>
    <w:rsid w:val="00CD0ED2"/>
    <w:rsid w:val="00CD3D2F"/>
    <w:rsid w:val="00CD562E"/>
    <w:rsid w:val="00CD70E5"/>
    <w:rsid w:val="00CE21B2"/>
    <w:rsid w:val="00CE5A79"/>
    <w:rsid w:val="00CF4645"/>
    <w:rsid w:val="00D01625"/>
    <w:rsid w:val="00D052BE"/>
    <w:rsid w:val="00D07FF8"/>
    <w:rsid w:val="00D14BCC"/>
    <w:rsid w:val="00D20C67"/>
    <w:rsid w:val="00D26695"/>
    <w:rsid w:val="00D53C1B"/>
    <w:rsid w:val="00D5464D"/>
    <w:rsid w:val="00D57325"/>
    <w:rsid w:val="00D7231B"/>
    <w:rsid w:val="00D7568A"/>
    <w:rsid w:val="00D76583"/>
    <w:rsid w:val="00D80364"/>
    <w:rsid w:val="00D83E9C"/>
    <w:rsid w:val="00D85BCC"/>
    <w:rsid w:val="00D87CA9"/>
    <w:rsid w:val="00D91D22"/>
    <w:rsid w:val="00D9261A"/>
    <w:rsid w:val="00D92A3B"/>
    <w:rsid w:val="00D93051"/>
    <w:rsid w:val="00D94C87"/>
    <w:rsid w:val="00D952B2"/>
    <w:rsid w:val="00D95911"/>
    <w:rsid w:val="00D961E6"/>
    <w:rsid w:val="00DA05ED"/>
    <w:rsid w:val="00DA1447"/>
    <w:rsid w:val="00DA7262"/>
    <w:rsid w:val="00DB36F6"/>
    <w:rsid w:val="00DB6D04"/>
    <w:rsid w:val="00DC08F8"/>
    <w:rsid w:val="00DC54F0"/>
    <w:rsid w:val="00DC56CF"/>
    <w:rsid w:val="00DD01C5"/>
    <w:rsid w:val="00DE0D56"/>
    <w:rsid w:val="00DE2DCB"/>
    <w:rsid w:val="00DE549D"/>
    <w:rsid w:val="00DF0CF1"/>
    <w:rsid w:val="00DF30A8"/>
    <w:rsid w:val="00DF5821"/>
    <w:rsid w:val="00DF70C0"/>
    <w:rsid w:val="00DF7A2B"/>
    <w:rsid w:val="00E05DB4"/>
    <w:rsid w:val="00E06218"/>
    <w:rsid w:val="00E062B8"/>
    <w:rsid w:val="00E114BB"/>
    <w:rsid w:val="00E17088"/>
    <w:rsid w:val="00E17CA3"/>
    <w:rsid w:val="00E226D9"/>
    <w:rsid w:val="00E2566B"/>
    <w:rsid w:val="00E30BF6"/>
    <w:rsid w:val="00E36DF8"/>
    <w:rsid w:val="00E45417"/>
    <w:rsid w:val="00E51E50"/>
    <w:rsid w:val="00E57D5D"/>
    <w:rsid w:val="00E602BD"/>
    <w:rsid w:val="00E64ADB"/>
    <w:rsid w:val="00E64C74"/>
    <w:rsid w:val="00E65839"/>
    <w:rsid w:val="00E813AD"/>
    <w:rsid w:val="00E875DF"/>
    <w:rsid w:val="00E90279"/>
    <w:rsid w:val="00EC356B"/>
    <w:rsid w:val="00EC4B42"/>
    <w:rsid w:val="00ED0566"/>
    <w:rsid w:val="00ED4D84"/>
    <w:rsid w:val="00EE078D"/>
    <w:rsid w:val="00EE3891"/>
    <w:rsid w:val="00EE546D"/>
    <w:rsid w:val="00EE6261"/>
    <w:rsid w:val="00EF001A"/>
    <w:rsid w:val="00EF0E5A"/>
    <w:rsid w:val="00EF230B"/>
    <w:rsid w:val="00EF35FA"/>
    <w:rsid w:val="00EF63BD"/>
    <w:rsid w:val="00F1335B"/>
    <w:rsid w:val="00F17DDC"/>
    <w:rsid w:val="00F21C7B"/>
    <w:rsid w:val="00F26913"/>
    <w:rsid w:val="00F27D7F"/>
    <w:rsid w:val="00F320D0"/>
    <w:rsid w:val="00F32123"/>
    <w:rsid w:val="00F47098"/>
    <w:rsid w:val="00F47A41"/>
    <w:rsid w:val="00F52A63"/>
    <w:rsid w:val="00F71DD6"/>
    <w:rsid w:val="00F725BD"/>
    <w:rsid w:val="00F767BA"/>
    <w:rsid w:val="00F8133C"/>
    <w:rsid w:val="00F860E5"/>
    <w:rsid w:val="00F86926"/>
    <w:rsid w:val="00F92355"/>
    <w:rsid w:val="00FA062E"/>
    <w:rsid w:val="00FA60E1"/>
    <w:rsid w:val="00FA67E1"/>
    <w:rsid w:val="00FB013D"/>
    <w:rsid w:val="00FB0EBC"/>
    <w:rsid w:val="00FB521A"/>
    <w:rsid w:val="00FB57E7"/>
    <w:rsid w:val="00FB6BFB"/>
    <w:rsid w:val="00FC3291"/>
    <w:rsid w:val="00FC7AB3"/>
    <w:rsid w:val="00FD08EE"/>
    <w:rsid w:val="00FD3F3B"/>
    <w:rsid w:val="00FD62FF"/>
    <w:rsid w:val="00FD65D2"/>
    <w:rsid w:val="00FF0C20"/>
    <w:rsid w:val="00FF10D3"/>
    <w:rsid w:val="00FF5AD1"/>
    <w:rsid w:val="00FF7584"/>
    <w:rsid w:val="015A278C"/>
    <w:rsid w:val="01841AD9"/>
    <w:rsid w:val="01F42225"/>
    <w:rsid w:val="035D41B7"/>
    <w:rsid w:val="06380C2D"/>
    <w:rsid w:val="065546FA"/>
    <w:rsid w:val="065B0DB4"/>
    <w:rsid w:val="07FA6993"/>
    <w:rsid w:val="09784E53"/>
    <w:rsid w:val="0AE16324"/>
    <w:rsid w:val="0B0E051C"/>
    <w:rsid w:val="0B733CF6"/>
    <w:rsid w:val="0BC25540"/>
    <w:rsid w:val="0DAC1ABD"/>
    <w:rsid w:val="0EF3685E"/>
    <w:rsid w:val="0F586E52"/>
    <w:rsid w:val="1052374C"/>
    <w:rsid w:val="10EF1D90"/>
    <w:rsid w:val="1173042C"/>
    <w:rsid w:val="12503FC7"/>
    <w:rsid w:val="126604E0"/>
    <w:rsid w:val="133E0542"/>
    <w:rsid w:val="13496AD0"/>
    <w:rsid w:val="1606331B"/>
    <w:rsid w:val="1617568F"/>
    <w:rsid w:val="170840C9"/>
    <w:rsid w:val="17CC542D"/>
    <w:rsid w:val="18D71869"/>
    <w:rsid w:val="19033E95"/>
    <w:rsid w:val="1B824AF9"/>
    <w:rsid w:val="1BAE5FB6"/>
    <w:rsid w:val="1BD05EE4"/>
    <w:rsid w:val="1C485FCA"/>
    <w:rsid w:val="1C676ADD"/>
    <w:rsid w:val="1C9603CC"/>
    <w:rsid w:val="1E465D52"/>
    <w:rsid w:val="20980DD7"/>
    <w:rsid w:val="209E1BD1"/>
    <w:rsid w:val="20A06FFF"/>
    <w:rsid w:val="20D1684E"/>
    <w:rsid w:val="213A2E9A"/>
    <w:rsid w:val="21BE1799"/>
    <w:rsid w:val="22B71EAB"/>
    <w:rsid w:val="24FD1246"/>
    <w:rsid w:val="26317C2E"/>
    <w:rsid w:val="27036E0A"/>
    <w:rsid w:val="2A0C2A72"/>
    <w:rsid w:val="2A461F39"/>
    <w:rsid w:val="2E133D9A"/>
    <w:rsid w:val="2F7D7D2F"/>
    <w:rsid w:val="311F752F"/>
    <w:rsid w:val="321C0C74"/>
    <w:rsid w:val="33B006D5"/>
    <w:rsid w:val="34AD7C43"/>
    <w:rsid w:val="36445017"/>
    <w:rsid w:val="36F30723"/>
    <w:rsid w:val="391207AE"/>
    <w:rsid w:val="392C3965"/>
    <w:rsid w:val="3AF17846"/>
    <w:rsid w:val="3B062CE4"/>
    <w:rsid w:val="3B471872"/>
    <w:rsid w:val="3BA11C66"/>
    <w:rsid w:val="3C770EB3"/>
    <w:rsid w:val="3D0F315F"/>
    <w:rsid w:val="3D5F2A23"/>
    <w:rsid w:val="3E6A5786"/>
    <w:rsid w:val="3EB57BCB"/>
    <w:rsid w:val="3F161D6E"/>
    <w:rsid w:val="3F285F96"/>
    <w:rsid w:val="411A5BC1"/>
    <w:rsid w:val="41840B99"/>
    <w:rsid w:val="419F5DB5"/>
    <w:rsid w:val="41AA4870"/>
    <w:rsid w:val="43BB72E2"/>
    <w:rsid w:val="43F67429"/>
    <w:rsid w:val="441B32B1"/>
    <w:rsid w:val="44844C23"/>
    <w:rsid w:val="44EA4526"/>
    <w:rsid w:val="477E6CD0"/>
    <w:rsid w:val="47E43FFE"/>
    <w:rsid w:val="48175A4C"/>
    <w:rsid w:val="482D2B1B"/>
    <w:rsid w:val="493C6A78"/>
    <w:rsid w:val="4AA71836"/>
    <w:rsid w:val="4BE04E6C"/>
    <w:rsid w:val="4D382393"/>
    <w:rsid w:val="51DA5E53"/>
    <w:rsid w:val="523C5982"/>
    <w:rsid w:val="5256137D"/>
    <w:rsid w:val="52804889"/>
    <w:rsid w:val="533E6734"/>
    <w:rsid w:val="54C22117"/>
    <w:rsid w:val="56EE666F"/>
    <w:rsid w:val="57417094"/>
    <w:rsid w:val="57BD4A32"/>
    <w:rsid w:val="57CF2865"/>
    <w:rsid w:val="59013D38"/>
    <w:rsid w:val="5A4B1B2F"/>
    <w:rsid w:val="5B1C5E42"/>
    <w:rsid w:val="5CBE4F25"/>
    <w:rsid w:val="5D8B722E"/>
    <w:rsid w:val="5D953FE0"/>
    <w:rsid w:val="5E9A15CE"/>
    <w:rsid w:val="5FA559DA"/>
    <w:rsid w:val="5FDB2E14"/>
    <w:rsid w:val="606721D5"/>
    <w:rsid w:val="60A61921"/>
    <w:rsid w:val="611721D5"/>
    <w:rsid w:val="625E0A5E"/>
    <w:rsid w:val="62614F86"/>
    <w:rsid w:val="64DB03E4"/>
    <w:rsid w:val="654204C3"/>
    <w:rsid w:val="65DF45BB"/>
    <w:rsid w:val="660F53AE"/>
    <w:rsid w:val="668F7D8F"/>
    <w:rsid w:val="66DD25FD"/>
    <w:rsid w:val="67C7632F"/>
    <w:rsid w:val="680C4F78"/>
    <w:rsid w:val="697F5E1B"/>
    <w:rsid w:val="6981105B"/>
    <w:rsid w:val="6D182CDF"/>
    <w:rsid w:val="70F974A3"/>
    <w:rsid w:val="72B96C74"/>
    <w:rsid w:val="73E3171A"/>
    <w:rsid w:val="74E50F8A"/>
    <w:rsid w:val="753B103F"/>
    <w:rsid w:val="754C6CA4"/>
    <w:rsid w:val="758A5270"/>
    <w:rsid w:val="758D3AD9"/>
    <w:rsid w:val="76124C3A"/>
    <w:rsid w:val="767443E1"/>
    <w:rsid w:val="76845EAC"/>
    <w:rsid w:val="7BA80408"/>
    <w:rsid w:val="7C747128"/>
    <w:rsid w:val="7DEA02BE"/>
    <w:rsid w:val="7E206F3B"/>
    <w:rsid w:val="7F01246C"/>
    <w:rsid w:val="7F791E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EF8D8B1-F29E-4834-881F-D45D54D6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宋体" w:hAnsi="宋体"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pPr>
      <w:jc w:val="left"/>
    </w:pPr>
    <w:rPr>
      <w:rFonts w:ascii="Calibri" w:eastAsia="宋体" w:hAnsi="Calibri" w:cs="Times New Roman"/>
      <w:kern w:val="0"/>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paragraph" w:styleId="a8">
    <w:name w:val="List Paragraph"/>
    <w:basedOn w:val="a"/>
    <w:uiPriority w:val="34"/>
    <w:qFormat/>
    <w:pPr>
      <w:widowControl/>
      <w:ind w:firstLineChars="200" w:firstLine="420"/>
      <w:jc w:val="left"/>
    </w:pPr>
    <w:rPr>
      <w:rFonts w:ascii="宋体" w:eastAsia="宋体" w:hAnsi="宋体" w:cs="宋体"/>
      <w:kern w:val="0"/>
      <w:sz w:val="24"/>
      <w:szCs w:val="24"/>
    </w:rPr>
  </w:style>
  <w:style w:type="paragraph" w:customStyle="1" w:styleId="p1">
    <w:name w:val="p1"/>
    <w:basedOn w:val="a"/>
    <w:rsid w:val="00E226D9"/>
    <w:pPr>
      <w:jc w:val="left"/>
    </w:pPr>
    <w:rPr>
      <w:rFonts w:ascii="PingFang SC" w:eastAsia="PingFang SC" w:hAnsi="PingFang SC" w:cs="Times New Roman"/>
      <w:color w:val="000000"/>
      <w:kern w:val="0"/>
      <w:sz w:val="22"/>
    </w:rPr>
  </w:style>
  <w:style w:type="character" w:customStyle="1" w:styleId="s1">
    <w:name w:val="s1"/>
    <w:basedOn w:val="a0"/>
    <w:rsid w:val="00E226D9"/>
    <w:rPr>
      <w:rFonts w:ascii="Helvetica Neue" w:eastAsia="Helvetica Neue" w:hAnsi="Helvetica Neue" w:cs="Helvetica Neue"/>
      <w:sz w:val="22"/>
      <w:szCs w:val="22"/>
    </w:rPr>
  </w:style>
  <w:style w:type="table" w:customStyle="1" w:styleId="11">
    <w:name w:val="网格型1"/>
    <w:basedOn w:val="a1"/>
    <w:next w:val="a7"/>
    <w:uiPriority w:val="39"/>
    <w:qFormat/>
    <w:rsid w:val="00BE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452</Words>
  <Characters>2578</Characters>
  <Application>Microsoft Office Word</Application>
  <DocSecurity>0</DocSecurity>
  <Lines>21</Lines>
  <Paragraphs>6</Paragraphs>
  <ScaleCrop>false</ScaleCrop>
  <Company>tj.com</Company>
  <LinksUpToDate>false</LinksUpToDate>
  <CharactersWithSpaces>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林巧</dc:creator>
  <cp:lastModifiedBy>赵鑫</cp:lastModifiedBy>
  <cp:revision>17</cp:revision>
  <cp:lastPrinted>2026-09-22T08:22:00Z</cp:lastPrinted>
  <dcterms:created xsi:type="dcterms:W3CDTF">2026-02-02T08:02:00Z</dcterms:created>
  <dcterms:modified xsi:type="dcterms:W3CDTF">2026-09-22T08:22:00Z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E9CD4925F46E40BEB6D9D5D306452FF3</vt:lpwstr>
  </property>
</Properties>
</file>