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67835" w14:textId="77777777" w:rsidR="002D6E9F" w:rsidRDefault="00000000">
      <w:pPr>
        <w:spacing w:beforeLines="50" w:before="156" w:afterLines="50" w:after="156" w:line="400" w:lineRule="exact"/>
        <w:ind w:firstLineChars="300" w:firstLine="723"/>
        <w:rPr>
          <w:rFonts w:ascii="宋体" w:hAnsi="宋体" w:hint="eastAsia"/>
          <w:b/>
          <w:bCs/>
          <w:iCs/>
          <w:sz w:val="24"/>
        </w:rPr>
      </w:pPr>
      <w:r>
        <w:rPr>
          <w:rFonts w:ascii="宋体" w:hAnsi="宋体" w:hint="eastAsia"/>
          <w:b/>
          <w:bCs/>
          <w:iCs/>
          <w:sz w:val="24"/>
        </w:rPr>
        <w:t>证券代码：603194                           证券简称：中力股份</w:t>
      </w:r>
    </w:p>
    <w:p w14:paraId="57AE5FCC" w14:textId="77777777" w:rsidR="002D6E9F" w:rsidRDefault="00000000">
      <w:pPr>
        <w:autoSpaceDE w:val="0"/>
        <w:autoSpaceDN w:val="0"/>
        <w:adjustRightInd w:val="0"/>
        <w:snapToGrid w:val="0"/>
        <w:ind w:left="141" w:hangingChars="50" w:hanging="141"/>
        <w:jc w:val="center"/>
        <w:rPr>
          <w:rFonts w:asciiTheme="minorEastAsia" w:eastAsiaTheme="minorEastAsia" w:hAnsiTheme="minorEastAsia" w:hint="eastAsia"/>
          <w:b/>
          <w:sz w:val="28"/>
          <w:szCs w:val="24"/>
        </w:rPr>
      </w:pPr>
      <w:r>
        <w:rPr>
          <w:rFonts w:asciiTheme="minorEastAsia" w:eastAsiaTheme="minorEastAsia" w:hAnsiTheme="minorEastAsia" w:hint="eastAsia"/>
          <w:b/>
          <w:sz w:val="28"/>
          <w:szCs w:val="24"/>
        </w:rPr>
        <w:t>浙江中力机械股份有限公司投资者关系活动记录表</w:t>
      </w:r>
    </w:p>
    <w:p w14:paraId="579DE714" w14:textId="77777777" w:rsidR="002D6E9F" w:rsidRDefault="00000000">
      <w:pPr>
        <w:spacing w:line="400" w:lineRule="exact"/>
        <w:rPr>
          <w:rFonts w:ascii="宋体" w:hAnsi="宋体" w:hint="eastAsia"/>
          <w:bCs/>
          <w:iCs/>
          <w:sz w:val="24"/>
          <w:szCs w:val="24"/>
        </w:rPr>
      </w:pPr>
      <w:r>
        <w:rPr>
          <w:rFonts w:ascii="宋体" w:hAnsi="宋体" w:hint="eastAsia"/>
          <w:bCs/>
          <w:iCs/>
          <w:sz w:val="24"/>
          <w:szCs w:val="24"/>
        </w:rPr>
        <w:t xml:space="preserve">                                                      编号：2026-004</w:t>
      </w:r>
    </w:p>
    <w:tbl>
      <w:tblPr>
        <w:tblW w:w="8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1"/>
        <w:gridCol w:w="6693"/>
      </w:tblGrid>
      <w:tr w:rsidR="002D6E9F" w14:paraId="29E81A26" w14:textId="77777777">
        <w:trPr>
          <w:trHeight w:val="2649"/>
        </w:trPr>
        <w:tc>
          <w:tcPr>
            <w:tcW w:w="1931" w:type="dxa"/>
            <w:vAlign w:val="center"/>
          </w:tcPr>
          <w:p w14:paraId="5FB6DF87" w14:textId="77777777" w:rsidR="002D6E9F" w:rsidRDefault="00000000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投资者关系</w:t>
            </w:r>
          </w:p>
          <w:p w14:paraId="05AA2227" w14:textId="77777777" w:rsidR="002D6E9F" w:rsidRDefault="00000000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活动类别</w:t>
            </w:r>
          </w:p>
          <w:p w14:paraId="6AECD90E" w14:textId="77777777" w:rsidR="002D6E9F" w:rsidRDefault="002D6E9F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693" w:type="dxa"/>
          </w:tcPr>
          <w:p w14:paraId="1B4FD258" w14:textId="77777777" w:rsidR="002D6E9F" w:rsidRDefault="00000000">
            <w:pPr>
              <w:spacing w:line="480" w:lineRule="atLeast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√特定对象调研        </w:t>
            </w: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sz w:val="24"/>
                <w:szCs w:val="24"/>
              </w:rPr>
              <w:t>分析师会议</w:t>
            </w:r>
          </w:p>
          <w:p w14:paraId="60452EF1" w14:textId="77777777" w:rsidR="002D6E9F" w:rsidRDefault="00000000">
            <w:pPr>
              <w:spacing w:line="480" w:lineRule="atLeast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媒体采访            </w:t>
            </w: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sz w:val="24"/>
                <w:szCs w:val="24"/>
              </w:rPr>
              <w:t>业绩说明会</w:t>
            </w:r>
          </w:p>
          <w:p w14:paraId="5926BD80" w14:textId="77777777" w:rsidR="002D6E9F" w:rsidRDefault="00000000">
            <w:pPr>
              <w:spacing w:line="480" w:lineRule="atLeast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新闻发布会          </w:t>
            </w: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sz w:val="24"/>
                <w:szCs w:val="24"/>
              </w:rPr>
              <w:t>路演活动</w:t>
            </w:r>
          </w:p>
          <w:p w14:paraId="3E40AB32" w14:textId="55BB1FC3" w:rsidR="002D6E9F" w:rsidRDefault="006C3FA5">
            <w:pPr>
              <w:tabs>
                <w:tab w:val="left" w:pos="3045"/>
                <w:tab w:val="center" w:pos="3199"/>
              </w:tabs>
              <w:spacing w:line="480" w:lineRule="atLeast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√</w:t>
            </w:r>
            <w:r w:rsidR="00000000">
              <w:rPr>
                <w:rFonts w:ascii="宋体" w:hAnsi="宋体" w:hint="eastAsia"/>
                <w:sz w:val="24"/>
                <w:szCs w:val="24"/>
              </w:rPr>
              <w:t>现场参观</w:t>
            </w:r>
            <w:r w:rsidR="00000000">
              <w:rPr>
                <w:rFonts w:ascii="宋体" w:hAnsi="宋体"/>
                <w:bCs/>
                <w:iCs/>
                <w:sz w:val="24"/>
                <w:szCs w:val="24"/>
              </w:rPr>
              <w:tab/>
            </w:r>
          </w:p>
          <w:p w14:paraId="51F472E2" w14:textId="77777777" w:rsidR="002D6E9F" w:rsidRDefault="00000000">
            <w:pPr>
              <w:tabs>
                <w:tab w:val="center" w:pos="3199"/>
              </w:tabs>
              <w:spacing w:line="480" w:lineRule="atLeast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√其他 （</w:t>
            </w:r>
            <w:r>
              <w:rPr>
                <w:rFonts w:ascii="宋体" w:hAnsi="宋体" w:hint="eastAsia"/>
                <w:sz w:val="24"/>
                <w:szCs w:val="24"/>
                <w:u w:val="single"/>
              </w:rPr>
              <w:t>线上交流）</w:t>
            </w:r>
          </w:p>
        </w:tc>
      </w:tr>
      <w:tr w:rsidR="002D6E9F" w14:paraId="59C87D13" w14:textId="77777777">
        <w:trPr>
          <w:trHeight w:val="844"/>
        </w:trPr>
        <w:tc>
          <w:tcPr>
            <w:tcW w:w="1931" w:type="dxa"/>
            <w:vAlign w:val="center"/>
          </w:tcPr>
          <w:p w14:paraId="483FF9AC" w14:textId="77777777" w:rsidR="002D6E9F" w:rsidRDefault="00000000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参与单位名称</w:t>
            </w:r>
          </w:p>
          <w:p w14:paraId="595A1B77" w14:textId="77777777" w:rsidR="002D6E9F" w:rsidRDefault="00000000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及人员姓名</w:t>
            </w:r>
          </w:p>
        </w:tc>
        <w:tc>
          <w:tcPr>
            <w:tcW w:w="6693" w:type="dxa"/>
          </w:tcPr>
          <w:p w14:paraId="3794DC63" w14:textId="77777777" w:rsidR="002D6E9F" w:rsidRDefault="00000000">
            <w:pPr>
              <w:numPr>
                <w:ilvl w:val="255"/>
                <w:numId w:val="0"/>
              </w:numPr>
              <w:spacing w:line="480" w:lineRule="atLeast"/>
              <w:rPr>
                <w:rFonts w:ascii="宋体" w:hAnsi="宋体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国泰基金 陈雨杨</w:t>
            </w:r>
          </w:p>
          <w:p w14:paraId="5C4FC936" w14:textId="6F6B0A79" w:rsidR="00553850" w:rsidRDefault="00553850">
            <w:pPr>
              <w:numPr>
                <w:ilvl w:val="255"/>
                <w:numId w:val="0"/>
              </w:numPr>
              <w:spacing w:line="480" w:lineRule="atLeast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 w:rsidRPr="00553850">
              <w:rPr>
                <w:rFonts w:ascii="宋体" w:hAnsi="宋体"/>
                <w:bCs/>
                <w:iCs/>
                <w:sz w:val="24"/>
                <w:szCs w:val="24"/>
              </w:rPr>
              <w:t>南方基金</w:t>
            </w: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 xml:space="preserve"> </w:t>
            </w:r>
            <w:r w:rsidRPr="00553850">
              <w:rPr>
                <w:rFonts w:ascii="宋体" w:hAnsi="宋体"/>
                <w:bCs/>
                <w:iCs/>
                <w:sz w:val="24"/>
                <w:szCs w:val="24"/>
              </w:rPr>
              <w:t>邹靖</w:t>
            </w:r>
          </w:p>
          <w:p w14:paraId="1DE631FD" w14:textId="77777777" w:rsidR="002D6E9F" w:rsidRDefault="00000000">
            <w:pPr>
              <w:numPr>
                <w:ilvl w:val="255"/>
                <w:numId w:val="0"/>
              </w:numPr>
              <w:spacing w:line="480" w:lineRule="atLeast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/>
                <w:bCs/>
                <w:iCs/>
                <w:sz w:val="24"/>
                <w:szCs w:val="24"/>
              </w:rPr>
              <w:t>中国人保资产管理</w:t>
            </w: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bCs/>
                <w:iCs/>
                <w:sz w:val="24"/>
                <w:szCs w:val="24"/>
              </w:rPr>
              <w:t>何逸仕</w:t>
            </w: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、</w:t>
            </w:r>
            <w:r>
              <w:rPr>
                <w:rFonts w:ascii="宋体" w:hAnsi="宋体"/>
                <w:bCs/>
                <w:iCs/>
                <w:sz w:val="24"/>
                <w:szCs w:val="24"/>
              </w:rPr>
              <w:t>应巧剑</w:t>
            </w:r>
          </w:p>
          <w:p w14:paraId="70DC9838" w14:textId="77777777" w:rsidR="002D6E9F" w:rsidRDefault="00000000">
            <w:pPr>
              <w:spacing w:line="480" w:lineRule="atLeast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（按汉字拼音首字母顺序排列）</w:t>
            </w:r>
          </w:p>
        </w:tc>
      </w:tr>
      <w:tr w:rsidR="002D6E9F" w14:paraId="6DDC7F36" w14:textId="77777777">
        <w:trPr>
          <w:trHeight w:val="588"/>
        </w:trPr>
        <w:tc>
          <w:tcPr>
            <w:tcW w:w="1931" w:type="dxa"/>
            <w:vAlign w:val="center"/>
          </w:tcPr>
          <w:p w14:paraId="7B732EEB" w14:textId="77777777" w:rsidR="002D6E9F" w:rsidRDefault="00000000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时间</w:t>
            </w:r>
          </w:p>
        </w:tc>
        <w:tc>
          <w:tcPr>
            <w:tcW w:w="6693" w:type="dxa"/>
          </w:tcPr>
          <w:p w14:paraId="0CDBF897" w14:textId="436916F8" w:rsidR="002D6E9F" w:rsidRDefault="006C3FA5">
            <w:pPr>
              <w:spacing w:line="480" w:lineRule="atLeast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2026年9月</w:t>
            </w:r>
            <w:r w:rsidR="006A7329">
              <w:rPr>
                <w:rFonts w:ascii="宋体" w:hAnsi="宋体" w:hint="eastAsia"/>
                <w:bCs/>
                <w:iCs/>
                <w:sz w:val="24"/>
                <w:szCs w:val="24"/>
              </w:rPr>
              <w:t>15</w:t>
            </w: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日</w:t>
            </w: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、</w:t>
            </w:r>
            <w:r w:rsidR="00000000">
              <w:rPr>
                <w:rFonts w:ascii="宋体" w:hAnsi="宋体" w:hint="eastAsia"/>
                <w:bCs/>
                <w:iCs/>
                <w:sz w:val="24"/>
                <w:szCs w:val="24"/>
              </w:rPr>
              <w:t>2026年9月22日、2026年9月24日</w:t>
            </w:r>
          </w:p>
        </w:tc>
      </w:tr>
      <w:tr w:rsidR="002D6E9F" w14:paraId="3551741A" w14:textId="77777777">
        <w:trPr>
          <w:trHeight w:val="524"/>
        </w:trPr>
        <w:tc>
          <w:tcPr>
            <w:tcW w:w="1931" w:type="dxa"/>
            <w:vAlign w:val="center"/>
          </w:tcPr>
          <w:p w14:paraId="3F0929F6" w14:textId="77777777" w:rsidR="002D6E9F" w:rsidRDefault="00000000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地点</w:t>
            </w:r>
          </w:p>
        </w:tc>
        <w:tc>
          <w:tcPr>
            <w:tcW w:w="6693" w:type="dxa"/>
          </w:tcPr>
          <w:p w14:paraId="5D9B9935" w14:textId="77777777" w:rsidR="002D6E9F" w:rsidRDefault="00000000">
            <w:pPr>
              <w:spacing w:line="480" w:lineRule="atLeast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浙江</w:t>
            </w:r>
            <w:r>
              <w:rPr>
                <w:rFonts w:ascii="Cambria Math" w:hAnsi="Cambria Math" w:cs="Cambria Math"/>
                <w:bCs/>
                <w:iCs/>
                <w:sz w:val="24"/>
                <w:szCs w:val="24"/>
              </w:rPr>
              <w:t>∙</w:t>
            </w: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杭州</w:t>
            </w:r>
            <w:r>
              <w:rPr>
                <w:rFonts w:ascii="Cambria Math" w:hAnsi="Cambria Math" w:cs="Cambria Math"/>
                <w:bCs/>
                <w:iCs/>
                <w:sz w:val="24"/>
                <w:szCs w:val="24"/>
              </w:rPr>
              <w:t>∙</w:t>
            </w: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中力股份</w:t>
            </w:r>
          </w:p>
        </w:tc>
      </w:tr>
      <w:tr w:rsidR="002D6E9F" w14:paraId="1E2E09E4" w14:textId="77777777">
        <w:trPr>
          <w:trHeight w:val="702"/>
        </w:trPr>
        <w:tc>
          <w:tcPr>
            <w:tcW w:w="1931" w:type="dxa"/>
            <w:vAlign w:val="center"/>
          </w:tcPr>
          <w:p w14:paraId="10DFC7DD" w14:textId="77777777" w:rsidR="002D6E9F" w:rsidRDefault="00000000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上市公司接待</w:t>
            </w:r>
          </w:p>
          <w:p w14:paraId="74032886" w14:textId="77777777" w:rsidR="002D6E9F" w:rsidRDefault="00000000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人员姓名</w:t>
            </w:r>
          </w:p>
        </w:tc>
        <w:tc>
          <w:tcPr>
            <w:tcW w:w="6693" w:type="dxa"/>
          </w:tcPr>
          <w:p w14:paraId="19DD806D" w14:textId="77777777" w:rsidR="002D6E9F" w:rsidRDefault="00000000">
            <w:pPr>
              <w:spacing w:line="480" w:lineRule="atLeast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董事、董事会秘书、副总经理：廖发培</w:t>
            </w:r>
          </w:p>
          <w:p w14:paraId="26BD1279" w14:textId="77777777" w:rsidR="002D6E9F" w:rsidRDefault="00000000">
            <w:pPr>
              <w:spacing w:line="480" w:lineRule="atLeast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证券事务代表：吴碧青</w:t>
            </w:r>
          </w:p>
          <w:p w14:paraId="159C365B" w14:textId="77777777" w:rsidR="002D6E9F" w:rsidRDefault="00000000">
            <w:pPr>
              <w:spacing w:line="480" w:lineRule="atLeast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IR经理：毛学东</w:t>
            </w:r>
          </w:p>
          <w:p w14:paraId="38368235" w14:textId="77777777" w:rsidR="002D6E9F" w:rsidRDefault="002D6E9F">
            <w:pPr>
              <w:spacing w:line="480" w:lineRule="atLeast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</w:p>
        </w:tc>
      </w:tr>
      <w:tr w:rsidR="002D6E9F" w14:paraId="16982FD3" w14:textId="77777777">
        <w:trPr>
          <w:trHeight w:val="2723"/>
        </w:trPr>
        <w:tc>
          <w:tcPr>
            <w:tcW w:w="1931" w:type="dxa"/>
            <w:vAlign w:val="center"/>
          </w:tcPr>
          <w:p w14:paraId="673E331D" w14:textId="77777777" w:rsidR="002D6E9F" w:rsidRDefault="00000000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投资者关系活动主要内容介绍</w:t>
            </w:r>
          </w:p>
          <w:p w14:paraId="583BBDB8" w14:textId="77777777" w:rsidR="002D6E9F" w:rsidRDefault="002D6E9F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693" w:type="dxa"/>
          </w:tcPr>
          <w:p w14:paraId="2484052F" w14:textId="77777777" w:rsidR="002D6E9F" w:rsidRDefault="00000000">
            <w:pPr>
              <w:pStyle w:val="aa"/>
              <w:widowControl/>
              <w:shd w:val="clear" w:color="auto" w:fill="FFFFFF"/>
              <w:spacing w:before="120" w:after="120" w:line="360" w:lineRule="auto"/>
              <w:rPr>
                <w:b/>
                <w:bCs/>
                <w:kern w:val="0"/>
                <w:szCs w:val="24"/>
                <w:lang w:bidi="zh-CN"/>
              </w:rPr>
            </w:pPr>
            <w:r>
              <w:rPr>
                <w:rFonts w:hint="eastAsia"/>
                <w:b/>
                <w:bCs/>
                <w:kern w:val="0"/>
                <w:szCs w:val="24"/>
                <w:lang w:bidi="zh-CN"/>
              </w:rPr>
              <w:t>1</w:t>
            </w:r>
            <w:r>
              <w:rPr>
                <w:rFonts w:hint="eastAsia"/>
                <w:b/>
                <w:bCs/>
                <w:kern w:val="0"/>
                <w:szCs w:val="24"/>
                <w:lang w:bidi="zh-CN"/>
              </w:rPr>
              <w:t>、</w:t>
            </w:r>
            <w:r>
              <w:rPr>
                <w:b/>
                <w:bCs/>
              </w:rPr>
              <w:t>公司无人叉车业务的进展如何？</w:t>
            </w:r>
          </w:p>
          <w:p w14:paraId="438A1945" w14:textId="77777777" w:rsidR="002D6E9F" w:rsidRDefault="00000000">
            <w:pPr>
              <w:pStyle w:val="aa"/>
              <w:widowControl/>
              <w:shd w:val="clear" w:color="auto" w:fill="FFFFFF"/>
              <w:spacing w:before="120" w:after="120" w:line="360" w:lineRule="auto"/>
              <w:ind w:firstLineChars="200" w:firstLine="480"/>
            </w:pPr>
            <w:r>
              <w:rPr>
                <w:kern w:val="0"/>
                <w:szCs w:val="24"/>
                <w:lang w:bidi="zh-CN"/>
              </w:rPr>
              <w:t>答：感谢您的提问。</w:t>
            </w:r>
            <w:r>
              <w:t>公司</w:t>
            </w:r>
            <w:r>
              <w:rPr>
                <w:rFonts w:hint="eastAsia"/>
              </w:rPr>
              <w:t>把</w:t>
            </w:r>
            <w:r>
              <w:t>无人</w:t>
            </w:r>
            <w:r>
              <w:rPr>
                <w:rFonts w:hint="eastAsia"/>
              </w:rPr>
              <w:t>叉车作为</w:t>
            </w:r>
            <w:r>
              <w:t>重点发展方向，在研发和资源投入上都有所倾斜</w:t>
            </w:r>
            <w:r>
              <w:rPr>
                <w:rFonts w:hint="eastAsia"/>
              </w:rPr>
              <w:t>，</w:t>
            </w:r>
            <w:r>
              <w:t>已推出带举升、高位抓取功能的新品，场景覆盖范围持续扩大</w:t>
            </w:r>
            <w:r>
              <w:rPr>
                <w:rFonts w:hint="eastAsia"/>
              </w:rPr>
              <w:t>，目前</w:t>
            </w:r>
            <w:r>
              <w:t>物流场景落地已经较为成熟，制造业场景也在快速拓展</w:t>
            </w:r>
            <w:r>
              <w:rPr>
                <w:rFonts w:hint="eastAsia"/>
              </w:rPr>
              <w:t>。</w:t>
            </w:r>
            <w:r>
              <w:t>无人化市场需求较高，客户通常会先进行单项目试点，验证通过后再逐步扩量</w:t>
            </w:r>
            <w:r>
              <w:rPr>
                <w:rFonts w:hint="eastAsia"/>
              </w:rPr>
              <w:t>。公司已与卡车、家具等行业的头部客户建立了合作，未来合作程度有望不断加深。</w:t>
            </w:r>
          </w:p>
          <w:p w14:paraId="700524E3" w14:textId="77777777" w:rsidR="002D6E9F" w:rsidRDefault="002D6E9F">
            <w:pPr>
              <w:pStyle w:val="aa"/>
              <w:widowControl/>
              <w:shd w:val="clear" w:color="auto" w:fill="FFFFFF"/>
              <w:spacing w:before="120" w:after="120" w:line="360" w:lineRule="auto"/>
              <w:ind w:firstLineChars="200" w:firstLine="480"/>
            </w:pPr>
          </w:p>
          <w:p w14:paraId="19666280" w14:textId="77777777" w:rsidR="002D6E9F" w:rsidRDefault="00000000">
            <w:pPr>
              <w:pStyle w:val="aa"/>
              <w:widowControl/>
              <w:shd w:val="clear" w:color="auto" w:fill="FFFFFF"/>
              <w:spacing w:before="120" w:after="120" w:line="360" w:lineRule="auto"/>
              <w:rPr>
                <w:b/>
                <w:bCs/>
                <w:kern w:val="0"/>
                <w:szCs w:val="24"/>
                <w:lang w:bidi="zh-CN"/>
              </w:rPr>
            </w:pPr>
            <w:r>
              <w:rPr>
                <w:rFonts w:hint="eastAsia"/>
                <w:b/>
                <w:bCs/>
                <w:kern w:val="0"/>
                <w:szCs w:val="24"/>
                <w:lang w:bidi="zh-CN"/>
              </w:rPr>
              <w:lastRenderedPageBreak/>
              <w:t>2</w:t>
            </w:r>
            <w:r>
              <w:rPr>
                <w:rFonts w:hint="eastAsia"/>
                <w:b/>
                <w:bCs/>
                <w:kern w:val="0"/>
                <w:szCs w:val="24"/>
                <w:lang w:bidi="zh-CN"/>
              </w:rPr>
              <w:t>、</w:t>
            </w:r>
            <w:r>
              <w:rPr>
                <w:rFonts w:hint="eastAsia"/>
                <w:b/>
                <w:bCs/>
              </w:rPr>
              <w:t>公司的核心竞争优势有哪些</w:t>
            </w:r>
            <w:r>
              <w:rPr>
                <w:rFonts w:hint="eastAsia"/>
                <w:b/>
                <w:bCs/>
                <w:kern w:val="0"/>
                <w:szCs w:val="24"/>
                <w:lang w:bidi="zh-CN"/>
              </w:rPr>
              <w:t>？</w:t>
            </w:r>
          </w:p>
          <w:p w14:paraId="07DD8B6A" w14:textId="77777777" w:rsidR="002D6E9F" w:rsidRDefault="00000000">
            <w:pPr>
              <w:pStyle w:val="aa"/>
              <w:widowControl/>
              <w:shd w:val="clear" w:color="auto" w:fill="FFFFFF"/>
              <w:spacing w:before="120" w:after="120" w:line="360" w:lineRule="auto"/>
              <w:ind w:firstLineChars="200" w:firstLine="480"/>
            </w:pPr>
            <w:r>
              <w:rPr>
                <w:rFonts w:hint="eastAsia"/>
                <w:kern w:val="0"/>
                <w:szCs w:val="24"/>
                <w:lang w:bidi="zh-CN"/>
              </w:rPr>
              <w:t>答：感谢您的提问。</w:t>
            </w:r>
            <w:r>
              <w:rPr>
                <w:rFonts w:hint="eastAsia"/>
              </w:rPr>
              <w:t>公司的核心竞争优势如下：</w:t>
            </w:r>
          </w:p>
          <w:p w14:paraId="5B6DD5DC" w14:textId="77777777" w:rsidR="002D6E9F" w:rsidRDefault="00000000">
            <w:pPr>
              <w:pStyle w:val="aa"/>
              <w:widowControl/>
              <w:shd w:val="clear" w:color="auto" w:fill="FFFFFF"/>
              <w:spacing w:before="120" w:after="120" w:line="360" w:lineRule="auto"/>
              <w:ind w:firstLine="480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</w:t>
            </w:r>
            <w:r>
              <w:t>技术研发与产品创新优势</w:t>
            </w:r>
            <w:r>
              <w:rPr>
                <w:rFonts w:hint="eastAsia"/>
              </w:rPr>
              <w:t>。</w:t>
            </w:r>
            <w:r>
              <w:t>公司持续锚定</w:t>
            </w:r>
            <w:r>
              <w:t>“</w:t>
            </w:r>
            <w:r>
              <w:t>绿色化、智能化、数字化</w:t>
            </w:r>
            <w:r>
              <w:t>”</w:t>
            </w:r>
            <w:r>
              <w:t>发展主线，坚持正向研发，围绕客户真实作业场景迭代技术与产品，巩固</w:t>
            </w:r>
            <w:r>
              <w:t>“</w:t>
            </w:r>
            <w:r>
              <w:t>手动到电动、内燃到锂电、有人到无人</w:t>
            </w:r>
            <w:r>
              <w:t>”</w:t>
            </w:r>
            <w:r>
              <w:t>全谱系产品迭代能力。</w:t>
            </w:r>
            <w:r>
              <w:rPr>
                <w:rFonts w:hint="eastAsia"/>
              </w:rPr>
              <w:t>2026</w:t>
            </w:r>
            <w:r>
              <w:rPr>
                <w:rFonts w:hint="eastAsia"/>
              </w:rPr>
              <w:t>年上半年</w:t>
            </w:r>
            <w:r>
              <w:t>公司发布一系列新一代智能装备，拓展装卸、拣选等前沿应用场景，推动从物料搬运向数智移动升级。</w:t>
            </w:r>
          </w:p>
          <w:p w14:paraId="3830F1BC" w14:textId="77777777" w:rsidR="002D6E9F" w:rsidRDefault="00000000">
            <w:pPr>
              <w:pStyle w:val="aa"/>
              <w:widowControl/>
              <w:shd w:val="clear" w:color="auto" w:fill="FFFFFF"/>
              <w:spacing w:before="120" w:after="120" w:line="360" w:lineRule="auto"/>
              <w:ind w:firstLine="480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、全球化竞争优势。</w:t>
            </w:r>
            <w:r>
              <w:t>公司延续</w:t>
            </w:r>
            <w:r>
              <w:t>“</w:t>
            </w:r>
            <w:r>
              <w:t>全球化经营、本地化管理</w:t>
            </w:r>
            <w:r>
              <w:t>”</w:t>
            </w:r>
            <w:r>
              <w:t>战略，持续完善</w:t>
            </w:r>
            <w:r>
              <w:t>“</w:t>
            </w:r>
            <w:r>
              <w:t>本地人</w:t>
            </w:r>
            <w:r>
              <w:t>+</w:t>
            </w:r>
            <w:r>
              <w:t>中力人</w:t>
            </w:r>
            <w:r>
              <w:t>+</w:t>
            </w:r>
            <w:r>
              <w:t>行业人</w:t>
            </w:r>
            <w:r>
              <w:t>”</w:t>
            </w:r>
            <w:r>
              <w:t>三角协同本土化团队机制，海外网络、产业合作、品牌建设同步深化。</w:t>
            </w:r>
          </w:p>
          <w:p w14:paraId="596AF2FD" w14:textId="77777777" w:rsidR="002D6E9F" w:rsidRDefault="00000000">
            <w:pPr>
              <w:pStyle w:val="aa"/>
              <w:widowControl/>
              <w:shd w:val="clear" w:color="auto" w:fill="FFFFFF"/>
              <w:spacing w:before="120" w:after="120" w:line="360" w:lineRule="auto"/>
              <w:ind w:firstLine="480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、品牌与客户资源优势。</w:t>
            </w:r>
            <w:r>
              <w:t>经过长期市场沉淀，公司已深度服务国内头部物流、高端制造领域标杆客户，进入顺丰、京东、菜鸟、德邦、宜家、益海嘉里、深圳机场、中兴通讯、本田、大长江等企业供应链，持续获得优秀供应商、技术创新类奖项，客户粘性与复购水平保持良好。</w:t>
            </w:r>
          </w:p>
          <w:p w14:paraId="15755A0A" w14:textId="77777777" w:rsidR="002D6E9F" w:rsidRDefault="00000000">
            <w:pPr>
              <w:pStyle w:val="aa"/>
              <w:widowControl/>
              <w:shd w:val="clear" w:color="auto" w:fill="FFFFFF"/>
              <w:spacing w:before="120" w:after="120" w:line="360" w:lineRule="auto"/>
              <w:ind w:firstLine="480"/>
              <w:rPr>
                <w:kern w:val="0"/>
                <w:szCs w:val="24"/>
                <w:lang w:bidi="zh-CN"/>
              </w:rPr>
            </w:pPr>
            <w:r>
              <w:rPr>
                <w:rFonts w:hint="eastAsia"/>
                <w:kern w:val="0"/>
                <w:szCs w:val="24"/>
                <w:lang w:bidi="zh-CN"/>
              </w:rPr>
              <w:t>4</w:t>
            </w:r>
            <w:r>
              <w:rPr>
                <w:rFonts w:hint="eastAsia"/>
                <w:kern w:val="0"/>
                <w:szCs w:val="24"/>
                <w:lang w:bidi="zh-CN"/>
              </w:rPr>
              <w:t>、</w:t>
            </w:r>
            <w:r>
              <w:rPr>
                <w:kern w:val="0"/>
                <w:szCs w:val="24"/>
                <w:lang w:bidi="zh-CN"/>
              </w:rPr>
              <w:t>成本管控与规模化制造优势</w:t>
            </w:r>
            <w:r>
              <w:rPr>
                <w:rFonts w:hint="eastAsia"/>
                <w:kern w:val="0"/>
                <w:szCs w:val="24"/>
                <w:lang w:bidi="zh-CN"/>
              </w:rPr>
              <w:t>。</w:t>
            </w:r>
            <w:r>
              <w:rPr>
                <w:kern w:val="0"/>
                <w:szCs w:val="24"/>
                <w:lang w:bidi="zh-CN"/>
              </w:rPr>
              <w:t>公司坚持全价值链成本管控与集约运营模式，持续放大规模化制造优势。产品前端设计坚持通用化、系列化思路，持续优化平台化零部件复用率，降低多品类研发、物料投入；锂电池、控制器等核心部件自制体系持续优化，进一步强化供应链自主可控能力。生产端持续推进精益生产，光伏发电、电能监控等绿色生产手段深化落地，单位产值能耗维持行业较优水平。</w:t>
            </w:r>
          </w:p>
          <w:p w14:paraId="0EEC46D7" w14:textId="77777777" w:rsidR="002D6E9F" w:rsidRDefault="00000000">
            <w:pPr>
              <w:pStyle w:val="aa"/>
              <w:widowControl/>
              <w:shd w:val="clear" w:color="auto" w:fill="FFFFFF"/>
              <w:spacing w:before="120" w:after="120" w:line="360" w:lineRule="auto"/>
              <w:ind w:firstLineChars="200" w:firstLine="480"/>
              <w:rPr>
                <w:kern w:val="0"/>
                <w:szCs w:val="24"/>
                <w:lang w:bidi="zh-CN"/>
              </w:rPr>
            </w:pPr>
            <w:r>
              <w:rPr>
                <w:rFonts w:hint="eastAsia"/>
                <w:kern w:val="0"/>
                <w:szCs w:val="24"/>
                <w:lang w:bidi="zh-CN"/>
              </w:rPr>
              <w:t>5</w:t>
            </w:r>
            <w:r>
              <w:rPr>
                <w:rFonts w:hint="eastAsia"/>
                <w:kern w:val="0"/>
                <w:szCs w:val="24"/>
                <w:lang w:bidi="zh-CN"/>
              </w:rPr>
              <w:t>、</w:t>
            </w:r>
            <w:r>
              <w:rPr>
                <w:kern w:val="0"/>
                <w:szCs w:val="24"/>
                <w:lang w:bidi="zh-CN"/>
              </w:rPr>
              <w:t>循环经济与再制造业务闭环优势</w:t>
            </w:r>
            <w:r>
              <w:rPr>
                <w:rFonts w:hint="eastAsia"/>
                <w:kern w:val="0"/>
                <w:szCs w:val="24"/>
                <w:lang w:bidi="zh-CN"/>
              </w:rPr>
              <w:t>。</w:t>
            </w:r>
            <w:r>
              <w:rPr>
                <w:kern w:val="0"/>
                <w:szCs w:val="24"/>
                <w:lang w:bidi="zh-CN"/>
              </w:rPr>
              <w:t>公司持续深化</w:t>
            </w:r>
            <w:r>
              <w:rPr>
                <w:kern w:val="0"/>
                <w:szCs w:val="24"/>
                <w:lang w:bidi="zh-CN"/>
              </w:rPr>
              <w:t>“</w:t>
            </w:r>
            <w:r>
              <w:rPr>
                <w:kern w:val="0"/>
                <w:szCs w:val="24"/>
                <w:lang w:bidi="zh-CN"/>
              </w:rPr>
              <w:t>生产</w:t>
            </w:r>
            <w:r>
              <w:rPr>
                <w:kern w:val="0"/>
                <w:szCs w:val="24"/>
                <w:lang w:bidi="zh-CN"/>
              </w:rPr>
              <w:t>—</w:t>
            </w:r>
            <w:r>
              <w:rPr>
                <w:kern w:val="0"/>
                <w:szCs w:val="24"/>
                <w:lang w:bidi="zh-CN"/>
              </w:rPr>
              <w:t>使用</w:t>
            </w:r>
            <w:r>
              <w:rPr>
                <w:kern w:val="0"/>
                <w:szCs w:val="24"/>
                <w:lang w:bidi="zh-CN"/>
              </w:rPr>
              <w:t>—</w:t>
            </w:r>
            <w:r>
              <w:rPr>
                <w:kern w:val="0"/>
                <w:szCs w:val="24"/>
                <w:lang w:bidi="zh-CN"/>
              </w:rPr>
              <w:t>回收</w:t>
            </w:r>
            <w:r>
              <w:rPr>
                <w:kern w:val="0"/>
                <w:szCs w:val="24"/>
                <w:lang w:bidi="zh-CN"/>
              </w:rPr>
              <w:t>—</w:t>
            </w:r>
            <w:r>
              <w:rPr>
                <w:kern w:val="0"/>
                <w:szCs w:val="24"/>
                <w:lang w:bidi="zh-CN"/>
              </w:rPr>
              <w:t>再制造</w:t>
            </w:r>
            <w:r>
              <w:rPr>
                <w:kern w:val="0"/>
                <w:szCs w:val="24"/>
                <w:lang w:bidi="zh-CN"/>
              </w:rPr>
              <w:t>—</w:t>
            </w:r>
            <w:r>
              <w:rPr>
                <w:kern w:val="0"/>
                <w:szCs w:val="24"/>
                <w:lang w:bidi="zh-CN"/>
              </w:rPr>
              <w:t>再销售</w:t>
            </w:r>
            <w:r>
              <w:rPr>
                <w:kern w:val="0"/>
                <w:szCs w:val="24"/>
                <w:lang w:bidi="zh-CN"/>
              </w:rPr>
              <w:t>/</w:t>
            </w:r>
            <w:r>
              <w:rPr>
                <w:kern w:val="0"/>
                <w:szCs w:val="24"/>
                <w:lang w:bidi="zh-CN"/>
              </w:rPr>
              <w:t>租赁</w:t>
            </w:r>
            <w:r>
              <w:rPr>
                <w:kern w:val="0"/>
                <w:szCs w:val="24"/>
                <w:lang w:bidi="zh-CN"/>
              </w:rPr>
              <w:t>”</w:t>
            </w:r>
            <w:r>
              <w:rPr>
                <w:kern w:val="0"/>
                <w:szCs w:val="24"/>
                <w:lang w:bidi="zh-CN"/>
              </w:rPr>
              <w:t>全生命周期绿色商业模式，循环经济业务竞争优势不断放大。</w:t>
            </w:r>
            <w:r>
              <w:rPr>
                <w:kern w:val="0"/>
                <w:szCs w:val="24"/>
                <w:lang w:bidi="zh-CN"/>
              </w:rPr>
              <w:t>“</w:t>
            </w:r>
            <w:r>
              <w:rPr>
                <w:kern w:val="0"/>
                <w:szCs w:val="24"/>
                <w:lang w:bidi="zh-CN"/>
              </w:rPr>
              <w:t>油改电</w:t>
            </w:r>
            <w:r>
              <w:rPr>
                <w:kern w:val="0"/>
                <w:szCs w:val="24"/>
                <w:lang w:bidi="zh-CN"/>
              </w:rPr>
              <w:t>”</w:t>
            </w:r>
            <w:r>
              <w:rPr>
                <w:kern w:val="0"/>
                <w:szCs w:val="24"/>
                <w:lang w:bidi="zh-CN"/>
              </w:rPr>
              <w:t>存量改造业务持续推广，将存量内燃叉车改造为零排放锂电叉车，践行减碳</w:t>
            </w:r>
            <w:r>
              <w:rPr>
                <w:kern w:val="0"/>
                <w:szCs w:val="24"/>
                <w:lang w:bidi="zh-CN"/>
              </w:rPr>
              <w:lastRenderedPageBreak/>
              <w:t>目标；湖北再制造基地产能充分释放，核心部件再利用比例维持高位。</w:t>
            </w:r>
          </w:p>
          <w:p w14:paraId="03ECC5FF" w14:textId="77777777" w:rsidR="002D6E9F" w:rsidRDefault="002D6E9F">
            <w:pPr>
              <w:pStyle w:val="aa"/>
              <w:widowControl/>
              <w:shd w:val="clear" w:color="auto" w:fill="FFFFFF"/>
              <w:spacing w:before="120" w:after="120" w:line="360" w:lineRule="auto"/>
              <w:ind w:firstLineChars="200" w:firstLine="480"/>
              <w:rPr>
                <w:kern w:val="0"/>
                <w:szCs w:val="24"/>
                <w:lang w:bidi="zh-CN"/>
              </w:rPr>
            </w:pPr>
          </w:p>
          <w:p w14:paraId="73CCDFA3" w14:textId="77777777" w:rsidR="002D6E9F" w:rsidRDefault="00000000">
            <w:pPr>
              <w:pStyle w:val="aa"/>
              <w:widowControl/>
              <w:shd w:val="clear" w:color="auto" w:fill="FFFFFF"/>
              <w:spacing w:before="120" w:after="120" w:line="360" w:lineRule="auto"/>
              <w:rPr>
                <w:b/>
                <w:bCs/>
                <w:kern w:val="0"/>
                <w:szCs w:val="24"/>
                <w:lang w:bidi="zh-CN"/>
              </w:rPr>
            </w:pPr>
            <w:r>
              <w:rPr>
                <w:rFonts w:hint="eastAsia"/>
                <w:b/>
                <w:bCs/>
                <w:kern w:val="0"/>
                <w:szCs w:val="24"/>
                <w:lang w:bidi="zh-CN"/>
              </w:rPr>
              <w:t>3</w:t>
            </w:r>
            <w:r>
              <w:rPr>
                <w:rFonts w:hint="eastAsia"/>
                <w:b/>
                <w:bCs/>
                <w:kern w:val="0"/>
                <w:szCs w:val="24"/>
                <w:lang w:bidi="zh-CN"/>
              </w:rPr>
              <w:t>、</w:t>
            </w:r>
            <w:r>
              <w:rPr>
                <w:b/>
                <w:bCs/>
              </w:rPr>
              <w:t>剔除汇兑因素后，公司今年</w:t>
            </w:r>
            <w:r>
              <w:rPr>
                <w:rFonts w:hint="eastAsia"/>
                <w:b/>
                <w:bCs/>
              </w:rPr>
              <w:t>上半年</w:t>
            </w:r>
            <w:r>
              <w:rPr>
                <w:b/>
                <w:bCs/>
              </w:rPr>
              <w:t>的收入和利润表现如何</w:t>
            </w:r>
            <w:r>
              <w:rPr>
                <w:rFonts w:hint="eastAsia"/>
                <w:b/>
                <w:bCs/>
                <w:kern w:val="0"/>
                <w:szCs w:val="24"/>
                <w:lang w:bidi="zh-CN"/>
              </w:rPr>
              <w:t>？</w:t>
            </w:r>
          </w:p>
          <w:p w14:paraId="44C5D017" w14:textId="77777777" w:rsidR="002D6E9F" w:rsidRDefault="00000000">
            <w:pPr>
              <w:pStyle w:val="aa"/>
              <w:widowControl/>
              <w:shd w:val="clear" w:color="auto" w:fill="FFFFFF"/>
              <w:spacing w:before="120" w:after="120" w:line="360" w:lineRule="auto"/>
              <w:ind w:firstLineChars="200" w:firstLine="480"/>
              <w:rPr>
                <w:kern w:val="0"/>
                <w:szCs w:val="24"/>
                <w:lang w:bidi="zh-CN"/>
              </w:rPr>
            </w:pPr>
            <w:r>
              <w:rPr>
                <w:rFonts w:hint="eastAsia"/>
                <w:kern w:val="0"/>
                <w:szCs w:val="24"/>
                <w:lang w:bidi="zh-CN"/>
              </w:rPr>
              <w:t>答：感谢您的提问。</w:t>
            </w:r>
            <w:r>
              <w:t>剔除汇兑损益的影响后，公司</w:t>
            </w:r>
            <w:r>
              <w:rPr>
                <w:rFonts w:hint="eastAsia"/>
              </w:rPr>
              <w:t>2026</w:t>
            </w:r>
            <w:r>
              <w:rPr>
                <w:rFonts w:hint="eastAsia"/>
              </w:rPr>
              <w:t>年上半年</w:t>
            </w:r>
            <w:r>
              <w:t>收入和利润</w:t>
            </w:r>
            <w:r>
              <w:rPr>
                <w:rFonts w:hint="eastAsia"/>
              </w:rPr>
              <w:t>均保持良好的增长态势</w:t>
            </w:r>
            <w:r>
              <w:t>，且利润增幅高于收入增幅</w:t>
            </w:r>
            <w:r>
              <w:rPr>
                <w:rFonts w:hint="eastAsia"/>
              </w:rPr>
              <w:t>。</w:t>
            </w:r>
          </w:p>
          <w:p w14:paraId="122101E8" w14:textId="77777777" w:rsidR="002D6E9F" w:rsidRDefault="002D6E9F">
            <w:pPr>
              <w:pStyle w:val="aa"/>
              <w:widowControl/>
              <w:shd w:val="clear" w:color="auto" w:fill="FFFFFF"/>
              <w:spacing w:before="120" w:after="120" w:line="360" w:lineRule="auto"/>
              <w:ind w:firstLineChars="200" w:firstLine="480"/>
              <w:rPr>
                <w:kern w:val="0"/>
                <w:szCs w:val="24"/>
                <w:lang w:bidi="zh-CN"/>
              </w:rPr>
            </w:pPr>
          </w:p>
          <w:p w14:paraId="2EC07BC9" w14:textId="77777777" w:rsidR="002D6E9F" w:rsidRDefault="00000000">
            <w:pPr>
              <w:pStyle w:val="aa"/>
              <w:widowControl/>
              <w:shd w:val="clear" w:color="auto" w:fill="FFFFFF"/>
              <w:spacing w:before="120" w:after="120" w:line="360" w:lineRule="auto"/>
              <w:rPr>
                <w:b/>
                <w:bCs/>
                <w:kern w:val="0"/>
                <w:szCs w:val="24"/>
                <w:lang w:bidi="zh-CN"/>
              </w:rPr>
            </w:pPr>
            <w:r>
              <w:rPr>
                <w:rFonts w:hint="eastAsia"/>
                <w:b/>
                <w:bCs/>
                <w:kern w:val="0"/>
                <w:szCs w:val="24"/>
                <w:lang w:bidi="zh-CN"/>
              </w:rPr>
              <w:t>4</w:t>
            </w:r>
            <w:r>
              <w:rPr>
                <w:rFonts w:hint="eastAsia"/>
                <w:b/>
                <w:bCs/>
                <w:kern w:val="0"/>
                <w:szCs w:val="24"/>
                <w:lang w:bidi="zh-CN"/>
              </w:rPr>
              <w:t>、公司如何应对汇率波动风险？</w:t>
            </w:r>
          </w:p>
          <w:p w14:paraId="6C269969" w14:textId="77777777" w:rsidR="002D6E9F" w:rsidRDefault="00000000">
            <w:pPr>
              <w:pStyle w:val="aa"/>
              <w:widowControl/>
              <w:spacing w:after="120" w:line="360" w:lineRule="auto"/>
              <w:ind w:right="330" w:firstLineChars="200" w:firstLine="480"/>
              <w:rPr>
                <w:kern w:val="0"/>
                <w:szCs w:val="24"/>
                <w:lang w:bidi="zh-CN"/>
              </w:rPr>
            </w:pPr>
            <w:r>
              <w:rPr>
                <w:rFonts w:hint="eastAsia"/>
                <w:kern w:val="0"/>
                <w:szCs w:val="24"/>
                <w:lang w:bidi="zh-CN"/>
              </w:rPr>
              <w:t>答：感谢您的提问。公司存在完善的外汇风险控制制度，对未来可能发生的外汇波动风险进行识别和应对，包括但不限于持续深化多元化市场与生产布局、贸易条款优化、以金融工具（如远期合约）锁定成本或收益，提升公司主动管理汇率波动风险的能力。</w:t>
            </w:r>
          </w:p>
          <w:p w14:paraId="536F4158" w14:textId="77777777" w:rsidR="002D6E9F" w:rsidRDefault="002D6E9F">
            <w:pPr>
              <w:pStyle w:val="aa"/>
              <w:widowControl/>
              <w:shd w:val="clear" w:color="auto" w:fill="FFFFFF"/>
              <w:spacing w:before="120" w:after="120" w:line="360" w:lineRule="auto"/>
              <w:ind w:firstLineChars="200" w:firstLine="480"/>
              <w:rPr>
                <w:kern w:val="0"/>
                <w:szCs w:val="24"/>
                <w:lang w:bidi="zh-CN"/>
              </w:rPr>
            </w:pPr>
          </w:p>
          <w:p w14:paraId="3178120F" w14:textId="77777777" w:rsidR="002D6E9F" w:rsidRDefault="00000000">
            <w:pPr>
              <w:pStyle w:val="aa"/>
              <w:widowControl/>
              <w:shd w:val="clear" w:color="auto" w:fill="FFFFFF"/>
              <w:spacing w:before="120" w:after="120" w:line="360" w:lineRule="auto"/>
              <w:rPr>
                <w:b/>
                <w:bCs/>
                <w:kern w:val="0"/>
                <w:szCs w:val="24"/>
                <w:lang w:bidi="zh-CN"/>
              </w:rPr>
            </w:pPr>
            <w:r>
              <w:rPr>
                <w:rFonts w:hint="eastAsia"/>
                <w:b/>
                <w:bCs/>
                <w:kern w:val="0"/>
                <w:szCs w:val="24"/>
                <w:lang w:bidi="zh-CN"/>
              </w:rPr>
              <w:t>5</w:t>
            </w:r>
            <w:r>
              <w:rPr>
                <w:rFonts w:hint="eastAsia"/>
                <w:b/>
                <w:bCs/>
                <w:kern w:val="0"/>
                <w:szCs w:val="24"/>
                <w:lang w:bidi="zh-CN"/>
              </w:rPr>
              <w:t>、公司下半年业务发展如何展望？</w:t>
            </w:r>
          </w:p>
          <w:p w14:paraId="66598AC9" w14:textId="77777777" w:rsidR="002D6E9F" w:rsidRDefault="00000000">
            <w:pPr>
              <w:pStyle w:val="aa"/>
              <w:widowControl/>
              <w:spacing w:after="120" w:line="360" w:lineRule="auto"/>
              <w:ind w:right="330" w:firstLineChars="200" w:firstLine="480"/>
              <w:rPr>
                <w:kern w:val="0"/>
                <w:szCs w:val="24"/>
                <w:lang w:bidi="zh-CN"/>
              </w:rPr>
            </w:pPr>
            <w:r>
              <w:rPr>
                <w:rFonts w:hint="eastAsia"/>
                <w:kern w:val="0"/>
                <w:szCs w:val="24"/>
                <w:lang w:bidi="zh-CN"/>
              </w:rPr>
              <w:t>答：感谢您的提问。</w:t>
            </w:r>
            <w:r>
              <w:rPr>
                <w:kern w:val="0"/>
                <w:szCs w:val="24"/>
                <w:lang w:bidi="zh-CN"/>
              </w:rPr>
              <w:t>公司坚持产品驱动发展、创新引领变革，以电动仓储叉车业务为基本盘，同步推进数智物流业务发展。电动化方面，持续优化锂电叉车产品，扩大高性价比锂电产品覆盖，推动存量设备电动替代；智能化方面，持续完善智能装备产品谱系，迭代三级数智物流解决方案，推动新技术完成产品化落地；全球化方面，公司依托长期积累的本地化运营先发优势，以技术、品牌、本地化服务能力参与全球竞争，同时凭借成熟的海外运营体系与抗风险能力，持续巩固海外市场优势，稳步提升全球市场份额。</w:t>
            </w:r>
          </w:p>
          <w:p w14:paraId="068874C4" w14:textId="77777777" w:rsidR="002D6E9F" w:rsidRDefault="002D6E9F">
            <w:pPr>
              <w:pStyle w:val="aa"/>
              <w:widowControl/>
              <w:shd w:val="clear" w:color="auto" w:fill="FFFFFF"/>
              <w:spacing w:before="120" w:after="120" w:line="360" w:lineRule="auto"/>
              <w:ind w:firstLineChars="200" w:firstLine="480"/>
              <w:rPr>
                <w:kern w:val="0"/>
                <w:szCs w:val="24"/>
                <w:lang w:bidi="zh-CN"/>
              </w:rPr>
            </w:pPr>
          </w:p>
          <w:p w14:paraId="5BE08C50" w14:textId="77777777" w:rsidR="002D6E9F" w:rsidRDefault="00000000">
            <w:pPr>
              <w:pStyle w:val="aa"/>
              <w:widowControl/>
              <w:shd w:val="clear" w:color="auto" w:fill="FFFFFF"/>
              <w:spacing w:before="120" w:after="120" w:line="360" w:lineRule="auto"/>
              <w:rPr>
                <w:b/>
                <w:bCs/>
                <w:kern w:val="0"/>
                <w:szCs w:val="24"/>
                <w:lang w:bidi="zh-CN"/>
              </w:rPr>
            </w:pPr>
            <w:r>
              <w:rPr>
                <w:rFonts w:hint="eastAsia"/>
                <w:b/>
                <w:bCs/>
                <w:kern w:val="0"/>
                <w:szCs w:val="24"/>
                <w:lang w:bidi="zh-CN"/>
              </w:rPr>
              <w:lastRenderedPageBreak/>
              <w:t>6</w:t>
            </w:r>
            <w:r>
              <w:rPr>
                <w:rFonts w:hint="eastAsia"/>
                <w:b/>
                <w:bCs/>
                <w:kern w:val="0"/>
                <w:szCs w:val="24"/>
                <w:lang w:bidi="zh-CN"/>
              </w:rPr>
              <w:t>、公司在行业内的市场地位如何？</w:t>
            </w:r>
          </w:p>
          <w:p w14:paraId="28AFF429" w14:textId="77777777" w:rsidR="002D6E9F" w:rsidRDefault="00000000">
            <w:pPr>
              <w:pStyle w:val="aa"/>
              <w:shd w:val="clear" w:color="auto" w:fill="FFFFFF"/>
              <w:spacing w:before="120" w:after="120" w:line="360" w:lineRule="auto"/>
              <w:ind w:firstLineChars="200" w:firstLine="480"/>
            </w:pPr>
            <w:r>
              <w:rPr>
                <w:rFonts w:hint="eastAsia"/>
                <w:kern w:val="0"/>
                <w:szCs w:val="24"/>
                <w:lang w:bidi="zh-CN"/>
              </w:rPr>
              <w:t>答：感谢您的提问。国内方面，</w:t>
            </w:r>
            <w:r>
              <w:rPr>
                <w:kern w:val="0"/>
                <w:szCs w:val="24"/>
                <w:lang w:bidi="zh-CN"/>
              </w:rPr>
              <w:t>公司电动仓储叉车（</w:t>
            </w:r>
            <w:r>
              <w:rPr>
                <w:kern w:val="0"/>
                <w:szCs w:val="24"/>
                <w:lang w:bidi="zh-CN"/>
              </w:rPr>
              <w:t>II</w:t>
            </w:r>
            <w:r>
              <w:rPr>
                <w:kern w:val="0"/>
                <w:szCs w:val="24"/>
                <w:lang w:bidi="zh-CN"/>
              </w:rPr>
              <w:t>类</w:t>
            </w:r>
            <w:r>
              <w:rPr>
                <w:kern w:val="0"/>
                <w:szCs w:val="24"/>
                <w:lang w:bidi="zh-CN"/>
              </w:rPr>
              <w:t>+III</w:t>
            </w:r>
            <w:r>
              <w:rPr>
                <w:kern w:val="0"/>
                <w:szCs w:val="24"/>
                <w:lang w:bidi="zh-CN"/>
              </w:rPr>
              <w:t>类）产销量连续</w:t>
            </w:r>
            <w:r>
              <w:rPr>
                <w:kern w:val="0"/>
                <w:szCs w:val="24"/>
                <w:lang w:bidi="zh-CN"/>
              </w:rPr>
              <w:t>13</w:t>
            </w:r>
            <w:r>
              <w:rPr>
                <w:kern w:val="0"/>
                <w:szCs w:val="24"/>
                <w:lang w:bidi="zh-CN"/>
              </w:rPr>
              <w:t>年位居国内第一（数据来源：中国工程机械工业协会工业车辆分会，截至</w:t>
            </w:r>
            <w:r>
              <w:rPr>
                <w:kern w:val="0"/>
                <w:szCs w:val="24"/>
                <w:lang w:bidi="zh-CN"/>
              </w:rPr>
              <w:t>2026</w:t>
            </w:r>
            <w:r>
              <w:rPr>
                <w:kern w:val="0"/>
                <w:szCs w:val="24"/>
                <w:lang w:bidi="zh-CN"/>
              </w:rPr>
              <w:t>年</w:t>
            </w:r>
            <w:r>
              <w:rPr>
                <w:kern w:val="0"/>
                <w:szCs w:val="24"/>
                <w:lang w:bidi="zh-CN"/>
              </w:rPr>
              <w:t>4</w:t>
            </w:r>
            <w:r>
              <w:rPr>
                <w:kern w:val="0"/>
                <w:szCs w:val="24"/>
                <w:lang w:bidi="zh-CN"/>
              </w:rPr>
              <w:t>月</w:t>
            </w:r>
            <w:r>
              <w:rPr>
                <w:kern w:val="0"/>
                <w:szCs w:val="24"/>
                <w:lang w:bidi="zh-CN"/>
              </w:rPr>
              <w:t>23</w:t>
            </w:r>
            <w:r>
              <w:rPr>
                <w:kern w:val="0"/>
                <w:szCs w:val="24"/>
                <w:lang w:bidi="zh-CN"/>
              </w:rPr>
              <w:t>日），电动叉车整体产销量保持行业第一梯队，细分赛道龙头地位持续巩固。</w:t>
            </w:r>
            <w:r>
              <w:rPr>
                <w:rFonts w:hint="eastAsia"/>
                <w:kern w:val="0"/>
                <w:szCs w:val="24"/>
                <w:lang w:bidi="zh-CN"/>
              </w:rPr>
              <w:t>全球来看，根据中叉网</w:t>
            </w:r>
            <w:r>
              <w:rPr>
                <w:kern w:val="0"/>
                <w:szCs w:val="24"/>
                <w:lang w:bidi="zh-CN"/>
              </w:rPr>
              <w:t>2025</w:t>
            </w:r>
            <w:r>
              <w:rPr>
                <w:kern w:val="0"/>
                <w:szCs w:val="24"/>
                <w:lang w:bidi="zh-CN"/>
              </w:rPr>
              <w:t>全球叉车供应商</w:t>
            </w:r>
            <w:r>
              <w:rPr>
                <w:kern w:val="0"/>
                <w:szCs w:val="24"/>
                <w:lang w:bidi="zh-CN"/>
              </w:rPr>
              <w:t>Top20</w:t>
            </w:r>
            <w:r>
              <w:rPr>
                <w:kern w:val="0"/>
                <w:szCs w:val="24"/>
                <w:lang w:bidi="zh-CN"/>
              </w:rPr>
              <w:t>榜单</w:t>
            </w:r>
            <w:r>
              <w:rPr>
                <w:rFonts w:hint="eastAsia"/>
                <w:kern w:val="0"/>
                <w:szCs w:val="24"/>
                <w:lang w:bidi="zh-CN"/>
              </w:rPr>
              <w:t>，公司</w:t>
            </w:r>
            <w:r>
              <w:rPr>
                <w:kern w:val="0"/>
                <w:szCs w:val="24"/>
                <w:lang w:bidi="zh-CN"/>
              </w:rPr>
              <w:t>排名</w:t>
            </w:r>
            <w:r>
              <w:rPr>
                <w:rFonts w:hint="eastAsia"/>
                <w:kern w:val="0"/>
                <w:szCs w:val="24"/>
                <w:lang w:bidi="zh-CN"/>
              </w:rPr>
              <w:t>为第</w:t>
            </w:r>
            <w:r>
              <w:rPr>
                <w:rFonts w:hint="eastAsia"/>
                <w:kern w:val="0"/>
                <w:szCs w:val="24"/>
                <w:lang w:bidi="zh-CN"/>
              </w:rPr>
              <w:t>10</w:t>
            </w:r>
            <w:r>
              <w:rPr>
                <w:rFonts w:hint="eastAsia"/>
                <w:kern w:val="0"/>
                <w:szCs w:val="24"/>
                <w:lang w:bidi="zh-CN"/>
              </w:rPr>
              <w:t>名，</w:t>
            </w:r>
            <w:r>
              <w:rPr>
                <w:kern w:val="0"/>
                <w:szCs w:val="24"/>
                <w:lang w:bidi="zh-CN"/>
              </w:rPr>
              <w:t>较上年跃升</w:t>
            </w:r>
            <w:r>
              <w:rPr>
                <w:kern w:val="0"/>
                <w:szCs w:val="24"/>
                <w:lang w:bidi="zh-CN"/>
              </w:rPr>
              <w:t>2</w:t>
            </w:r>
            <w:r>
              <w:rPr>
                <w:kern w:val="0"/>
                <w:szCs w:val="24"/>
                <w:lang w:bidi="zh-CN"/>
              </w:rPr>
              <w:t>位，挺进全球叉车制造商前十阵营，成为全球主流物料搬运制造商第一梯队中坚力量</w:t>
            </w:r>
            <w:r>
              <w:rPr>
                <w:rFonts w:hint="eastAsia"/>
                <w:kern w:val="0"/>
                <w:szCs w:val="24"/>
                <w:lang w:bidi="zh-CN"/>
              </w:rPr>
              <w:t>。</w:t>
            </w:r>
          </w:p>
          <w:p w14:paraId="25FD5D73" w14:textId="77777777" w:rsidR="002D6E9F" w:rsidRDefault="002D6E9F">
            <w:pPr>
              <w:pStyle w:val="aa"/>
              <w:widowControl/>
              <w:shd w:val="clear" w:color="auto" w:fill="FFFFFF"/>
              <w:spacing w:before="120" w:after="120" w:line="360" w:lineRule="auto"/>
              <w:ind w:firstLineChars="200" w:firstLine="480"/>
              <w:rPr>
                <w:kern w:val="0"/>
                <w:szCs w:val="24"/>
                <w:lang w:bidi="zh-CN"/>
              </w:rPr>
            </w:pPr>
          </w:p>
          <w:p w14:paraId="1FA5D25D" w14:textId="77777777" w:rsidR="002D6E9F" w:rsidRDefault="002D6E9F">
            <w:pPr>
              <w:spacing w:line="480" w:lineRule="atLeast"/>
              <w:ind w:firstLineChars="200" w:firstLine="480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</w:p>
        </w:tc>
      </w:tr>
      <w:tr w:rsidR="002D6E9F" w14:paraId="542D15DD" w14:textId="77777777">
        <w:trPr>
          <w:trHeight w:val="728"/>
        </w:trPr>
        <w:tc>
          <w:tcPr>
            <w:tcW w:w="1931" w:type="dxa"/>
            <w:vAlign w:val="center"/>
          </w:tcPr>
          <w:p w14:paraId="676F6A13" w14:textId="77777777" w:rsidR="002D6E9F" w:rsidRDefault="00000000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lastRenderedPageBreak/>
              <w:t>附件清单（如有）</w:t>
            </w:r>
          </w:p>
        </w:tc>
        <w:tc>
          <w:tcPr>
            <w:tcW w:w="6693" w:type="dxa"/>
          </w:tcPr>
          <w:p w14:paraId="38454321" w14:textId="77777777" w:rsidR="002D6E9F" w:rsidRDefault="00000000">
            <w:pPr>
              <w:spacing w:line="480" w:lineRule="atLeast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无</w:t>
            </w:r>
          </w:p>
        </w:tc>
      </w:tr>
      <w:tr w:rsidR="002D6E9F" w14:paraId="286E56AA" w14:textId="77777777">
        <w:trPr>
          <w:trHeight w:val="728"/>
        </w:trPr>
        <w:tc>
          <w:tcPr>
            <w:tcW w:w="1931" w:type="dxa"/>
            <w:vAlign w:val="center"/>
          </w:tcPr>
          <w:p w14:paraId="60ACA70F" w14:textId="77777777" w:rsidR="002D6E9F" w:rsidRDefault="00000000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日期</w:t>
            </w:r>
          </w:p>
        </w:tc>
        <w:tc>
          <w:tcPr>
            <w:tcW w:w="6693" w:type="dxa"/>
          </w:tcPr>
          <w:p w14:paraId="5A91DA3E" w14:textId="217FDF9B" w:rsidR="002D6E9F" w:rsidRDefault="00000000">
            <w:pPr>
              <w:spacing w:line="480" w:lineRule="atLeast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2026年9月2</w:t>
            </w:r>
            <w:r w:rsidR="00531C60">
              <w:rPr>
                <w:rFonts w:ascii="宋体" w:hAnsi="宋体" w:hint="eastAsia"/>
                <w:bCs/>
                <w:iCs/>
                <w:sz w:val="24"/>
                <w:szCs w:val="24"/>
              </w:rPr>
              <w:t>9</w:t>
            </w: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日</w:t>
            </w:r>
          </w:p>
        </w:tc>
      </w:tr>
    </w:tbl>
    <w:p w14:paraId="03B5AC76" w14:textId="77777777" w:rsidR="002D6E9F" w:rsidRDefault="002D6E9F"/>
    <w:sectPr w:rsidR="002D6E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kzZmUwOTBlYTVlMmIzMWQ1NjQ2Y2Y2ZjQwNjc4M2MifQ=="/>
  </w:docVars>
  <w:rsids>
    <w:rsidRoot w:val="006B0E6C"/>
    <w:rsid w:val="00012FF9"/>
    <w:rsid w:val="000153AE"/>
    <w:rsid w:val="00024B0C"/>
    <w:rsid w:val="0002697A"/>
    <w:rsid w:val="00026B32"/>
    <w:rsid w:val="000319E4"/>
    <w:rsid w:val="000567C9"/>
    <w:rsid w:val="000725F0"/>
    <w:rsid w:val="0007685E"/>
    <w:rsid w:val="0008769C"/>
    <w:rsid w:val="0009705E"/>
    <w:rsid w:val="000B749A"/>
    <w:rsid w:val="000E5E3F"/>
    <w:rsid w:val="000F0580"/>
    <w:rsid w:val="00102412"/>
    <w:rsid w:val="00140897"/>
    <w:rsid w:val="001471A8"/>
    <w:rsid w:val="001624AA"/>
    <w:rsid w:val="001B3C99"/>
    <w:rsid w:val="001C7E6F"/>
    <w:rsid w:val="001D4ADB"/>
    <w:rsid w:val="001D5099"/>
    <w:rsid w:val="001D5862"/>
    <w:rsid w:val="001E7AAB"/>
    <w:rsid w:val="002506CB"/>
    <w:rsid w:val="002559A7"/>
    <w:rsid w:val="00262304"/>
    <w:rsid w:val="002738EB"/>
    <w:rsid w:val="002A1DD2"/>
    <w:rsid w:val="002A5AE9"/>
    <w:rsid w:val="002C1BE0"/>
    <w:rsid w:val="002C236D"/>
    <w:rsid w:val="002C257C"/>
    <w:rsid w:val="002D269B"/>
    <w:rsid w:val="002D4EB5"/>
    <w:rsid w:val="002D6E9F"/>
    <w:rsid w:val="002D70D2"/>
    <w:rsid w:val="002E4C56"/>
    <w:rsid w:val="002F4D35"/>
    <w:rsid w:val="00341F42"/>
    <w:rsid w:val="00353A22"/>
    <w:rsid w:val="00390F87"/>
    <w:rsid w:val="003A2F8E"/>
    <w:rsid w:val="00400BF7"/>
    <w:rsid w:val="00402F61"/>
    <w:rsid w:val="00406E0C"/>
    <w:rsid w:val="004141EC"/>
    <w:rsid w:val="00431F69"/>
    <w:rsid w:val="004377D5"/>
    <w:rsid w:val="0045011A"/>
    <w:rsid w:val="004541CF"/>
    <w:rsid w:val="004679DD"/>
    <w:rsid w:val="00467CF8"/>
    <w:rsid w:val="00475BBE"/>
    <w:rsid w:val="0048673F"/>
    <w:rsid w:val="00497873"/>
    <w:rsid w:val="004B273D"/>
    <w:rsid w:val="004B50E8"/>
    <w:rsid w:val="004B66F0"/>
    <w:rsid w:val="004C4B0B"/>
    <w:rsid w:val="004C5FBC"/>
    <w:rsid w:val="004D4EE2"/>
    <w:rsid w:val="00507C47"/>
    <w:rsid w:val="00523713"/>
    <w:rsid w:val="00523E68"/>
    <w:rsid w:val="00531C60"/>
    <w:rsid w:val="00553850"/>
    <w:rsid w:val="00563454"/>
    <w:rsid w:val="00565BBE"/>
    <w:rsid w:val="00591F93"/>
    <w:rsid w:val="005A1266"/>
    <w:rsid w:val="005B6121"/>
    <w:rsid w:val="005D4382"/>
    <w:rsid w:val="005D5D85"/>
    <w:rsid w:val="00607ACD"/>
    <w:rsid w:val="00637635"/>
    <w:rsid w:val="006526A4"/>
    <w:rsid w:val="00656DA9"/>
    <w:rsid w:val="006627D7"/>
    <w:rsid w:val="006665D0"/>
    <w:rsid w:val="006725F8"/>
    <w:rsid w:val="00677225"/>
    <w:rsid w:val="00684C11"/>
    <w:rsid w:val="00687019"/>
    <w:rsid w:val="00687C01"/>
    <w:rsid w:val="006A7329"/>
    <w:rsid w:val="006B0E6C"/>
    <w:rsid w:val="006B6E27"/>
    <w:rsid w:val="006B7EA4"/>
    <w:rsid w:val="006C3FA5"/>
    <w:rsid w:val="006C7190"/>
    <w:rsid w:val="006E316F"/>
    <w:rsid w:val="006E5E91"/>
    <w:rsid w:val="00711003"/>
    <w:rsid w:val="00731640"/>
    <w:rsid w:val="00733B61"/>
    <w:rsid w:val="00756385"/>
    <w:rsid w:val="007A7869"/>
    <w:rsid w:val="007E4680"/>
    <w:rsid w:val="007F5CBB"/>
    <w:rsid w:val="0082201F"/>
    <w:rsid w:val="008251D4"/>
    <w:rsid w:val="0082608C"/>
    <w:rsid w:val="00834152"/>
    <w:rsid w:val="008452B6"/>
    <w:rsid w:val="00847741"/>
    <w:rsid w:val="00862FD7"/>
    <w:rsid w:val="00864888"/>
    <w:rsid w:val="008729BA"/>
    <w:rsid w:val="008757E2"/>
    <w:rsid w:val="0088003D"/>
    <w:rsid w:val="00884242"/>
    <w:rsid w:val="008920C5"/>
    <w:rsid w:val="00893294"/>
    <w:rsid w:val="008A05FF"/>
    <w:rsid w:val="008B50AF"/>
    <w:rsid w:val="008C2311"/>
    <w:rsid w:val="008D6036"/>
    <w:rsid w:val="008F7B68"/>
    <w:rsid w:val="00915919"/>
    <w:rsid w:val="009300C6"/>
    <w:rsid w:val="0094524F"/>
    <w:rsid w:val="0095082C"/>
    <w:rsid w:val="009572F5"/>
    <w:rsid w:val="00964EC8"/>
    <w:rsid w:val="009A7C52"/>
    <w:rsid w:val="009B74E9"/>
    <w:rsid w:val="009C0D7B"/>
    <w:rsid w:val="009E28F7"/>
    <w:rsid w:val="009F7FC9"/>
    <w:rsid w:val="00A14C40"/>
    <w:rsid w:val="00A30560"/>
    <w:rsid w:val="00A55DD9"/>
    <w:rsid w:val="00A721C6"/>
    <w:rsid w:val="00A76DAD"/>
    <w:rsid w:val="00A8200B"/>
    <w:rsid w:val="00A872B2"/>
    <w:rsid w:val="00AA18AF"/>
    <w:rsid w:val="00AA5CA4"/>
    <w:rsid w:val="00AC10E3"/>
    <w:rsid w:val="00AF58D5"/>
    <w:rsid w:val="00B153F6"/>
    <w:rsid w:val="00B540CC"/>
    <w:rsid w:val="00B5502C"/>
    <w:rsid w:val="00B9522E"/>
    <w:rsid w:val="00BA22D8"/>
    <w:rsid w:val="00BA317D"/>
    <w:rsid w:val="00BA7566"/>
    <w:rsid w:val="00BB062A"/>
    <w:rsid w:val="00BC30BC"/>
    <w:rsid w:val="00BC4429"/>
    <w:rsid w:val="00C04C5F"/>
    <w:rsid w:val="00C1199C"/>
    <w:rsid w:val="00C277E3"/>
    <w:rsid w:val="00C34A89"/>
    <w:rsid w:val="00C42A9B"/>
    <w:rsid w:val="00C43D8D"/>
    <w:rsid w:val="00C6373E"/>
    <w:rsid w:val="00CA4B6F"/>
    <w:rsid w:val="00CB10AD"/>
    <w:rsid w:val="00CE453C"/>
    <w:rsid w:val="00D275D1"/>
    <w:rsid w:val="00D3401F"/>
    <w:rsid w:val="00D663DF"/>
    <w:rsid w:val="00D879AE"/>
    <w:rsid w:val="00DA2E08"/>
    <w:rsid w:val="00DA33FA"/>
    <w:rsid w:val="00DC6DED"/>
    <w:rsid w:val="00DC6ED6"/>
    <w:rsid w:val="00E21A42"/>
    <w:rsid w:val="00E60C15"/>
    <w:rsid w:val="00E63305"/>
    <w:rsid w:val="00E70E7E"/>
    <w:rsid w:val="00E731FF"/>
    <w:rsid w:val="00E977B9"/>
    <w:rsid w:val="00EA6C50"/>
    <w:rsid w:val="00ED2E98"/>
    <w:rsid w:val="00ED5ECC"/>
    <w:rsid w:val="00EE480D"/>
    <w:rsid w:val="00EF5BA2"/>
    <w:rsid w:val="00F02073"/>
    <w:rsid w:val="00F0255E"/>
    <w:rsid w:val="00F13448"/>
    <w:rsid w:val="00F1453A"/>
    <w:rsid w:val="00F1460F"/>
    <w:rsid w:val="00F31FE6"/>
    <w:rsid w:val="00F460C9"/>
    <w:rsid w:val="00F9148E"/>
    <w:rsid w:val="00FA0531"/>
    <w:rsid w:val="00FB0A30"/>
    <w:rsid w:val="00FB63DB"/>
    <w:rsid w:val="00FD5FFE"/>
    <w:rsid w:val="00FF0C19"/>
    <w:rsid w:val="0102159D"/>
    <w:rsid w:val="01033B0B"/>
    <w:rsid w:val="03161EC4"/>
    <w:rsid w:val="036624E2"/>
    <w:rsid w:val="04A2573B"/>
    <w:rsid w:val="081A2C02"/>
    <w:rsid w:val="097C2730"/>
    <w:rsid w:val="0C6A5F98"/>
    <w:rsid w:val="0D101EE5"/>
    <w:rsid w:val="0E4137B5"/>
    <w:rsid w:val="10B75BCF"/>
    <w:rsid w:val="11CC15E8"/>
    <w:rsid w:val="138B6D79"/>
    <w:rsid w:val="13FB7F63"/>
    <w:rsid w:val="143936D8"/>
    <w:rsid w:val="14AB3737"/>
    <w:rsid w:val="19687E48"/>
    <w:rsid w:val="1AFB6A72"/>
    <w:rsid w:val="1B245F4B"/>
    <w:rsid w:val="20484530"/>
    <w:rsid w:val="20C06E4B"/>
    <w:rsid w:val="214F71A1"/>
    <w:rsid w:val="23DB0CFF"/>
    <w:rsid w:val="244F4E04"/>
    <w:rsid w:val="255524A9"/>
    <w:rsid w:val="2604539D"/>
    <w:rsid w:val="263537A8"/>
    <w:rsid w:val="27820E25"/>
    <w:rsid w:val="28427FAC"/>
    <w:rsid w:val="2AF94DA4"/>
    <w:rsid w:val="2C7E555C"/>
    <w:rsid w:val="2CAD5E46"/>
    <w:rsid w:val="2EB86D24"/>
    <w:rsid w:val="2FA6283A"/>
    <w:rsid w:val="305111DE"/>
    <w:rsid w:val="30E65DCB"/>
    <w:rsid w:val="31AB2B70"/>
    <w:rsid w:val="32580DB8"/>
    <w:rsid w:val="3330046C"/>
    <w:rsid w:val="333F7FD5"/>
    <w:rsid w:val="34D54555"/>
    <w:rsid w:val="34DB551B"/>
    <w:rsid w:val="35BA15D4"/>
    <w:rsid w:val="36260A17"/>
    <w:rsid w:val="39B32F0A"/>
    <w:rsid w:val="3C6978B0"/>
    <w:rsid w:val="3D6A1B31"/>
    <w:rsid w:val="3DE949E0"/>
    <w:rsid w:val="41D8023A"/>
    <w:rsid w:val="422E137F"/>
    <w:rsid w:val="427F3924"/>
    <w:rsid w:val="429872AD"/>
    <w:rsid w:val="42D55C9F"/>
    <w:rsid w:val="430A338A"/>
    <w:rsid w:val="430E5F3A"/>
    <w:rsid w:val="431C38CE"/>
    <w:rsid w:val="447C0AC8"/>
    <w:rsid w:val="48575181"/>
    <w:rsid w:val="49900928"/>
    <w:rsid w:val="4A0348C2"/>
    <w:rsid w:val="4A4B6399"/>
    <w:rsid w:val="4ACC3E2B"/>
    <w:rsid w:val="4D3C424C"/>
    <w:rsid w:val="4FEE214E"/>
    <w:rsid w:val="50E53551"/>
    <w:rsid w:val="52112EE8"/>
    <w:rsid w:val="523E5DC2"/>
    <w:rsid w:val="526C7226"/>
    <w:rsid w:val="55620BB0"/>
    <w:rsid w:val="570F30D6"/>
    <w:rsid w:val="577C7840"/>
    <w:rsid w:val="57C7266E"/>
    <w:rsid w:val="59367040"/>
    <w:rsid w:val="59521A6D"/>
    <w:rsid w:val="5A9B2ED2"/>
    <w:rsid w:val="5D0E5BDE"/>
    <w:rsid w:val="5D58096B"/>
    <w:rsid w:val="5F97635E"/>
    <w:rsid w:val="6051650D"/>
    <w:rsid w:val="60634492"/>
    <w:rsid w:val="6196077A"/>
    <w:rsid w:val="63C27722"/>
    <w:rsid w:val="63FA21A1"/>
    <w:rsid w:val="64194A1E"/>
    <w:rsid w:val="65640F66"/>
    <w:rsid w:val="66D44878"/>
    <w:rsid w:val="675B18CF"/>
    <w:rsid w:val="698A2A90"/>
    <w:rsid w:val="6A333127"/>
    <w:rsid w:val="6B317667"/>
    <w:rsid w:val="6B7700A8"/>
    <w:rsid w:val="6BFA38B5"/>
    <w:rsid w:val="6E5B52BA"/>
    <w:rsid w:val="6E5E3AE5"/>
    <w:rsid w:val="702B30AF"/>
    <w:rsid w:val="71F12FFC"/>
    <w:rsid w:val="7353703C"/>
    <w:rsid w:val="754911D3"/>
    <w:rsid w:val="767A3346"/>
    <w:rsid w:val="771E4103"/>
    <w:rsid w:val="79951709"/>
    <w:rsid w:val="7A401D4D"/>
    <w:rsid w:val="7B481E41"/>
    <w:rsid w:val="7B5C31C8"/>
    <w:rsid w:val="7E7C69F3"/>
    <w:rsid w:val="7EE12CFA"/>
    <w:rsid w:val="7F71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A6100"/>
  <w15:docId w15:val="{BD2C0781-09A3-4BC0-8E12-FE8AA33CA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jc w:val="left"/>
      <w:outlineLvl w:val="3"/>
    </w:pPr>
    <w:rPr>
      <w:rFonts w:ascii="宋体" w:hAnsi="宋体" w:hint="eastAsia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qFormat/>
    <w:rPr>
      <w:sz w:val="24"/>
    </w:rPr>
  </w:style>
  <w:style w:type="character" w:styleId="ab">
    <w:name w:val="Strong"/>
    <w:basedOn w:val="a0"/>
    <w:qFormat/>
    <w:rPr>
      <w:b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5">
    <w:name w:val="批注框文本 字符"/>
    <w:basedOn w:val="a0"/>
    <w:link w:val="a4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9">
    <w:name w:val="页眉 字符"/>
    <w:basedOn w:val="a0"/>
    <w:link w:val="a8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c">
    <w:name w:val="List Paragraph"/>
    <w:basedOn w:val="a"/>
    <w:uiPriority w:val="99"/>
    <w:unhideWhenUsed/>
    <w:qFormat/>
    <w:pPr>
      <w:ind w:firstLineChars="200" w:firstLine="420"/>
    </w:pPr>
  </w:style>
  <w:style w:type="character" w:styleId="ad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e">
    <w:name w:val="Revision"/>
    <w:hidden/>
    <w:uiPriority w:val="99"/>
    <w:unhideWhenUsed/>
    <w:rsid w:val="004541CF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张园园</dc:creator>
  <cp:lastModifiedBy>sein M</cp:lastModifiedBy>
  <cp:revision>8</cp:revision>
  <dcterms:created xsi:type="dcterms:W3CDTF">2026-09-28T09:39:00Z</dcterms:created>
  <dcterms:modified xsi:type="dcterms:W3CDTF">2026-09-28T09:47:00Z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D7C39548BAC748DC98B50563C937CB9B_13</vt:lpwstr>
  </property>
  <property fmtid="{D5CDD505-2E9C-101B-9397-08002B2CF9AE}" pid="4" name="KSOTemplateDocerSaveRecord">
    <vt:lpwstr>eyJoZGlkIjoiZjFmZWIzNDg2MmIzZjExOTIzMmViNTBmYTMwYTk0ZWYiLCJ1c2VySWQiOiIzMDY2NzQ5ODIifQ==</vt:lpwstr>
  </property>
</Properties>
</file>