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A3203" w14:textId="005EA8DC" w:rsidR="00C64C48" w:rsidRDefault="00776CB6">
      <w:pPr>
        <w:pStyle w:val="1"/>
        <w:rPr>
          <w:rFonts w:ascii="宋体" w:eastAsia="宋体" w:hAnsi="宋体" w:cs="宋体"/>
          <w:sz w:val="20"/>
          <w:szCs w:val="20"/>
          <w:lang w:val="en-US"/>
        </w:rPr>
      </w:pPr>
      <w:r>
        <w:rPr>
          <w:rFonts w:ascii="宋体" w:eastAsia="宋体" w:hAnsi="宋体" w:cs="宋体" w:hint="eastAsia"/>
          <w:sz w:val="20"/>
          <w:szCs w:val="20"/>
          <w:lang w:val="en-US"/>
        </w:rPr>
        <w:t xml:space="preserve">证券代码：600006   </w:t>
      </w:r>
      <w:r>
        <w:rPr>
          <w:rFonts w:ascii="宋体" w:eastAsia="宋体" w:hAnsi="宋体" w:cs="宋体" w:hint="eastAsia"/>
          <w:sz w:val="21"/>
          <w:szCs w:val="21"/>
          <w:lang w:val="en-US"/>
        </w:rPr>
        <w:t xml:space="preserve">                                      </w:t>
      </w:r>
      <w:r>
        <w:rPr>
          <w:rFonts w:ascii="宋体" w:eastAsia="宋体" w:hAnsi="宋体" w:cs="宋体"/>
          <w:sz w:val="21"/>
          <w:szCs w:val="21"/>
          <w:lang w:val="en-US"/>
        </w:rPr>
        <w:t xml:space="preserve">     </w:t>
      </w:r>
      <w:r>
        <w:rPr>
          <w:rFonts w:ascii="宋体" w:eastAsia="宋体" w:hAnsi="宋体" w:cs="宋体" w:hint="eastAsia"/>
          <w:sz w:val="20"/>
          <w:szCs w:val="20"/>
          <w:lang w:val="en-US"/>
        </w:rPr>
        <w:t>证券简称：东风股份</w:t>
      </w:r>
    </w:p>
    <w:p w14:paraId="0E755D52" w14:textId="77777777" w:rsidR="00C64C48" w:rsidRDefault="00C64C48">
      <w:pPr>
        <w:spacing w:line="360" w:lineRule="auto"/>
        <w:jc w:val="center"/>
        <w:rPr>
          <w:rFonts w:ascii="宋体" w:eastAsia="宋体" w:hAnsi="宋体" w:cs="宋体"/>
          <w:b/>
          <w:bCs/>
          <w:sz w:val="44"/>
          <w:szCs w:val="44"/>
        </w:rPr>
      </w:pPr>
    </w:p>
    <w:p w14:paraId="7F4B8DBC" w14:textId="77777777" w:rsidR="00C64C48" w:rsidRDefault="00776CB6">
      <w:pPr>
        <w:spacing w:line="360" w:lineRule="auto"/>
        <w:jc w:val="center"/>
        <w:rPr>
          <w:rFonts w:ascii="宋体" w:eastAsia="宋体" w:hAnsi="宋体" w:cs="宋体"/>
          <w:b/>
          <w:bCs/>
          <w:sz w:val="44"/>
          <w:szCs w:val="44"/>
        </w:rPr>
      </w:pPr>
      <w:r>
        <w:rPr>
          <w:rFonts w:ascii="宋体" w:eastAsia="宋体" w:hAnsi="宋体" w:cs="宋体" w:hint="eastAsia"/>
          <w:b/>
          <w:bCs/>
          <w:sz w:val="44"/>
          <w:szCs w:val="44"/>
        </w:rPr>
        <w:t>东风汽车股份有限公司</w:t>
      </w:r>
    </w:p>
    <w:p w14:paraId="1551ACD4" w14:textId="77777777" w:rsidR="00C64C48" w:rsidRDefault="00776CB6">
      <w:pPr>
        <w:spacing w:line="360" w:lineRule="auto"/>
        <w:jc w:val="center"/>
        <w:rPr>
          <w:rFonts w:ascii="宋体" w:eastAsia="宋体" w:hAnsi="宋体" w:cs="宋体"/>
          <w:sz w:val="44"/>
          <w:szCs w:val="44"/>
        </w:rPr>
      </w:pPr>
      <w:r>
        <w:rPr>
          <w:rFonts w:ascii="宋体" w:eastAsia="宋体" w:hAnsi="宋体" w:cs="宋体" w:hint="eastAsia"/>
          <w:b/>
          <w:bCs/>
          <w:sz w:val="44"/>
          <w:szCs w:val="44"/>
        </w:rPr>
        <w:t>投资者关系活动记录表</w:t>
      </w:r>
    </w:p>
    <w:p w14:paraId="288A5E9F" w14:textId="01918E7C" w:rsidR="00C64C48" w:rsidRDefault="00776CB6" w:rsidP="006C28B4">
      <w:pPr>
        <w:spacing w:before="51" w:after="32"/>
        <w:ind w:right="230"/>
        <w:jc w:val="right"/>
        <w:rPr>
          <w:rFonts w:ascii="宋体" w:eastAsia="宋体" w:hAnsi="宋体" w:cs="宋体"/>
          <w:sz w:val="20"/>
          <w:szCs w:val="20"/>
        </w:rPr>
      </w:pPr>
      <w:r>
        <w:rPr>
          <w:rFonts w:ascii="宋体" w:eastAsia="宋体" w:hAnsi="宋体" w:cs="宋体" w:hint="eastAsia"/>
          <w:sz w:val="20"/>
          <w:szCs w:val="20"/>
        </w:rPr>
        <w:t>编号：</w:t>
      </w:r>
      <w:r>
        <w:rPr>
          <w:rFonts w:ascii="宋体" w:eastAsia="宋体" w:hAnsi="宋体" w:cs="宋体" w:hint="eastAsia"/>
          <w:sz w:val="20"/>
          <w:szCs w:val="20"/>
          <w:lang w:val="en-US"/>
        </w:rPr>
        <w:t>2026</w:t>
      </w:r>
      <w:r w:rsidR="006C28B4">
        <w:rPr>
          <w:rFonts w:ascii="宋体" w:eastAsia="宋体" w:hAnsi="宋体" w:cs="宋体"/>
          <w:sz w:val="20"/>
          <w:szCs w:val="20"/>
          <w:lang w:val="en-US"/>
        </w:rPr>
        <w:t>004</w:t>
      </w:r>
    </w:p>
    <w:tbl>
      <w:tblPr>
        <w:tblW w:w="9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6493"/>
      </w:tblGrid>
      <w:tr w:rsidR="00C64C48" w14:paraId="16AA6077" w14:textId="77777777" w:rsidTr="006C1DEB">
        <w:trPr>
          <w:trHeight w:val="1353"/>
          <w:jc w:val="center"/>
        </w:trPr>
        <w:tc>
          <w:tcPr>
            <w:tcW w:w="2580" w:type="dxa"/>
            <w:vAlign w:val="center"/>
          </w:tcPr>
          <w:p w14:paraId="01926133" w14:textId="77777777" w:rsidR="00C64C48" w:rsidRDefault="00776CB6" w:rsidP="00321FCB">
            <w:pPr>
              <w:pStyle w:val="TableParagraph"/>
              <w:spacing w:before="1"/>
              <w:ind w:left="107"/>
              <w:jc w:val="both"/>
              <w:rPr>
                <w:rFonts w:ascii="宋体" w:eastAsia="宋体" w:hAnsi="宋体" w:cs="宋体"/>
                <w:b/>
                <w:bCs/>
                <w:sz w:val="20"/>
                <w:szCs w:val="20"/>
              </w:rPr>
            </w:pPr>
            <w:r>
              <w:rPr>
                <w:rFonts w:ascii="宋体" w:eastAsia="宋体" w:hAnsi="宋体" w:cs="宋体" w:hint="eastAsia"/>
                <w:b/>
                <w:bCs/>
                <w:sz w:val="20"/>
                <w:szCs w:val="20"/>
              </w:rPr>
              <w:t>投资者关系活动类别</w:t>
            </w:r>
          </w:p>
        </w:tc>
        <w:tc>
          <w:tcPr>
            <w:tcW w:w="6493" w:type="dxa"/>
          </w:tcPr>
          <w:p w14:paraId="19C6CC87" w14:textId="77777777" w:rsidR="00C64C48" w:rsidRDefault="006C1DEB" w:rsidP="006C1DEB">
            <w:pPr>
              <w:pStyle w:val="TableParagraph"/>
              <w:tabs>
                <w:tab w:val="left" w:pos="2418"/>
              </w:tabs>
              <w:adjustRightInd w:val="0"/>
              <w:snapToGrid w:val="0"/>
              <w:spacing w:before="1" w:line="360" w:lineRule="auto"/>
              <w:ind w:left="108"/>
              <w:rPr>
                <w:rFonts w:ascii="宋体" w:eastAsia="宋体" w:hAnsi="宋体" w:cs="宋体"/>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EndPr/>
              <w:sdtContent>
                <w:r w:rsidR="00776CB6">
                  <w:rPr>
                    <w:rFonts w:ascii="MS Gothic" w:eastAsia="MS Gothic" w:hAnsi="MS Gothic" w:cs="宋体" w:hint="eastAsia"/>
                    <w:sz w:val="20"/>
                    <w:szCs w:val="20"/>
                  </w:rPr>
                  <w:t>☐</w:t>
                </w:r>
              </w:sdtContent>
            </w:sdt>
            <w:r w:rsidR="00776CB6">
              <w:rPr>
                <w:rFonts w:ascii="宋体" w:eastAsia="宋体" w:hAnsi="宋体" w:cs="宋体" w:hint="eastAsia"/>
                <w:sz w:val="20"/>
                <w:szCs w:val="20"/>
              </w:rPr>
              <w:t>特</w:t>
            </w:r>
            <w:r w:rsidR="00776CB6">
              <w:rPr>
                <w:rFonts w:ascii="宋体" w:eastAsia="宋体" w:hAnsi="宋体" w:cs="宋体" w:hint="eastAsia"/>
                <w:spacing w:val="-3"/>
                <w:sz w:val="20"/>
                <w:szCs w:val="20"/>
              </w:rPr>
              <w:t>定</w:t>
            </w:r>
            <w:r w:rsidR="00776CB6">
              <w:rPr>
                <w:rFonts w:ascii="宋体" w:eastAsia="宋体" w:hAnsi="宋体" w:cs="宋体" w:hint="eastAsia"/>
                <w:sz w:val="20"/>
                <w:szCs w:val="20"/>
              </w:rPr>
              <w:t>对</w:t>
            </w:r>
            <w:r w:rsidR="00776CB6">
              <w:rPr>
                <w:rFonts w:ascii="宋体" w:eastAsia="宋体" w:hAnsi="宋体" w:cs="宋体" w:hint="eastAsia"/>
                <w:spacing w:val="-3"/>
                <w:sz w:val="20"/>
                <w:szCs w:val="20"/>
              </w:rPr>
              <w:t>象</w:t>
            </w:r>
            <w:r w:rsidR="00776CB6">
              <w:rPr>
                <w:rFonts w:ascii="宋体" w:eastAsia="宋体" w:hAnsi="宋体" w:cs="宋体" w:hint="eastAsia"/>
                <w:sz w:val="20"/>
                <w:szCs w:val="20"/>
              </w:rPr>
              <w:t>调研</w:t>
            </w:r>
            <w:r w:rsidR="00776CB6">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EndPr/>
              <w:sdtContent>
                <w:r w:rsidR="00776CB6">
                  <w:rPr>
                    <w:rFonts w:ascii="MS Gothic" w:eastAsia="MS Gothic" w:hAnsi="MS Gothic" w:cs="宋体" w:hint="eastAsia"/>
                    <w:sz w:val="20"/>
                    <w:szCs w:val="20"/>
                  </w:rPr>
                  <w:t>☐</w:t>
                </w:r>
              </w:sdtContent>
            </w:sdt>
            <w:r w:rsidR="00776CB6">
              <w:rPr>
                <w:rFonts w:ascii="宋体" w:eastAsia="宋体" w:hAnsi="宋体" w:cs="宋体" w:hint="eastAsia"/>
                <w:sz w:val="20"/>
                <w:szCs w:val="20"/>
              </w:rPr>
              <w:t>分</w:t>
            </w:r>
            <w:r w:rsidR="00776CB6">
              <w:rPr>
                <w:rFonts w:ascii="宋体" w:eastAsia="宋体" w:hAnsi="宋体" w:cs="宋体" w:hint="eastAsia"/>
                <w:spacing w:val="-3"/>
                <w:sz w:val="20"/>
                <w:szCs w:val="20"/>
              </w:rPr>
              <w:t>析</w:t>
            </w:r>
            <w:r w:rsidR="00776CB6">
              <w:rPr>
                <w:rFonts w:ascii="宋体" w:eastAsia="宋体" w:hAnsi="宋体" w:cs="宋体" w:hint="eastAsia"/>
                <w:sz w:val="20"/>
                <w:szCs w:val="20"/>
              </w:rPr>
              <w:t>师</w:t>
            </w:r>
            <w:r w:rsidR="00776CB6">
              <w:rPr>
                <w:rFonts w:ascii="宋体" w:eastAsia="宋体" w:hAnsi="宋体" w:cs="宋体" w:hint="eastAsia"/>
                <w:spacing w:val="-3"/>
                <w:sz w:val="20"/>
                <w:szCs w:val="20"/>
              </w:rPr>
              <w:t>会</w:t>
            </w:r>
            <w:r w:rsidR="00776CB6">
              <w:rPr>
                <w:rFonts w:ascii="宋体" w:eastAsia="宋体" w:hAnsi="宋体" w:cs="宋体" w:hint="eastAsia"/>
                <w:sz w:val="20"/>
                <w:szCs w:val="20"/>
              </w:rPr>
              <w:t>议</w:t>
            </w:r>
          </w:p>
          <w:p w14:paraId="07D2E310" w14:textId="77777777" w:rsidR="00C64C48" w:rsidRDefault="006C1DEB" w:rsidP="006C1DEB">
            <w:pPr>
              <w:pStyle w:val="TableParagraph"/>
              <w:tabs>
                <w:tab w:val="left" w:pos="2418"/>
              </w:tabs>
              <w:adjustRightInd w:val="0"/>
              <w:snapToGrid w:val="0"/>
              <w:spacing w:line="360" w:lineRule="auto"/>
              <w:ind w:left="108"/>
              <w:rPr>
                <w:rFonts w:ascii="宋体" w:eastAsia="宋体" w:hAnsi="宋体" w:cs="宋体"/>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EndPr/>
              <w:sdtContent>
                <w:r w:rsidR="00776CB6">
                  <w:rPr>
                    <w:rFonts w:ascii="MS Gothic" w:eastAsia="MS Gothic" w:hAnsi="MS Gothic" w:cs="宋体" w:hint="eastAsia"/>
                    <w:sz w:val="20"/>
                    <w:szCs w:val="20"/>
                  </w:rPr>
                  <w:t>☐</w:t>
                </w:r>
              </w:sdtContent>
            </w:sdt>
            <w:r w:rsidR="00776CB6">
              <w:rPr>
                <w:rFonts w:ascii="宋体" w:eastAsia="宋体" w:hAnsi="宋体" w:cs="宋体" w:hint="eastAsia"/>
                <w:sz w:val="20"/>
                <w:szCs w:val="20"/>
              </w:rPr>
              <w:t>媒</w:t>
            </w:r>
            <w:r w:rsidR="00776CB6">
              <w:rPr>
                <w:rFonts w:ascii="宋体" w:eastAsia="宋体" w:hAnsi="宋体" w:cs="宋体" w:hint="eastAsia"/>
                <w:spacing w:val="-3"/>
                <w:sz w:val="20"/>
                <w:szCs w:val="20"/>
              </w:rPr>
              <w:t>体</w:t>
            </w:r>
            <w:r w:rsidR="00776CB6">
              <w:rPr>
                <w:rFonts w:ascii="宋体" w:eastAsia="宋体" w:hAnsi="宋体" w:cs="宋体" w:hint="eastAsia"/>
                <w:sz w:val="20"/>
                <w:szCs w:val="20"/>
              </w:rPr>
              <w:t>采访</w:t>
            </w:r>
            <w:r w:rsidR="00776CB6">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EndPr/>
              <w:sdtContent>
                <w:r w:rsidR="00776CB6">
                  <w:rPr>
                    <w:rFonts w:ascii="Wingdings 2" w:eastAsia="MS Gothic" w:hAnsi="Wingdings 2" w:cs="宋体"/>
                    <w:sz w:val="20"/>
                    <w:szCs w:val="20"/>
                  </w:rPr>
                  <w:t></w:t>
                </w:r>
              </w:sdtContent>
            </w:sdt>
            <w:r w:rsidR="00776CB6">
              <w:rPr>
                <w:rFonts w:ascii="宋体" w:eastAsia="宋体" w:hAnsi="宋体" w:cs="宋体" w:hint="eastAsia"/>
                <w:sz w:val="20"/>
                <w:szCs w:val="20"/>
              </w:rPr>
              <w:t>业</w:t>
            </w:r>
            <w:r w:rsidR="00776CB6">
              <w:rPr>
                <w:rFonts w:ascii="宋体" w:eastAsia="宋体" w:hAnsi="宋体" w:cs="宋体" w:hint="eastAsia"/>
                <w:spacing w:val="-3"/>
                <w:sz w:val="20"/>
                <w:szCs w:val="20"/>
              </w:rPr>
              <w:t>绩</w:t>
            </w:r>
            <w:r w:rsidR="00776CB6">
              <w:rPr>
                <w:rFonts w:ascii="宋体" w:eastAsia="宋体" w:hAnsi="宋体" w:cs="宋体" w:hint="eastAsia"/>
                <w:sz w:val="20"/>
                <w:szCs w:val="20"/>
              </w:rPr>
              <w:t>说</w:t>
            </w:r>
            <w:r w:rsidR="00776CB6">
              <w:rPr>
                <w:rFonts w:ascii="宋体" w:eastAsia="宋体" w:hAnsi="宋体" w:cs="宋体" w:hint="eastAsia"/>
                <w:spacing w:val="-3"/>
                <w:sz w:val="20"/>
                <w:szCs w:val="20"/>
              </w:rPr>
              <w:t>明</w:t>
            </w:r>
            <w:r w:rsidR="00776CB6">
              <w:rPr>
                <w:rFonts w:ascii="宋体" w:eastAsia="宋体" w:hAnsi="宋体" w:cs="宋体" w:hint="eastAsia"/>
                <w:sz w:val="20"/>
                <w:szCs w:val="20"/>
              </w:rPr>
              <w:t>会</w:t>
            </w:r>
          </w:p>
          <w:p w14:paraId="48233FD9" w14:textId="77777777" w:rsidR="00C64C48" w:rsidRDefault="006C1DEB" w:rsidP="006C1DEB">
            <w:pPr>
              <w:pStyle w:val="TableParagraph"/>
              <w:tabs>
                <w:tab w:val="left" w:pos="2418"/>
              </w:tabs>
              <w:adjustRightInd w:val="0"/>
              <w:snapToGrid w:val="0"/>
              <w:spacing w:line="360" w:lineRule="auto"/>
              <w:ind w:left="108"/>
              <w:rPr>
                <w:rFonts w:ascii="宋体" w:eastAsia="宋体" w:hAnsi="宋体" w:cs="宋体"/>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EndPr/>
              <w:sdtContent>
                <w:r w:rsidR="00776CB6">
                  <w:rPr>
                    <w:rFonts w:ascii="MS Gothic" w:eastAsia="MS Gothic" w:hAnsi="MS Gothic" w:cs="宋体" w:hint="eastAsia"/>
                    <w:sz w:val="20"/>
                    <w:szCs w:val="20"/>
                  </w:rPr>
                  <w:t>☐</w:t>
                </w:r>
              </w:sdtContent>
            </w:sdt>
            <w:r w:rsidR="00776CB6">
              <w:rPr>
                <w:rFonts w:ascii="宋体" w:eastAsia="宋体" w:hAnsi="宋体" w:cs="宋体" w:hint="eastAsia"/>
                <w:sz w:val="20"/>
                <w:szCs w:val="20"/>
              </w:rPr>
              <w:t>新</w:t>
            </w:r>
            <w:r w:rsidR="00776CB6">
              <w:rPr>
                <w:rFonts w:ascii="宋体" w:eastAsia="宋体" w:hAnsi="宋体" w:cs="宋体" w:hint="eastAsia"/>
                <w:spacing w:val="-3"/>
                <w:sz w:val="20"/>
                <w:szCs w:val="20"/>
              </w:rPr>
              <w:t>闻</w:t>
            </w:r>
            <w:r w:rsidR="00776CB6">
              <w:rPr>
                <w:rFonts w:ascii="宋体" w:eastAsia="宋体" w:hAnsi="宋体" w:cs="宋体" w:hint="eastAsia"/>
                <w:sz w:val="20"/>
                <w:szCs w:val="20"/>
              </w:rPr>
              <w:t>发</w:t>
            </w:r>
            <w:r w:rsidR="00776CB6">
              <w:rPr>
                <w:rFonts w:ascii="宋体" w:eastAsia="宋体" w:hAnsi="宋体" w:cs="宋体" w:hint="eastAsia"/>
                <w:spacing w:val="-3"/>
                <w:sz w:val="20"/>
                <w:szCs w:val="20"/>
              </w:rPr>
              <w:t>布</w:t>
            </w:r>
            <w:r w:rsidR="00776CB6">
              <w:rPr>
                <w:rFonts w:ascii="宋体" w:eastAsia="宋体" w:hAnsi="宋体" w:cs="宋体" w:hint="eastAsia"/>
                <w:sz w:val="20"/>
                <w:szCs w:val="20"/>
              </w:rPr>
              <w:t>会</w:t>
            </w:r>
            <w:r w:rsidR="00776CB6">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EndPr/>
              <w:sdtContent>
                <w:r w:rsidR="00776CB6">
                  <w:rPr>
                    <w:rFonts w:ascii="MS Gothic" w:eastAsia="MS Gothic" w:hAnsi="MS Gothic" w:cs="宋体" w:hint="eastAsia"/>
                    <w:sz w:val="20"/>
                    <w:szCs w:val="20"/>
                  </w:rPr>
                  <w:t>☐</w:t>
                </w:r>
              </w:sdtContent>
            </w:sdt>
            <w:r w:rsidR="00776CB6">
              <w:rPr>
                <w:rFonts w:ascii="宋体" w:eastAsia="宋体" w:hAnsi="宋体" w:cs="宋体" w:hint="eastAsia"/>
                <w:sz w:val="20"/>
                <w:szCs w:val="20"/>
              </w:rPr>
              <w:t>路</w:t>
            </w:r>
            <w:r w:rsidR="00776CB6">
              <w:rPr>
                <w:rFonts w:ascii="宋体" w:eastAsia="宋体" w:hAnsi="宋体" w:cs="宋体" w:hint="eastAsia"/>
                <w:spacing w:val="-3"/>
                <w:sz w:val="20"/>
                <w:szCs w:val="20"/>
              </w:rPr>
              <w:t>演</w:t>
            </w:r>
            <w:r w:rsidR="00776CB6">
              <w:rPr>
                <w:rFonts w:ascii="宋体" w:eastAsia="宋体" w:hAnsi="宋体" w:cs="宋体" w:hint="eastAsia"/>
                <w:sz w:val="20"/>
                <w:szCs w:val="20"/>
              </w:rPr>
              <w:t>活动</w:t>
            </w:r>
          </w:p>
          <w:p w14:paraId="0CE9E8D6" w14:textId="77777777" w:rsidR="00C64C48" w:rsidRDefault="006C1DEB" w:rsidP="006C1DEB">
            <w:pPr>
              <w:pStyle w:val="TableParagraph"/>
              <w:adjustRightInd w:val="0"/>
              <w:snapToGrid w:val="0"/>
              <w:spacing w:line="360" w:lineRule="auto"/>
              <w:ind w:left="108"/>
              <w:rPr>
                <w:rFonts w:ascii="宋体" w:eastAsia="宋体" w:hAnsi="宋体" w:cs="宋体"/>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EndPr/>
              <w:sdtContent>
                <w:r w:rsidR="00776CB6">
                  <w:rPr>
                    <w:rFonts w:ascii="MS Gothic" w:eastAsia="MS Gothic" w:hAnsi="MS Gothic" w:cs="宋体" w:hint="eastAsia"/>
                    <w:sz w:val="20"/>
                    <w:szCs w:val="20"/>
                  </w:rPr>
                  <w:t>☐</w:t>
                </w:r>
              </w:sdtContent>
            </w:sdt>
            <w:r w:rsidR="00776CB6">
              <w:rPr>
                <w:rFonts w:ascii="宋体" w:eastAsia="宋体" w:hAnsi="宋体" w:cs="宋体" w:hint="eastAsia"/>
                <w:sz w:val="20"/>
                <w:szCs w:val="20"/>
              </w:rPr>
              <w:t>现场参观</w:t>
            </w:r>
          </w:p>
          <w:p w14:paraId="6F702727" w14:textId="77777777" w:rsidR="00C64C48" w:rsidRDefault="006C1DEB" w:rsidP="006C1DEB">
            <w:pPr>
              <w:pStyle w:val="TableParagraph"/>
              <w:adjustRightInd w:val="0"/>
              <w:snapToGrid w:val="0"/>
              <w:spacing w:line="360" w:lineRule="auto"/>
              <w:ind w:left="108"/>
              <w:rPr>
                <w:rFonts w:ascii="宋体" w:eastAsia="宋体" w:hAnsi="宋体" w:cs="宋体"/>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EndPr/>
              <w:sdtContent>
                <w:r w:rsidR="00776CB6">
                  <w:rPr>
                    <w:rFonts w:ascii="MS Gothic" w:eastAsia="MS Gothic" w:hAnsi="MS Gothic" w:cs="宋体" w:hint="eastAsia"/>
                    <w:sz w:val="20"/>
                    <w:szCs w:val="20"/>
                  </w:rPr>
                  <w:t>☐</w:t>
                </w:r>
              </w:sdtContent>
            </w:sdt>
            <w:r w:rsidR="00776CB6">
              <w:rPr>
                <w:rFonts w:ascii="宋体" w:eastAsia="宋体" w:hAnsi="宋体" w:cs="宋体" w:hint="eastAsia"/>
                <w:sz w:val="20"/>
                <w:szCs w:val="20"/>
              </w:rPr>
              <w:t>其他（</w:t>
            </w:r>
            <w:r w:rsidR="00776CB6">
              <w:rPr>
                <w:rFonts w:ascii="宋体" w:eastAsia="宋体" w:hAnsi="宋体" w:cs="宋体" w:hint="eastAsia"/>
                <w:sz w:val="20"/>
                <w:szCs w:val="20"/>
                <w:u w:val="single"/>
              </w:rPr>
              <w:t>请文字说明其他活动内容）</w:t>
            </w:r>
          </w:p>
        </w:tc>
      </w:tr>
      <w:tr w:rsidR="00C64C48" w14:paraId="0DB485EF" w14:textId="77777777" w:rsidTr="00776CB6">
        <w:trPr>
          <w:trHeight w:val="671"/>
          <w:jc w:val="center"/>
        </w:trPr>
        <w:tc>
          <w:tcPr>
            <w:tcW w:w="2580" w:type="dxa"/>
            <w:vAlign w:val="center"/>
          </w:tcPr>
          <w:p w14:paraId="238656C8" w14:textId="77777777" w:rsidR="00C64C48" w:rsidRDefault="00776CB6" w:rsidP="00321FCB">
            <w:pPr>
              <w:pStyle w:val="TableParagraph"/>
              <w:adjustRightInd w:val="0"/>
              <w:snapToGrid w:val="0"/>
              <w:ind w:left="108" w:right="96"/>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参与单位名称及人员姓名</w:t>
            </w:r>
          </w:p>
        </w:tc>
        <w:tc>
          <w:tcPr>
            <w:tcW w:w="6493" w:type="dxa"/>
            <w:vAlign w:val="center"/>
          </w:tcPr>
          <w:p w14:paraId="777EF61D" w14:textId="77777777" w:rsidR="00C64C48" w:rsidRDefault="00776CB6" w:rsidP="00321FCB">
            <w:pPr>
              <w:pStyle w:val="TableParagraph"/>
              <w:spacing w:before="100" w:beforeAutospacing="1"/>
              <w:rPr>
                <w:rFonts w:asciiTheme="minorEastAsia" w:eastAsiaTheme="minorEastAsia" w:hAnsiTheme="minorEastAsia" w:cs="宋体"/>
                <w:sz w:val="20"/>
                <w:szCs w:val="20"/>
              </w:rPr>
            </w:pPr>
            <w:r>
              <w:rPr>
                <w:rFonts w:asciiTheme="minorEastAsia" w:eastAsiaTheme="minorEastAsia" w:hAnsiTheme="minorEastAsia" w:cs="宋体" w:hint="eastAsia"/>
                <w:sz w:val="20"/>
                <w:szCs w:val="20"/>
              </w:rPr>
              <w:t>线上参与公司2026年半年度业绩说明会的全体投资者</w:t>
            </w:r>
          </w:p>
        </w:tc>
      </w:tr>
      <w:tr w:rsidR="00C64C48" w14:paraId="49889E1B" w14:textId="77777777" w:rsidTr="00776CB6">
        <w:trPr>
          <w:trHeight w:val="558"/>
          <w:jc w:val="center"/>
        </w:trPr>
        <w:tc>
          <w:tcPr>
            <w:tcW w:w="2580" w:type="dxa"/>
            <w:vAlign w:val="center"/>
          </w:tcPr>
          <w:p w14:paraId="17D41BAF" w14:textId="77777777" w:rsidR="00C64C48" w:rsidRDefault="00776CB6">
            <w:pPr>
              <w:pStyle w:val="TableParagraph"/>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时间</w:t>
            </w:r>
          </w:p>
        </w:tc>
        <w:tc>
          <w:tcPr>
            <w:tcW w:w="6493" w:type="dxa"/>
            <w:vAlign w:val="center"/>
          </w:tcPr>
          <w:p w14:paraId="19FFA7E7" w14:textId="77777777" w:rsidR="00C64C48" w:rsidRDefault="00776CB6" w:rsidP="00776CB6">
            <w:pPr>
              <w:adjustRightInd w:val="0"/>
              <w:snapToGrid w:val="0"/>
              <w:spacing w:before="100" w:beforeAutospacing="1"/>
              <w:rPr>
                <w:sz w:val="20"/>
                <w:szCs w:val="20"/>
              </w:rPr>
            </w:pPr>
            <w:r>
              <w:rPr>
                <w:rFonts w:asciiTheme="minorEastAsia" w:eastAsiaTheme="minorEastAsia" w:hAnsiTheme="minorEastAsia" w:cstheme="minorEastAsia" w:hint="eastAsia"/>
                <w:sz w:val="20"/>
                <w:szCs w:val="20"/>
              </w:rPr>
              <w:t>2026年09月28日 15:00-16:00</w:t>
            </w:r>
          </w:p>
        </w:tc>
      </w:tr>
      <w:tr w:rsidR="00C64C48" w14:paraId="28C95EA5" w14:textId="77777777" w:rsidTr="00776CB6">
        <w:trPr>
          <w:trHeight w:val="561"/>
          <w:jc w:val="center"/>
        </w:trPr>
        <w:tc>
          <w:tcPr>
            <w:tcW w:w="2580" w:type="dxa"/>
            <w:vAlign w:val="center"/>
          </w:tcPr>
          <w:p w14:paraId="07B1D411" w14:textId="77777777" w:rsidR="00C64C48" w:rsidRDefault="00776CB6">
            <w:pPr>
              <w:pStyle w:val="TableParagraph"/>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地点</w:t>
            </w:r>
          </w:p>
        </w:tc>
        <w:tc>
          <w:tcPr>
            <w:tcW w:w="6493" w:type="dxa"/>
            <w:vAlign w:val="center"/>
          </w:tcPr>
          <w:p w14:paraId="7AAFD23C" w14:textId="77777777" w:rsidR="00C64C48" w:rsidRDefault="00776CB6" w:rsidP="00776CB6">
            <w:pPr>
              <w:pStyle w:val="TableParagraph"/>
              <w:adjustRightInd w:val="0"/>
              <w:snapToGrid w:val="0"/>
              <w:spacing w:before="100" w:beforeAutospacing="1"/>
              <w:rPr>
                <w:rFonts w:asciiTheme="minorEastAsia" w:eastAsiaTheme="minorEastAsia" w:hAnsiTheme="minorEastAsia" w:cs="宋体"/>
                <w:sz w:val="20"/>
                <w:szCs w:val="20"/>
              </w:rPr>
            </w:pPr>
            <w:r>
              <w:rPr>
                <w:rFonts w:asciiTheme="minorEastAsia" w:eastAsiaTheme="minorEastAsia" w:hAnsiTheme="minorEastAsia" w:cs="宋体"/>
                <w:sz w:val="20"/>
                <w:szCs w:val="20"/>
              </w:rPr>
              <w:t>价值在线（https://www.ir-online.cn/）网络互动</w:t>
            </w:r>
          </w:p>
        </w:tc>
      </w:tr>
      <w:tr w:rsidR="00C64C48" w14:paraId="552BDD79" w14:textId="77777777" w:rsidTr="00776CB6">
        <w:trPr>
          <w:trHeight w:val="558"/>
          <w:jc w:val="center"/>
        </w:trPr>
        <w:tc>
          <w:tcPr>
            <w:tcW w:w="2580" w:type="dxa"/>
            <w:vAlign w:val="center"/>
          </w:tcPr>
          <w:p w14:paraId="4B1A3369" w14:textId="77777777" w:rsidR="00C64C48" w:rsidRDefault="00776CB6">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上市公司接待人员姓名</w:t>
            </w:r>
          </w:p>
        </w:tc>
        <w:tc>
          <w:tcPr>
            <w:tcW w:w="6493" w:type="dxa"/>
            <w:vAlign w:val="center"/>
          </w:tcPr>
          <w:p w14:paraId="5E01C6C9" w14:textId="77777777" w:rsidR="00C64C48" w:rsidRDefault="00776CB6" w:rsidP="006C1DEB">
            <w:pPr>
              <w:pStyle w:val="TableParagraph"/>
              <w:adjustRightInd w:val="0"/>
              <w:snapToGrid w:val="0"/>
              <w:spacing w:before="100" w:beforeAutospacing="1" w:line="360" w:lineRule="auto"/>
              <w:rPr>
                <w:rFonts w:ascii="宋体" w:eastAsia="宋体" w:hAnsi="宋体" w:cs="宋体"/>
                <w:sz w:val="20"/>
                <w:szCs w:val="20"/>
              </w:rPr>
            </w:pPr>
            <w:r>
              <w:rPr>
                <w:rFonts w:ascii="宋体" w:eastAsia="宋体" w:hAnsi="宋体" w:cs="宋体"/>
                <w:sz w:val="20"/>
                <w:szCs w:val="20"/>
              </w:rPr>
              <w:t>董事、总经理 段仁民</w:t>
            </w:r>
            <w:r>
              <w:rPr>
                <w:rFonts w:ascii="宋体" w:eastAsia="宋体" w:hAnsi="宋体" w:cs="宋体"/>
                <w:sz w:val="20"/>
                <w:szCs w:val="20"/>
              </w:rPr>
              <w:br/>
              <w:t>职工董事、总法律顾问 刘志军</w:t>
            </w:r>
            <w:r>
              <w:rPr>
                <w:rFonts w:ascii="宋体" w:eastAsia="宋体" w:hAnsi="宋体" w:cs="宋体"/>
                <w:sz w:val="20"/>
                <w:szCs w:val="20"/>
              </w:rPr>
              <w:br/>
              <w:t>独立董事 张作华</w:t>
            </w:r>
            <w:r>
              <w:rPr>
                <w:rFonts w:ascii="宋体" w:eastAsia="宋体" w:hAnsi="宋体" w:cs="宋体"/>
                <w:sz w:val="20"/>
                <w:szCs w:val="20"/>
              </w:rPr>
              <w:br/>
              <w:t>财务负责人 郑直</w:t>
            </w:r>
            <w:r>
              <w:rPr>
                <w:rFonts w:ascii="宋体" w:eastAsia="宋体" w:hAnsi="宋体" w:cs="宋体"/>
                <w:sz w:val="20"/>
                <w:szCs w:val="20"/>
              </w:rPr>
              <w:br/>
              <w:t>董事会秘书 李夏</w:t>
            </w:r>
          </w:p>
        </w:tc>
      </w:tr>
      <w:tr w:rsidR="00C64C48" w14:paraId="44914503" w14:textId="77777777" w:rsidTr="00776CB6">
        <w:trPr>
          <w:trHeight w:val="2800"/>
          <w:jc w:val="center"/>
        </w:trPr>
        <w:tc>
          <w:tcPr>
            <w:tcW w:w="2580" w:type="dxa"/>
            <w:vAlign w:val="center"/>
          </w:tcPr>
          <w:p w14:paraId="78B278B2" w14:textId="77777777" w:rsidR="00C64C48" w:rsidRDefault="00776CB6" w:rsidP="00776CB6">
            <w:pPr>
              <w:pStyle w:val="TableParagraph"/>
              <w:adjustRightInd w:val="0"/>
              <w:snapToGrid w:val="0"/>
              <w:spacing w:before="1"/>
              <w:ind w:left="108" w:right="96"/>
              <w:jc w:val="both"/>
              <w:rPr>
                <w:rFonts w:ascii="宋体" w:eastAsia="宋体" w:hAnsi="宋体" w:cs="宋体"/>
                <w:b/>
                <w:bCs/>
                <w:sz w:val="20"/>
                <w:szCs w:val="20"/>
              </w:rPr>
            </w:pPr>
            <w:r>
              <w:rPr>
                <w:rFonts w:ascii="宋体" w:eastAsia="宋体" w:hAnsi="宋体" w:cs="宋体" w:hint="eastAsia"/>
                <w:b/>
                <w:bCs/>
                <w:sz w:val="20"/>
                <w:szCs w:val="20"/>
              </w:rPr>
              <w:t>投资者关系活动主要内容介绍</w:t>
            </w:r>
          </w:p>
        </w:tc>
        <w:tc>
          <w:tcPr>
            <w:tcW w:w="6493" w:type="dxa"/>
          </w:tcPr>
          <w:p w14:paraId="0183F184" w14:textId="2D503693" w:rsidR="00C64C48" w:rsidRDefault="00776CB6" w:rsidP="006C1DEB">
            <w:pPr>
              <w:pStyle w:val="TableParagraph"/>
              <w:spacing w:before="100" w:beforeAutospacing="1" w:line="360" w:lineRule="auto"/>
              <w:rPr>
                <w:rFonts w:ascii="宋体" w:eastAsia="宋体" w:hAnsi="宋体" w:cs="宋体"/>
                <w:sz w:val="20"/>
                <w:szCs w:val="20"/>
              </w:rPr>
            </w:pPr>
            <w:r>
              <w:rPr>
                <w:rFonts w:ascii="宋体" w:eastAsia="宋体" w:hAnsi="宋体" w:cs="宋体"/>
                <w:b/>
                <w:sz w:val="20"/>
              </w:rPr>
              <w:t xml:space="preserve">    1.新能源商用车有与华为合作的计划吗</w:t>
            </w:r>
            <w:r>
              <w:rPr>
                <w:rFonts w:ascii="宋体" w:eastAsia="宋体" w:hAnsi="宋体" w:cs="宋体" w:hint="eastAsia"/>
                <w:b/>
                <w:sz w:val="20"/>
              </w:rPr>
              <w:t>？</w:t>
            </w:r>
            <w:r>
              <w:rPr>
                <w:rFonts w:ascii="宋体" w:eastAsia="宋体" w:hAnsi="宋体" w:cs="宋体"/>
                <w:b/>
                <w:sz w:val="20"/>
              </w:rPr>
              <w:br/>
            </w:r>
            <w:r>
              <w:rPr>
                <w:rFonts w:ascii="宋体" w:eastAsia="宋体" w:hAnsi="宋体" w:cs="宋体"/>
                <w:sz w:val="20"/>
              </w:rPr>
              <w:t xml:space="preserve">    答:投资者您好！公司目前暂时没有在新能源商用车领域与华为的合作计划，公司后续将严格按照监管要求及时履行信息披露义务，请投资者以公司公告为准。感谢您的关注！</w:t>
            </w:r>
            <w:r>
              <w:rPr>
                <w:rFonts w:ascii="宋体" w:eastAsia="宋体" w:hAnsi="宋体" w:cs="宋体"/>
                <w:sz w:val="20"/>
              </w:rPr>
              <w:br/>
            </w:r>
            <w:r>
              <w:rPr>
                <w:rFonts w:ascii="宋体" w:eastAsia="宋体" w:hAnsi="宋体" w:cs="宋体"/>
                <w:b/>
                <w:sz w:val="20"/>
              </w:rPr>
              <w:t xml:space="preserve">    2.OpenVAN无人物流车，意向订单有多少转为正式合同？预计何时确认收入？商业化节奏如何？</w:t>
            </w:r>
            <w:r>
              <w:rPr>
                <w:rFonts w:ascii="宋体" w:eastAsia="宋体" w:hAnsi="宋体" w:cs="宋体"/>
                <w:b/>
                <w:sz w:val="20"/>
              </w:rPr>
              <w:br/>
            </w:r>
            <w:r>
              <w:rPr>
                <w:rFonts w:ascii="宋体" w:eastAsia="宋体" w:hAnsi="宋体" w:cs="宋体"/>
                <w:sz w:val="20"/>
              </w:rPr>
              <w:t xml:space="preserve">    答:投资者您好！6月6日，东风OpenVAN无人物流车品牌全球发布，四款L4级产品同步亮相并现场签约意向订单超4000台。自公司OpenVAN无人物流车品牌全球发布以来，已进行了首批交付，公司将严格按照会计准则确认收入。具体可关注公司后续披露的公告信息。感谢您的关注！</w:t>
            </w:r>
            <w:r>
              <w:rPr>
                <w:rFonts w:ascii="宋体" w:eastAsia="宋体" w:hAnsi="宋体" w:cs="宋体"/>
                <w:sz w:val="20"/>
              </w:rPr>
              <w:br/>
            </w:r>
            <w:r>
              <w:rPr>
                <w:rFonts w:ascii="宋体" w:eastAsia="宋体" w:hAnsi="宋体" w:cs="宋体"/>
                <w:b/>
                <w:sz w:val="20"/>
              </w:rPr>
              <w:t xml:space="preserve">    3.新能源销量大幅增长，但扣非净利润仍亏损，新能源车型单车毛利多少，预计何时实现主业盈利？</w:t>
            </w:r>
            <w:r>
              <w:rPr>
                <w:rFonts w:ascii="宋体" w:eastAsia="宋体" w:hAnsi="宋体" w:cs="宋体"/>
                <w:b/>
                <w:sz w:val="20"/>
              </w:rPr>
              <w:br/>
            </w:r>
            <w:r>
              <w:rPr>
                <w:rFonts w:ascii="宋体" w:eastAsia="宋体" w:hAnsi="宋体" w:cs="宋体"/>
                <w:sz w:val="20"/>
              </w:rPr>
              <w:lastRenderedPageBreak/>
              <w:t xml:space="preserve">    答:投资者您好！公司上半年新能源销量增长，扣非后净利润同比大幅改善，后续公司将通过新能源营销模式转型、强化价格管控及全价值链降本增效等推进收益改善工作，请持续关注公司后续披露的公告信息，感谢您的关注！</w:t>
            </w:r>
            <w:r>
              <w:rPr>
                <w:rFonts w:ascii="宋体" w:eastAsia="宋体" w:hAnsi="宋体" w:cs="宋体"/>
                <w:sz w:val="20"/>
              </w:rPr>
              <w:br/>
            </w:r>
            <w:r>
              <w:rPr>
                <w:rFonts w:ascii="宋体" w:eastAsia="宋体" w:hAnsi="宋体" w:cs="宋体"/>
                <w:b/>
                <w:sz w:val="20"/>
              </w:rPr>
              <w:t xml:space="preserve">    4.李夏董秘您好，请问：控股股东东风集团关于解决同业竞争的承诺目前推进到哪一步？集团内部商用车相关资产，是否有明确的时间表，计划注入上市公司东风股份？后续资产整合的初步思路是什么？</w:t>
            </w:r>
            <w:r>
              <w:rPr>
                <w:rFonts w:ascii="宋体" w:eastAsia="宋体" w:hAnsi="宋体" w:cs="宋体"/>
                <w:b/>
                <w:sz w:val="20"/>
              </w:rPr>
              <w:br/>
            </w:r>
            <w:r>
              <w:rPr>
                <w:rFonts w:ascii="宋体" w:eastAsia="宋体" w:hAnsi="宋体" w:cs="宋体"/>
                <w:sz w:val="20"/>
              </w:rPr>
              <w:t xml:space="preserve">    答:投资者您好！目前，控股股东解决同业竞争的承诺正在按计划研究推进。同业竞争解决事项若涉及重大进展，公司将严格按照监管要求及时履行信息披露义务，请投资者以公司公告为准。感谢您的关注！</w:t>
            </w:r>
            <w:r>
              <w:rPr>
                <w:rFonts w:ascii="宋体" w:eastAsia="宋体" w:hAnsi="宋体" w:cs="宋体"/>
                <w:sz w:val="20"/>
              </w:rPr>
              <w:br/>
            </w:r>
            <w:r>
              <w:rPr>
                <w:rFonts w:ascii="宋体" w:eastAsia="宋体" w:hAnsi="宋体" w:cs="宋体"/>
                <w:b/>
                <w:sz w:val="20"/>
              </w:rPr>
              <w:t xml:space="preserve">    5.董秘您好，此前集团承诺解决同业竞</w:t>
            </w:r>
            <w:r w:rsidR="006C1DEB">
              <w:rPr>
                <w:rFonts w:ascii="宋体" w:eastAsia="宋体" w:hAnsi="宋体" w:cs="宋体"/>
                <w:b/>
                <w:sz w:val="20"/>
              </w:rPr>
              <w:t>争问题，目前公司与集团旗下部分商用车业务仍然存在业务重叠。请问</w:t>
            </w:r>
            <w:r w:rsidR="006C1DEB">
              <w:rPr>
                <w:rFonts w:ascii="宋体" w:eastAsia="宋体" w:hAnsi="宋体" w:cs="宋体" w:hint="eastAsia"/>
                <w:b/>
                <w:sz w:val="20"/>
              </w:rPr>
              <w:t>：</w:t>
            </w:r>
            <w:r>
              <w:rPr>
                <w:rFonts w:ascii="宋体" w:eastAsia="宋体" w:hAnsi="宋体" w:cs="宋体"/>
                <w:b/>
                <w:sz w:val="20"/>
              </w:rPr>
              <w:t xml:space="preserve">1.集团是否已经制定正式、可落地的资产整合方案？ 2.预计最晚在什么时间启动资产注入相关工作？ </w:t>
            </w:r>
            <w:r>
              <w:rPr>
                <w:rFonts w:ascii="MS Gothic" w:eastAsia="MS Gothic" w:hAnsi="MS Gothic" w:cs="MS Gothic" w:hint="eastAsia"/>
                <w:b/>
                <w:sz w:val="20"/>
              </w:rPr>
              <w:t>​</w:t>
            </w:r>
            <w:r>
              <w:rPr>
                <w:rFonts w:ascii="宋体" w:eastAsia="宋体" w:hAnsi="宋体" w:cs="宋体"/>
                <w:b/>
                <w:sz w:val="20"/>
              </w:rPr>
              <w:t xml:space="preserve"> 3.</w:t>
            </w:r>
            <w:bookmarkStart w:id="0" w:name="_GoBack"/>
            <w:bookmarkEnd w:id="0"/>
            <w:r>
              <w:rPr>
                <w:rFonts w:ascii="宋体" w:eastAsia="宋体" w:hAnsi="宋体" w:cs="宋体"/>
                <w:b/>
                <w:sz w:val="20"/>
              </w:rPr>
              <w:t>如果逾期仍未完成同业竞争的解决，控股股东有什么补偿安排保护中小股东权益？</w:t>
            </w:r>
            <w:r>
              <w:rPr>
                <w:rFonts w:ascii="宋体" w:eastAsia="宋体" w:hAnsi="宋体" w:cs="宋体"/>
                <w:b/>
                <w:sz w:val="20"/>
              </w:rPr>
              <w:br/>
            </w:r>
            <w:r>
              <w:rPr>
                <w:rFonts w:ascii="宋体" w:eastAsia="宋体" w:hAnsi="宋体" w:cs="宋体"/>
                <w:sz w:val="20"/>
              </w:rPr>
              <w:t xml:space="preserve">    答:投资者您好！目前，控股股东解决同业竞争的承诺正在按计划研究推进。同业竞争解决事项若涉及重大进展，公司将严格按照监管要求及时履行信息披露义务，请投资者以公司公告为准。感谢您的关注！</w:t>
            </w:r>
            <w:r>
              <w:rPr>
                <w:rFonts w:ascii="宋体" w:eastAsia="宋体" w:hAnsi="宋体" w:cs="宋体"/>
                <w:sz w:val="20"/>
              </w:rPr>
              <w:br/>
            </w:r>
            <w:r>
              <w:rPr>
                <w:rFonts w:ascii="宋体" w:eastAsia="宋体" w:hAnsi="宋体" w:cs="宋体"/>
                <w:b/>
                <w:sz w:val="20"/>
              </w:rPr>
              <w:t xml:space="preserve">    6.董秘您好，当前公司股价处于低位，若后续集团推进资产注入，采用发行股份购买资产方式，定增价格会如何确定？在资产注入过程中，上市公司将如何保障现有中小股东利益，避免股权被过度稀释？</w:t>
            </w:r>
            <w:r>
              <w:rPr>
                <w:rFonts w:ascii="宋体" w:eastAsia="宋体" w:hAnsi="宋体" w:cs="宋体"/>
                <w:b/>
                <w:sz w:val="20"/>
              </w:rPr>
              <w:br/>
            </w:r>
            <w:r>
              <w:rPr>
                <w:rFonts w:ascii="宋体" w:eastAsia="宋体" w:hAnsi="宋体" w:cs="宋体"/>
                <w:sz w:val="20"/>
              </w:rPr>
              <w:t xml:space="preserve">    答:投资者您好！公司将严格按照监管要求及时履行信息披露义务，请投资者以公司公告为准。感谢您的关注！</w:t>
            </w:r>
            <w:r>
              <w:rPr>
                <w:rFonts w:ascii="宋体" w:eastAsia="宋体" w:hAnsi="宋体" w:cs="宋体"/>
                <w:sz w:val="20"/>
              </w:rPr>
              <w:br/>
            </w:r>
            <w:r>
              <w:rPr>
                <w:rFonts w:ascii="宋体" w:eastAsia="宋体" w:hAnsi="宋体" w:cs="宋体"/>
                <w:b/>
                <w:sz w:val="20"/>
              </w:rPr>
              <w:t xml:space="preserve">    7.第二季度的研发投入和第一季度相比有变化吗？</w:t>
            </w:r>
            <w:r>
              <w:rPr>
                <w:rFonts w:ascii="宋体" w:eastAsia="宋体" w:hAnsi="宋体" w:cs="宋体"/>
                <w:b/>
                <w:sz w:val="20"/>
              </w:rPr>
              <w:br/>
            </w:r>
            <w:r>
              <w:rPr>
                <w:rFonts w:ascii="宋体" w:eastAsia="宋体" w:hAnsi="宋体" w:cs="宋体"/>
                <w:sz w:val="20"/>
              </w:rPr>
              <w:t xml:space="preserve">    答:投资者您好！关于公司一二季度的研发投入信息，请关注已发布的季报和半年报，公司将持续加强重点项目的开发与推广，聚焦新能源和智能化，持续投入，提升产品竞争力。感谢您的关注！</w:t>
            </w:r>
            <w:r>
              <w:rPr>
                <w:rFonts w:ascii="宋体" w:eastAsia="宋体" w:hAnsi="宋体" w:cs="宋体"/>
                <w:sz w:val="20"/>
              </w:rPr>
              <w:br/>
            </w:r>
            <w:r>
              <w:rPr>
                <w:rFonts w:ascii="宋体" w:eastAsia="宋体" w:hAnsi="宋体" w:cs="宋体"/>
                <w:b/>
                <w:sz w:val="20"/>
              </w:rPr>
              <w:t xml:space="preserve">    8.董秘您好，请问公司OpenVAN无人物流车当前商业化落地进展如何？目前已经落地的运营项目、车辆交付规模大概是多少？后续的推广规划是怎样安排的？</w:t>
            </w:r>
            <w:r>
              <w:rPr>
                <w:rFonts w:ascii="宋体" w:eastAsia="宋体" w:hAnsi="宋体" w:cs="宋体"/>
                <w:b/>
                <w:sz w:val="20"/>
              </w:rPr>
              <w:br/>
            </w:r>
            <w:r>
              <w:rPr>
                <w:rFonts w:ascii="宋体" w:eastAsia="宋体" w:hAnsi="宋体" w:cs="宋体"/>
                <w:sz w:val="20"/>
              </w:rPr>
              <w:t xml:space="preserve">    答:投资者您好！6月6日，东风OpenVAN无人物流车品牌全球发布，四款L4级产品同步亮相并现场签约意向订单超4000台。自公司OpenVAN无人物流车品牌全球发布以来，已进行了首批交付。OpenVAN凭借车规级制造底蕴、全冗余安全体系及全场景产品矩阵，正在抢抓规模化落地的战略窗口期。具体可关注公司后续披露的公告信息。感谢您的关注！</w:t>
            </w:r>
            <w:r>
              <w:rPr>
                <w:rFonts w:ascii="宋体" w:eastAsia="宋体" w:hAnsi="宋体" w:cs="宋体"/>
                <w:sz w:val="20"/>
              </w:rPr>
              <w:br/>
            </w:r>
            <w:r>
              <w:rPr>
                <w:rFonts w:ascii="宋体" w:eastAsia="宋体" w:hAnsi="宋体" w:cs="宋体"/>
                <w:b/>
                <w:sz w:val="20"/>
              </w:rPr>
              <w:lastRenderedPageBreak/>
              <w:t xml:space="preserve">    9.看到贵公司新能源无人物流车交付，作为一名投资者，深感欣慰，但同时看到东风柳汽也推出无人物流车，是否与公司在这方面构成同业竞争？</w:t>
            </w:r>
            <w:r>
              <w:rPr>
                <w:rFonts w:ascii="宋体" w:eastAsia="宋体" w:hAnsi="宋体" w:cs="宋体"/>
                <w:b/>
                <w:sz w:val="20"/>
              </w:rPr>
              <w:br/>
            </w:r>
            <w:r>
              <w:rPr>
                <w:rFonts w:ascii="宋体" w:eastAsia="宋体" w:hAnsi="宋体" w:cs="宋体"/>
                <w:sz w:val="20"/>
              </w:rPr>
              <w:t xml:space="preserve">    答:投资者您好！不构成同业竞争，公司是肩负东风品牌轻型商用车事业发展壮大任务的上市公司。公司将严格按照监管要求及时履行信息披露义务，请投资者以公司公告为准。感谢您的关注！</w:t>
            </w:r>
            <w:r>
              <w:rPr>
                <w:rFonts w:ascii="宋体" w:eastAsia="宋体" w:hAnsi="宋体" w:cs="宋体"/>
                <w:sz w:val="20"/>
              </w:rPr>
              <w:br/>
            </w:r>
            <w:r>
              <w:rPr>
                <w:rFonts w:ascii="宋体" w:eastAsia="宋体" w:hAnsi="宋体" w:cs="宋体"/>
                <w:b/>
                <w:sz w:val="20"/>
              </w:rPr>
              <w:t xml:space="preserve">    10.请回答东风柳汽无人物流车是否构成同业竞争的问题，如果构成，作为公司领导，采取了哪些措施，是否尽到勤勉？</w:t>
            </w:r>
            <w:r>
              <w:rPr>
                <w:rFonts w:ascii="宋体" w:eastAsia="宋体" w:hAnsi="宋体" w:cs="宋体"/>
                <w:b/>
                <w:sz w:val="20"/>
              </w:rPr>
              <w:br/>
            </w:r>
            <w:r>
              <w:rPr>
                <w:rFonts w:ascii="宋体" w:eastAsia="宋体" w:hAnsi="宋体" w:cs="宋体"/>
                <w:sz w:val="20"/>
              </w:rPr>
              <w:t xml:space="preserve">    答:投资者您好！不构成同业竞争，公司是肩负东风品牌轻型商用车事业发展壮大任务的上市公司。公司将严格按照监管要求及时履行信息披露义务，请投资者以公司公告为准。感谢您的关注！</w:t>
            </w:r>
            <w:r>
              <w:rPr>
                <w:rFonts w:ascii="宋体" w:eastAsia="宋体" w:hAnsi="宋体" w:cs="宋体"/>
                <w:sz w:val="20"/>
              </w:rPr>
              <w:br/>
            </w:r>
            <w:r>
              <w:rPr>
                <w:rFonts w:ascii="宋体" w:eastAsia="宋体" w:hAnsi="宋体" w:cs="宋体"/>
                <w:b/>
                <w:sz w:val="20"/>
              </w:rPr>
              <w:t xml:space="preserve">    11.作为公司一把手，张小帆长期不在岗履职，他的薪水如何对待，去年公司亏损这么多，公司管理层年终绩效是否正常发放？</w:t>
            </w:r>
            <w:r>
              <w:rPr>
                <w:rFonts w:ascii="宋体" w:eastAsia="宋体" w:hAnsi="宋体" w:cs="宋体"/>
                <w:b/>
                <w:sz w:val="20"/>
              </w:rPr>
              <w:br/>
            </w:r>
            <w:r>
              <w:rPr>
                <w:rFonts w:ascii="宋体" w:eastAsia="宋体" w:hAnsi="宋体" w:cs="宋体"/>
                <w:sz w:val="20"/>
              </w:rPr>
              <w:t xml:space="preserve">    答:投资者您好！张小帆先生不在本公司层面领取薪酬，关于公司管理层年终绩效发放，根据公司内部考核管理机制及证监会的相关规则执行，具体请以公司披露的公告为准。感谢您的关注！</w:t>
            </w:r>
            <w:r>
              <w:rPr>
                <w:rFonts w:ascii="宋体" w:eastAsia="宋体" w:hAnsi="宋体" w:cs="宋体"/>
                <w:sz w:val="20"/>
              </w:rPr>
              <w:br/>
            </w:r>
            <w:r>
              <w:rPr>
                <w:rFonts w:ascii="宋体" w:eastAsia="宋体" w:hAnsi="宋体" w:cs="宋体"/>
                <w:b/>
                <w:sz w:val="20"/>
              </w:rPr>
              <w:t xml:space="preserve">    12.作为公司董事会秘书，对于投资者关切问题，互动平台，置若罔闻，是何原因？</w:t>
            </w:r>
            <w:r>
              <w:rPr>
                <w:rFonts w:ascii="宋体" w:eastAsia="宋体" w:hAnsi="宋体" w:cs="宋体"/>
                <w:b/>
                <w:sz w:val="20"/>
              </w:rPr>
              <w:br/>
            </w:r>
            <w:r>
              <w:rPr>
                <w:rFonts w:ascii="宋体" w:eastAsia="宋体" w:hAnsi="宋体" w:cs="宋体"/>
                <w:sz w:val="20"/>
              </w:rPr>
              <w:t xml:space="preserve">    答:投资者您好！公司重视投资者关系管理工作，上证E互动平台近一年的回复率达到92.59%，公司将进一步提升与投资者的互动，持续通过投资者热线、上证E互动、业绩说明会等多种渠道与投资者加强沟通交流。感谢您的关注！</w:t>
            </w:r>
            <w:r>
              <w:rPr>
                <w:rFonts w:ascii="宋体" w:eastAsia="宋体" w:hAnsi="宋体" w:cs="宋体"/>
                <w:sz w:val="20"/>
              </w:rPr>
              <w:br/>
            </w:r>
            <w:r>
              <w:rPr>
                <w:rFonts w:ascii="宋体" w:eastAsia="宋体" w:hAnsi="宋体" w:cs="宋体"/>
                <w:b/>
                <w:sz w:val="20"/>
              </w:rPr>
              <w:t xml:space="preserve">    13.请问公司上半年盈利增长的主要原因是什么？下半年能否保持盈利？</w:t>
            </w:r>
            <w:r>
              <w:rPr>
                <w:rFonts w:ascii="宋体" w:eastAsia="宋体" w:hAnsi="宋体" w:cs="宋体"/>
                <w:b/>
                <w:sz w:val="20"/>
              </w:rPr>
              <w:br/>
            </w:r>
            <w:r>
              <w:rPr>
                <w:rFonts w:ascii="宋体" w:eastAsia="宋体" w:hAnsi="宋体" w:cs="宋体"/>
                <w:sz w:val="20"/>
              </w:rPr>
              <w:t xml:space="preserve">    答:投资者您好！公司上半年盈利增长的主要原因是：公司在国内新能源产品布局持续完善，新能源整车销量同比增长；同时公司加速完善海外市场布局，出口整车销量同比增长；发动机销量增加和发电机组用发动机业务大幅增长也对公司经营有积极贡献。同时，公司履行央企担当，积极响应行业价格反内卷要求，全力推动价值营销。持续推进全价值链降本增效，围绕商务技术降成本、组织优化、管理效率提升等方式，实现产品毛利改善，固定经费降低。下半年的经营情况请关注公司后续披露的定期报告，感谢您的关注！</w:t>
            </w:r>
            <w:r>
              <w:rPr>
                <w:rFonts w:ascii="宋体" w:eastAsia="宋体" w:hAnsi="宋体" w:cs="宋体"/>
                <w:sz w:val="20"/>
              </w:rPr>
              <w:br/>
            </w:r>
            <w:r>
              <w:rPr>
                <w:rFonts w:ascii="宋体" w:eastAsia="宋体" w:hAnsi="宋体" w:cs="宋体"/>
                <w:b/>
                <w:sz w:val="20"/>
              </w:rPr>
              <w:t xml:space="preserve">    14.公司今年股价下跌不少，请问公司接下来有哪些具体应对措施？</w:t>
            </w:r>
            <w:r>
              <w:rPr>
                <w:rFonts w:ascii="宋体" w:eastAsia="宋体" w:hAnsi="宋体" w:cs="宋体"/>
                <w:b/>
                <w:sz w:val="20"/>
              </w:rPr>
              <w:br/>
            </w:r>
            <w:r>
              <w:rPr>
                <w:rFonts w:ascii="宋体" w:eastAsia="宋体" w:hAnsi="宋体" w:cs="宋体"/>
                <w:sz w:val="20"/>
              </w:rPr>
              <w:t xml:space="preserve">    答:投资者您好！二级市场股价波动受到宏观环境、行业竞争、资金交易等多重因素影响，公司作为央企控股上市公司，将持续聚焦主业、提</w:t>
            </w:r>
            <w:r>
              <w:rPr>
                <w:rFonts w:ascii="宋体" w:eastAsia="宋体" w:hAnsi="宋体" w:cs="宋体"/>
                <w:sz w:val="20"/>
              </w:rPr>
              <w:lastRenderedPageBreak/>
              <w:t>升经营质效；公司将通过改善盈利能力、加强信息披露与投资者沟通等措施，做好市值管理，为股东创造长期价值。感谢您的关注！</w:t>
            </w:r>
            <w:r>
              <w:rPr>
                <w:rFonts w:ascii="宋体" w:eastAsia="宋体" w:hAnsi="宋体" w:cs="宋体"/>
                <w:sz w:val="20"/>
              </w:rPr>
              <w:br/>
            </w:r>
            <w:r>
              <w:rPr>
                <w:rFonts w:ascii="宋体" w:eastAsia="宋体" w:hAnsi="宋体" w:cs="宋体"/>
                <w:b/>
                <w:sz w:val="20"/>
              </w:rPr>
              <w:t xml:space="preserve">    15.看到东风签了很多大单，作为公司审计董事，今年货款回笼是否有风险？</w:t>
            </w:r>
            <w:r>
              <w:rPr>
                <w:rFonts w:ascii="宋体" w:eastAsia="宋体" w:hAnsi="宋体" w:cs="宋体"/>
                <w:b/>
                <w:sz w:val="20"/>
              </w:rPr>
              <w:br/>
            </w:r>
            <w:r>
              <w:rPr>
                <w:rFonts w:ascii="宋体" w:eastAsia="宋体" w:hAnsi="宋体" w:cs="宋体"/>
                <w:sz w:val="20"/>
              </w:rPr>
              <w:t xml:space="preserve">    答:投资者您好！公司严格执行信用管理制度，加强常态化回款催收和考核，公司目前应收账款质量以及坏账风险总体可控。感谢您的关注！</w:t>
            </w:r>
            <w:r>
              <w:rPr>
                <w:rFonts w:ascii="宋体" w:eastAsia="宋体" w:hAnsi="宋体" w:cs="宋体"/>
                <w:sz w:val="20"/>
              </w:rPr>
              <w:br/>
            </w:r>
            <w:r>
              <w:rPr>
                <w:rFonts w:ascii="宋体" w:eastAsia="宋体" w:hAnsi="宋体" w:cs="宋体"/>
                <w:b/>
                <w:sz w:val="20"/>
              </w:rPr>
              <w:t xml:space="preserve">    16.经营方面，公司下半年有什么计划？</w:t>
            </w:r>
            <w:r>
              <w:rPr>
                <w:rFonts w:ascii="宋体" w:eastAsia="宋体" w:hAnsi="宋体" w:cs="宋体"/>
                <w:b/>
                <w:sz w:val="20"/>
              </w:rPr>
              <w:br/>
            </w:r>
            <w:r>
              <w:rPr>
                <w:rFonts w:ascii="宋体" w:eastAsia="宋体" w:hAnsi="宋体" w:cs="宋体"/>
                <w:sz w:val="20"/>
              </w:rPr>
              <w:t xml:space="preserve">    答:投资者您好！2026年下半年，公司重点经营工作包括：优化商品管理体系，推进商品迭代升级，提升商品市场竞争力；强化渠道拓展，提升线索转化与终端营销能力；优化品牌产品架构，搭建新媒体传播体系，扩大品牌知名度与影响力；严控制造质量，优化终端售后服务，夯实产品口碑；加强价格管控与降本增效，强化车型收益管理和固定费用压降，改善盈利水平。感谢您的关注！</w:t>
            </w:r>
            <w:r>
              <w:rPr>
                <w:rFonts w:ascii="宋体" w:eastAsia="宋体" w:hAnsi="宋体" w:cs="宋体"/>
                <w:sz w:val="20"/>
              </w:rPr>
              <w:br/>
            </w:r>
            <w:r>
              <w:rPr>
                <w:rFonts w:ascii="宋体" w:eastAsia="宋体" w:hAnsi="宋体" w:cs="宋体"/>
                <w:b/>
                <w:sz w:val="20"/>
              </w:rPr>
              <w:t xml:space="preserve">    17.公司股价一直跌跌不休，是否考虑利用公司产品回报投资者？</w:t>
            </w:r>
            <w:r>
              <w:rPr>
                <w:rFonts w:ascii="宋体" w:eastAsia="宋体" w:hAnsi="宋体" w:cs="宋体"/>
                <w:b/>
                <w:sz w:val="20"/>
              </w:rPr>
              <w:br/>
            </w:r>
            <w:r>
              <w:rPr>
                <w:rFonts w:ascii="宋体" w:eastAsia="宋体" w:hAnsi="宋体" w:cs="宋体"/>
                <w:sz w:val="20"/>
              </w:rPr>
              <w:t xml:space="preserve">    答:投资者您好！公司坚持长期健康发展并努力为投资者创造价值，让投资者能够从公司长期发展中获得回报，推动投资者对公司价值的认可。感谢您的关注！</w:t>
            </w:r>
          </w:p>
        </w:tc>
      </w:tr>
      <w:tr w:rsidR="00C64C48" w14:paraId="5499124C" w14:textId="77777777" w:rsidTr="00776CB6">
        <w:trPr>
          <w:trHeight w:val="999"/>
          <w:jc w:val="center"/>
        </w:trPr>
        <w:tc>
          <w:tcPr>
            <w:tcW w:w="2580" w:type="dxa"/>
            <w:vAlign w:val="center"/>
          </w:tcPr>
          <w:p w14:paraId="11967ED3" w14:textId="77777777" w:rsidR="00C64C48" w:rsidRDefault="00776CB6">
            <w:pPr>
              <w:pStyle w:val="TableParagraph"/>
              <w:spacing w:before="1"/>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lastRenderedPageBreak/>
              <w:t>关于本次活动是否涉及应</w:t>
            </w:r>
          </w:p>
          <w:p w14:paraId="62E8FEED" w14:textId="77777777" w:rsidR="00C64C48" w:rsidRDefault="00776CB6">
            <w:pPr>
              <w:pStyle w:val="TableParagraph"/>
              <w:spacing w:before="1"/>
              <w:ind w:left="107"/>
              <w:rPr>
                <w:rFonts w:ascii="宋体" w:eastAsia="宋体" w:hAnsi="宋体" w:cs="宋体"/>
                <w:b/>
                <w:bCs/>
                <w:sz w:val="20"/>
                <w:szCs w:val="20"/>
              </w:rPr>
            </w:pPr>
            <w:r>
              <w:rPr>
                <w:rFonts w:asciiTheme="minorEastAsia" w:eastAsiaTheme="minorEastAsia" w:hAnsiTheme="minorEastAsia" w:cs="宋体" w:hint="eastAsia"/>
                <w:b/>
                <w:bCs/>
                <w:sz w:val="20"/>
                <w:szCs w:val="20"/>
              </w:rPr>
              <w:t>披露重大信息的说明</w:t>
            </w:r>
          </w:p>
        </w:tc>
        <w:tc>
          <w:tcPr>
            <w:tcW w:w="6493" w:type="dxa"/>
            <w:vAlign w:val="center"/>
          </w:tcPr>
          <w:p w14:paraId="588D3134" w14:textId="77777777" w:rsidR="00C64C48" w:rsidRDefault="00776CB6">
            <w:pPr>
              <w:pStyle w:val="TableParagraph"/>
              <w:spacing w:before="100" w:beforeAutospacing="1" w:line="360" w:lineRule="auto"/>
              <w:rPr>
                <w:rFonts w:ascii="宋体" w:eastAsia="宋体" w:hAnsi="宋体" w:cs="宋体"/>
                <w:sz w:val="20"/>
                <w:szCs w:val="20"/>
              </w:rPr>
            </w:pPr>
            <w:r>
              <w:rPr>
                <w:rFonts w:asciiTheme="minorEastAsia" w:eastAsiaTheme="minorEastAsia" w:hAnsiTheme="minorEastAsia" w:cs="宋体" w:hint="eastAsia"/>
                <w:sz w:val="20"/>
                <w:szCs w:val="20"/>
              </w:rPr>
              <w:t>本次活动不涉及未公开披露的重大信息。</w:t>
            </w:r>
          </w:p>
        </w:tc>
      </w:tr>
      <w:tr w:rsidR="00C64C48" w14:paraId="7CD6EE1C" w14:textId="77777777" w:rsidTr="00776CB6">
        <w:trPr>
          <w:trHeight w:val="558"/>
          <w:jc w:val="center"/>
        </w:trPr>
        <w:tc>
          <w:tcPr>
            <w:tcW w:w="2580" w:type="dxa"/>
            <w:vAlign w:val="center"/>
          </w:tcPr>
          <w:p w14:paraId="512B661A" w14:textId="77777777" w:rsidR="00C64C48" w:rsidRDefault="00776CB6">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附件清单（如有）</w:t>
            </w:r>
          </w:p>
        </w:tc>
        <w:tc>
          <w:tcPr>
            <w:tcW w:w="6493" w:type="dxa"/>
            <w:vAlign w:val="center"/>
          </w:tcPr>
          <w:p w14:paraId="18A4DBA0" w14:textId="77777777" w:rsidR="00C64C48" w:rsidRDefault="00C64C48">
            <w:pPr>
              <w:pStyle w:val="TableParagraph"/>
              <w:spacing w:before="100" w:beforeAutospacing="1" w:line="360" w:lineRule="auto"/>
              <w:rPr>
                <w:rFonts w:ascii="宋体" w:eastAsia="宋体" w:hAnsi="宋体" w:cs="宋体"/>
                <w:sz w:val="20"/>
                <w:szCs w:val="20"/>
              </w:rPr>
            </w:pPr>
          </w:p>
        </w:tc>
      </w:tr>
      <w:tr w:rsidR="00C64C48" w14:paraId="624BE1FE" w14:textId="77777777" w:rsidTr="00776CB6">
        <w:trPr>
          <w:trHeight w:val="558"/>
          <w:jc w:val="center"/>
        </w:trPr>
        <w:tc>
          <w:tcPr>
            <w:tcW w:w="2580" w:type="dxa"/>
            <w:vAlign w:val="center"/>
          </w:tcPr>
          <w:p w14:paraId="6AF12005" w14:textId="77777777" w:rsidR="00C64C48" w:rsidRDefault="00776CB6">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日期</w:t>
            </w:r>
          </w:p>
        </w:tc>
        <w:tc>
          <w:tcPr>
            <w:tcW w:w="6493" w:type="dxa"/>
            <w:vAlign w:val="center"/>
          </w:tcPr>
          <w:p w14:paraId="25533AD7" w14:textId="77777777" w:rsidR="00C64C48" w:rsidRDefault="00776CB6">
            <w:pPr>
              <w:pStyle w:val="TableParagraph"/>
              <w:spacing w:before="100" w:beforeAutospacing="1"/>
              <w:rPr>
                <w:rFonts w:ascii="宋体" w:eastAsia="宋体" w:hAnsi="宋体" w:cs="宋体"/>
                <w:sz w:val="20"/>
                <w:szCs w:val="20"/>
              </w:rPr>
            </w:pPr>
            <w:r>
              <w:rPr>
                <w:rFonts w:ascii="宋体" w:eastAsia="宋体" w:hAnsi="宋体" w:cs="宋体"/>
                <w:sz w:val="20"/>
                <w:szCs w:val="20"/>
              </w:rPr>
              <w:t>2026年09月28日</w:t>
            </w:r>
          </w:p>
        </w:tc>
      </w:tr>
    </w:tbl>
    <w:p w14:paraId="100936A2" w14:textId="77777777" w:rsidR="00C64C48" w:rsidRDefault="00C64C48">
      <w:pPr>
        <w:rPr>
          <w:rFonts w:ascii="宋体" w:eastAsia="宋体" w:hAnsi="宋体" w:cs="宋体"/>
          <w:sz w:val="28"/>
          <w:szCs w:val="36"/>
        </w:rPr>
      </w:pPr>
    </w:p>
    <w:sectPr w:rsidR="00C64C48">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default"/>
    <w:sig w:usb0="00000000" w:usb1="0000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21FCB"/>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C1DEB"/>
    <w:rsid w:val="006C28B4"/>
    <w:rsid w:val="006E14B0"/>
    <w:rsid w:val="006F0108"/>
    <w:rsid w:val="00704AE6"/>
    <w:rsid w:val="007153A2"/>
    <w:rsid w:val="00724A68"/>
    <w:rsid w:val="007271BF"/>
    <w:rsid w:val="00730DD3"/>
    <w:rsid w:val="00733224"/>
    <w:rsid w:val="00764128"/>
    <w:rsid w:val="00776CB6"/>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64C4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2443B44"/>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AA551"/>
  <w15:docId w15:val="{32D416E8-4254-4390-9725-0F9042500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83F7D-9254-4EF0-8B54-3F98EDE88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494</Words>
  <Characters>2822</Characters>
  <Application>Microsoft Office Word</Application>
  <DocSecurity>0</DocSecurity>
  <Lines>23</Lines>
  <Paragraphs>6</Paragraphs>
  <ScaleCrop>false</ScaleCrop>
  <Company>HP Inc.</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熊思平(东风汽车股份有限公司综合管理部证券事务业务线组)</cp:lastModifiedBy>
  <cp:revision>12</cp:revision>
  <dcterms:created xsi:type="dcterms:W3CDTF">2022-04-12T06:10:00Z</dcterms:created>
  <dcterms:modified xsi:type="dcterms:W3CDTF">2026-09-28T10:14:00Z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57D148DF2F764966BF4E1C38A6255FA2</vt:lpwstr>
  </property>
  <property fmtid="{D5CDD505-2E9C-101B-9397-08002B2CF9AE}" pid="4" name="KSOTemplateDocerSaveRecord">
    <vt:lpwstr>eyJoZGlkIjoiMDY0Mzc4MzhiNGE5ZjBlNmU2NjdiZTk0NGIzYmI2YWIiLCJ1c2VySWQiOiIzOTcyNTI2NDcifQ==</vt:lpwstr>
  </property>
</Properties>
</file>