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A093B">
      <w:pPr>
        <w:widowControl w:val="0"/>
        <w:adjustRightInd w:val="0"/>
        <w:snapToGrid w:val="0"/>
        <w:ind w:firstLine="0" w:firstLineChars="0"/>
        <w:jc w:val="center"/>
        <w:rPr>
          <w:rFonts w:cs="Times New Roman"/>
        </w:rPr>
      </w:pPr>
      <w:r>
        <w:rPr>
          <w:rFonts w:hint="eastAsia" w:cs="Times New Roman"/>
        </w:rPr>
        <w:t xml:space="preserve">证券代码：603103 </w:t>
      </w:r>
      <w:r>
        <w:rPr>
          <w:rFonts w:cs="Times New Roman"/>
        </w:rPr>
        <w:t xml:space="preserve"> </w:t>
      </w:r>
      <w:r>
        <w:rPr>
          <w:rFonts w:hint="eastAsia" w:cs="Times New Roman"/>
        </w:rPr>
        <w:t xml:space="preserve">      </w:t>
      </w:r>
      <w:r>
        <w:rPr>
          <w:rFonts w:cs="Times New Roman"/>
        </w:rPr>
        <w:t xml:space="preserve">                           </w:t>
      </w:r>
      <w:r>
        <w:rPr>
          <w:rFonts w:hint="eastAsia" w:cs="Times New Roman"/>
        </w:rPr>
        <w:t>证券简称：横店影视</w:t>
      </w:r>
    </w:p>
    <w:p w14:paraId="28A6314F">
      <w:pPr>
        <w:widowControl w:val="0"/>
        <w:adjustRightInd w:val="0"/>
        <w:snapToGrid w:val="0"/>
        <w:ind w:firstLine="480"/>
        <w:rPr>
          <w:rFonts w:cs="Times New Roman"/>
        </w:rPr>
      </w:pPr>
    </w:p>
    <w:p w14:paraId="5F6B7CCA">
      <w:pPr>
        <w:widowControl w:val="0"/>
        <w:snapToGrid w:val="0"/>
        <w:spacing w:before="156" w:beforeLines="50" w:line="240" w:lineRule="auto"/>
        <w:ind w:firstLine="0" w:firstLineChars="0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横店影视股份有限公司</w:t>
      </w:r>
    </w:p>
    <w:p w14:paraId="2C072259">
      <w:pPr>
        <w:widowControl w:val="0"/>
        <w:snapToGrid w:val="0"/>
        <w:spacing w:before="156" w:beforeLines="50" w:line="240" w:lineRule="auto"/>
        <w:ind w:firstLine="0" w:firstLineChars="0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年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半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年度业绩说明会交流记录</w:t>
      </w:r>
    </w:p>
    <w:p w14:paraId="38721EAD">
      <w:pPr>
        <w:adjustRightInd w:val="0"/>
        <w:snapToGrid w:val="0"/>
        <w:ind w:firstLine="0" w:firstLineChars="0"/>
        <w:jc w:val="left"/>
      </w:pPr>
    </w:p>
    <w:p w14:paraId="19FDBA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ind w:firstLine="480"/>
        <w:textAlignment w:val="auto"/>
      </w:pPr>
      <w:r>
        <w:rPr>
          <w:rFonts w:hint="eastAsia"/>
        </w:rPr>
        <w:t>横店影视股份有限公司（以下简称“公司”）于2026年09月29日14:00-15:0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在上海证券交易所</w:t>
      </w:r>
      <w:r>
        <w:t>上证路演中心（http://roadshow.sseinfo.com/）</w:t>
      </w:r>
      <w:r>
        <w:rPr>
          <w:rFonts w:hint="eastAsia"/>
        </w:rPr>
        <w:t>，以网络文字互动方式召开了202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半</w:t>
      </w:r>
      <w:r>
        <w:rPr>
          <w:rFonts w:hint="eastAsia"/>
        </w:rPr>
        <w:t>年度业绩说明会，现就有关情况公告如下：</w:t>
      </w:r>
    </w:p>
    <w:p w14:paraId="4BE39D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ind w:firstLine="482"/>
        <w:textAlignment w:val="auto"/>
        <w:rPr>
          <w:b/>
        </w:rPr>
      </w:pPr>
      <w:r>
        <w:rPr>
          <w:rFonts w:hint="eastAsia"/>
          <w:b/>
        </w:rPr>
        <w:t>一、本次说明会召开情况</w:t>
      </w:r>
    </w:p>
    <w:p w14:paraId="3ED528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ind w:firstLine="480"/>
        <w:textAlignment w:val="auto"/>
      </w:pPr>
      <w:r>
        <w:rPr>
          <w:rFonts w:hint="eastAsia"/>
        </w:rPr>
        <w:t>关于本次说明会的召开事项，公司已于2026年</w:t>
      </w:r>
      <w:r>
        <w:rPr>
          <w:rFonts w:hint="eastAsia"/>
          <w:lang w:val="en-US" w:eastAsia="zh-CN"/>
        </w:rPr>
        <w:t>09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日在上海证券交易所网站（</w:t>
      </w:r>
      <w:r>
        <w:rPr>
          <w:rFonts w:hint="eastAsia"/>
        </w:rPr>
        <w:fldChar w:fldCharType="begin"/>
      </w:r>
      <w:r>
        <w:instrText xml:space="preserve"> HYPERLINK "http://www.sse.com.cn" </w:instrText>
      </w:r>
      <w:r>
        <w:rPr>
          <w:rFonts w:hint="eastAsia"/>
        </w:rPr>
        <w:fldChar w:fldCharType="separate"/>
      </w:r>
      <w:r>
        <w:rPr>
          <w:rStyle w:val="8"/>
          <w:rFonts w:hint="eastAsia"/>
          <w:color w:val="auto"/>
          <w:u w:val="none"/>
        </w:rPr>
        <w:t>www.sse.com.cn</w:t>
      </w:r>
      <w:r>
        <w:rPr>
          <w:rStyle w:val="8"/>
          <w:rFonts w:hint="eastAsia"/>
          <w:color w:val="auto"/>
          <w:u w:val="none"/>
        </w:rPr>
        <w:fldChar w:fldCharType="end"/>
      </w:r>
      <w:r>
        <w:rPr>
          <w:rFonts w:hint="eastAsia"/>
        </w:rPr>
        <w:t>）、《上海证券报》上披露了《横店影视股份有限公司关于召开</w:t>
      </w:r>
      <w:r>
        <w:rPr>
          <w:rFonts w:hint="eastAsia"/>
          <w:lang w:eastAsia="zh-CN"/>
        </w:rPr>
        <w:t>2026年半年度</w:t>
      </w:r>
      <w:r>
        <w:rPr>
          <w:rFonts w:hint="eastAsia"/>
        </w:rPr>
        <w:t>业绩说明会的公告》（公告编号：20</w:t>
      </w:r>
      <w:r>
        <w:t>2</w:t>
      </w:r>
      <w:r>
        <w:rPr>
          <w:rFonts w:hint="eastAsia"/>
        </w:rPr>
        <w:t>6-</w:t>
      </w:r>
      <w:r>
        <w:t>0</w:t>
      </w:r>
      <w:r>
        <w:rPr>
          <w:rFonts w:hint="eastAsia"/>
          <w:lang w:val="en-US" w:eastAsia="zh-CN"/>
        </w:rPr>
        <w:t>40</w:t>
      </w:r>
      <w:r>
        <w:rPr>
          <w:rFonts w:hint="eastAsia"/>
        </w:rPr>
        <w:t>）。</w:t>
      </w:r>
    </w:p>
    <w:p w14:paraId="5C5FB3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ind w:firstLine="480"/>
        <w:textAlignment w:val="auto"/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09</w:t>
      </w:r>
      <w:r>
        <w:rPr>
          <w:rFonts w:hint="eastAsia"/>
        </w:rPr>
        <w:t>月2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日14:00-15:00，公司在上海证券交易所</w:t>
      </w:r>
      <w:r>
        <w:t>上证路演中心（http://roadshow.sseinfo.com/）</w:t>
      </w:r>
      <w:r>
        <w:rPr>
          <w:rFonts w:hint="eastAsia"/>
        </w:rPr>
        <w:t>召开</w:t>
      </w:r>
      <w:r>
        <w:rPr>
          <w:rFonts w:hint="eastAsia"/>
          <w:lang w:eastAsia="zh-CN"/>
        </w:rPr>
        <w:t>2026年半年度</w:t>
      </w:r>
      <w:r>
        <w:rPr>
          <w:rFonts w:hint="eastAsia"/>
        </w:rPr>
        <w:t>业绩说明会，公司总经理李剑平先生、董事会秘书马俊华女士、财务总监刘胜波先生、独立董事姚明龙先生出席本次业绩说明会，公司与投资者进行了互动交流和沟通，并就投资者普遍关注的问题进行了回复。</w:t>
      </w:r>
    </w:p>
    <w:p w14:paraId="4CB768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ind w:firstLine="482"/>
        <w:textAlignment w:val="auto"/>
        <w:rPr>
          <w:b/>
        </w:rPr>
      </w:pPr>
      <w:r>
        <w:rPr>
          <w:rFonts w:hint="eastAsia"/>
          <w:b/>
        </w:rPr>
        <w:t>二、本次会议投资者提出的主要问题及公司的回复情况</w:t>
      </w:r>
    </w:p>
    <w:p w14:paraId="6DAA1A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ind w:firstLine="480"/>
        <w:textAlignment w:val="auto"/>
      </w:pPr>
      <w:r>
        <w:rPr>
          <w:rFonts w:hint="eastAsia"/>
        </w:rPr>
        <w:t>公司在本次说明会上就投资者关心的问题给予了回答，主要问题及答复整理如下：</w:t>
      </w:r>
    </w:p>
    <w:p w14:paraId="79258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2"/>
        <w:textAlignment w:val="auto"/>
        <w:rPr>
          <w:rFonts w:hint="eastAsia" w:asciiTheme="minorEastAsia" w:hAnsiTheme="minorEastAsia" w:eastAsiaTheme="minorEastAsia"/>
          <w:b/>
        </w:rPr>
      </w:pPr>
      <w:r>
        <w:rPr>
          <w:rFonts w:hint="eastAsia" w:asciiTheme="minorEastAsia" w:hAnsiTheme="minorEastAsia" w:eastAsiaTheme="minorEastAsia"/>
          <w:b/>
          <w:lang w:val="en-US" w:eastAsia="zh-CN"/>
        </w:rPr>
        <w:t>1</w:t>
      </w:r>
      <w:r>
        <w:rPr>
          <w:rFonts w:hint="eastAsia" w:asciiTheme="minorEastAsia" w:hAnsiTheme="minorEastAsia" w:eastAsiaTheme="minorEastAsia"/>
          <w:b/>
        </w:rPr>
        <w:t>、想请管理层介绍一下，目前IP业务的团队规模和核心能力建设处于什么阶段？在IP资源获取方面，公司倾向于自主孵化还是与外部IP方合作？</w:t>
      </w:r>
    </w:p>
    <w:p w14:paraId="2B923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0"/>
        <w:textAlignment w:val="auto"/>
        <w:rPr>
          <w:rFonts w:hint="eastAsia" w:eastAsia="宋体" w:cs="宋体"/>
          <w:lang w:eastAsia="zh-CN"/>
        </w:rPr>
      </w:pPr>
      <w:r>
        <w:rPr>
          <w:rFonts w:hint="eastAsia" w:cs="宋体"/>
        </w:rPr>
        <w:t>回复：尊敬的投资者您好，目前公司已完成IP业务主体架构搭建，新设子公司统筹IP运营管理业务，团队规模近30人，目前团队核心能力锚定在IP在动画领域从0到1的策划、内容开发、制片与导演创作，能够独立完成IP立项策划、故事体系搭建、系列内容规划，具备动画项目全周期制片管理经验。IP资源获取方面公司将以自主孵化为主，外部合作为辅。感谢您的关注。</w:t>
      </w:r>
    </w:p>
    <w:p w14:paraId="09BA2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2"/>
        <w:textAlignment w:val="auto"/>
        <w:rPr>
          <w:rFonts w:hint="eastAsia" w:asciiTheme="minorEastAsia" w:hAnsiTheme="minorEastAsia" w:eastAsiaTheme="minorEastAsia"/>
          <w:b/>
        </w:rPr>
      </w:pPr>
      <w:r>
        <w:rPr>
          <w:rFonts w:hint="eastAsia" w:asciiTheme="minorEastAsia" w:hAnsiTheme="minorEastAsia" w:eastAsiaTheme="minorEastAsia"/>
          <w:b/>
          <w:lang w:val="en-US" w:eastAsia="zh-CN"/>
        </w:rPr>
        <w:t>2</w:t>
      </w:r>
      <w:r>
        <w:rPr>
          <w:rFonts w:hint="eastAsia" w:asciiTheme="minorEastAsia" w:hAnsiTheme="minorEastAsia" w:eastAsiaTheme="minorEastAsia"/>
          <w:b/>
        </w:rPr>
        <w:t>、请问公司在AI方面的布局与规划？</w:t>
      </w:r>
    </w:p>
    <w:p w14:paraId="720D0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0"/>
        <w:textAlignment w:val="auto"/>
        <w:rPr>
          <w:rFonts w:hint="eastAsia" w:cs="宋体"/>
        </w:rPr>
      </w:pPr>
      <w:r>
        <w:rPr>
          <w:rFonts w:hint="eastAsia" w:cs="宋体"/>
        </w:rPr>
        <w:t>回复：尊敬的投资者您好，公司已在影视内容、IP运营及院线等核心业务开展AI应用与储备。内容创作端，经过前期内容创作和AI技术团队搭建、体系完善、算力算法平台等适配磨合，目前已形成内部AI自制剧能力，并与平台签署年框AI动画短剧协议；IP运营端，轻IP短视频运营和设计开发等项目，均已使用AI技术降本增效，动画电影、动画番剧等多模态内容开发项目处于前期储备立项阶段；院线端依托现有数智化信息系统，完善数据与环境，为上线AI智能体等升级做准备。</w:t>
      </w:r>
    </w:p>
    <w:p w14:paraId="59D51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0"/>
        <w:textAlignment w:val="auto"/>
        <w:rPr>
          <w:rFonts w:cs="宋体"/>
        </w:rPr>
      </w:pPr>
      <w:r>
        <w:rPr>
          <w:rFonts w:hint="eastAsia" w:cs="宋体"/>
        </w:rPr>
        <w:t>同时，公司已成立AI专项工作组，拟从公司层面系统性推进，统筹数据、环境、模块共享、合规安全、算力及模型调度等要素，推动各业务板块AI从场景式点状应用向体系化升级，并持续探索影视文旅领域的AI应用落地与商业价值。</w:t>
      </w:r>
    </w:p>
    <w:p w14:paraId="106EC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2"/>
        <w:textAlignment w:val="auto"/>
        <w:rPr>
          <w:rFonts w:hint="eastAsia" w:asciiTheme="minorEastAsia" w:hAnsiTheme="minorEastAsia" w:eastAsiaTheme="minorEastAsia"/>
          <w:b/>
        </w:rPr>
      </w:pPr>
      <w:r>
        <w:rPr>
          <w:rFonts w:hint="eastAsia" w:asciiTheme="minorEastAsia" w:hAnsiTheme="minorEastAsia" w:eastAsiaTheme="minorEastAsia"/>
          <w:b/>
          <w:lang w:val="en-US" w:eastAsia="zh-CN"/>
        </w:rPr>
        <w:t>3</w:t>
      </w:r>
      <w:r>
        <w:rPr>
          <w:rFonts w:hint="eastAsia" w:asciiTheme="minorEastAsia" w:hAnsiTheme="minorEastAsia" w:eastAsiaTheme="minorEastAsia"/>
          <w:b/>
        </w:rPr>
        <w:t>、想请管理层介绍一下，从公司自身影院的经营数据来看，暑期档的客流恢复情况与大盘趋势是否一致？惠民观影补贴政策在公司覆盖区域内的落地情况如何，对票房产出有没有可量化的拉动效果？</w:t>
      </w:r>
    </w:p>
    <w:p w14:paraId="7B8E5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0"/>
        <w:textAlignment w:val="auto"/>
        <w:rPr>
          <w:rFonts w:hint="eastAsia" w:cs="宋体"/>
        </w:rPr>
      </w:pPr>
      <w:r>
        <w:rPr>
          <w:rFonts w:hint="eastAsia" w:cs="宋体"/>
        </w:rPr>
        <w:t>回复：尊敬的投资者您好，2026年暑期档公司直营影院观影人次实现同比增长，但是由于公司影院布局目前下沉市场占比较高，在平均票价、影片受众和观影习惯等方面与发达地区会存在一定差异；公司将锚定战略，进一步完善影院端布局，提升营销水平和内部管理，巩固院线竞争力。公司下属影院积极宣传相关惠民观影补贴的政策，根据不同地区制定特色营销活动，相关活动通过电商等平台立减券等形式实现，切实惠及观影群体。感谢您的关注。</w:t>
      </w:r>
    </w:p>
    <w:p w14:paraId="2E2CC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2"/>
        <w:textAlignment w:val="auto"/>
      </w:pPr>
      <w:r>
        <w:rPr>
          <w:rFonts w:hint="eastAsia" w:asciiTheme="minorEastAsia" w:hAnsiTheme="minorEastAsia" w:eastAsiaTheme="minorEastAsia"/>
          <w:b/>
          <w:lang w:val="en-US" w:eastAsia="zh-CN"/>
        </w:rPr>
        <w:t>4</w:t>
      </w:r>
      <w:r>
        <w:rPr>
          <w:rFonts w:hint="eastAsia" w:asciiTheme="minorEastAsia" w:hAnsiTheme="minorEastAsia" w:eastAsiaTheme="minorEastAsia"/>
          <w:b/>
        </w:rPr>
        <w:t>、想请管理层介绍一下，在影院租金方面，公司是否有与业主协商租金减免或调整租约条款的空间？应收分账款的回款周期通常是多长，下半年现金流是否有望改善？</w:t>
      </w:r>
    </w:p>
    <w:p w14:paraId="45AF2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0"/>
        <w:textAlignment w:val="auto"/>
        <w:rPr>
          <w:rFonts w:cs="宋体"/>
        </w:rPr>
      </w:pPr>
      <w:r>
        <w:rPr>
          <w:rFonts w:hint="eastAsia" w:cs="宋体"/>
        </w:rPr>
        <w:t>回复：尊敬的投资者您好，近几年公司持续与业主协商影院租金减免，经过前期的协商以及根据市场行情沟通协调，实现了较大降幅，目前谈判难度不断增加，公司将继续努力每年争取实现实质性的下降。公司电影投资的应收分账款回款周期通常是影片下映后半年以上，公司将持续改善现金流水平。感谢您的关注。</w:t>
      </w:r>
    </w:p>
    <w:p w14:paraId="43906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/>
        <w:ind w:firstLine="480"/>
        <w:textAlignment w:val="auto"/>
        <w:rPr>
          <w:rFonts w:asciiTheme="minorEastAsia" w:hAnsiTheme="minorEastAsia" w:eastAsiaTheme="minorEastAsia"/>
        </w:rPr>
      </w:pPr>
      <w:r>
        <w:rPr>
          <w:rFonts w:asciiTheme="minorEastAsia" w:hAnsiTheme="minorEastAsia" w:eastAsiaTheme="minorEastAsia"/>
        </w:rPr>
        <w:t>关于公司</w:t>
      </w:r>
      <w:r>
        <w:rPr>
          <w:rFonts w:hint="eastAsia" w:asciiTheme="minorEastAsia" w:hAnsiTheme="minorEastAsia" w:eastAsiaTheme="minorEastAsia"/>
          <w:lang w:eastAsia="zh-CN"/>
        </w:rPr>
        <w:t>2026年半年度</w:t>
      </w:r>
      <w:r>
        <w:rPr>
          <w:rFonts w:asciiTheme="minorEastAsia" w:hAnsiTheme="minorEastAsia" w:eastAsiaTheme="minorEastAsia"/>
        </w:rPr>
        <w:t>业绩说明会的详细情况，投资者可以通过上海证券交易所上证路演中心（http://roadshow.sseinfo.com/）进行查看。</w:t>
      </w:r>
      <w:r>
        <w:rPr>
          <w:rFonts w:hint="eastAsia" w:asciiTheme="minorEastAsia" w:hAnsiTheme="minorEastAsia" w:eastAsiaTheme="minorEastAsia"/>
        </w:rPr>
        <w:t>投资者如有意见、建议，欢迎通过公司董事会秘书办公室电话、邮箱以及上海证券交易所互动平台沟通交流。</w:t>
      </w:r>
    </w:p>
    <w:p w14:paraId="03EED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/>
        <w:ind w:firstLine="4800" w:firstLineChars="2000"/>
        <w:textAlignment w:val="auto"/>
        <w:rPr>
          <w:rFonts w:hint="eastAsia" w:cs="Times New Roman"/>
          <w:color w:val="000000"/>
        </w:rPr>
      </w:pPr>
    </w:p>
    <w:p w14:paraId="1D081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/>
        <w:ind w:firstLine="4800" w:firstLineChars="2000"/>
        <w:textAlignment w:val="auto"/>
        <w:rPr>
          <w:rFonts w:hint="eastAsia" w:cs="Times New Roman"/>
          <w:color w:val="000000"/>
        </w:rPr>
      </w:pPr>
    </w:p>
    <w:p w14:paraId="67950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/>
        <w:ind w:firstLine="4800" w:firstLineChars="2000"/>
        <w:textAlignment w:val="auto"/>
        <w:rPr>
          <w:rFonts w:cs="Times New Roman"/>
          <w:color w:val="000000"/>
        </w:rPr>
      </w:pPr>
      <w:r>
        <w:rPr>
          <w:rFonts w:hint="eastAsia" w:cs="Times New Roman"/>
          <w:color w:val="000000"/>
        </w:rPr>
        <w:t>横店影视股份有限公司董事会</w:t>
      </w:r>
    </w:p>
    <w:p w14:paraId="7F015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/>
        <w:ind w:firstLine="5479" w:firstLineChars="2283"/>
        <w:textAlignment w:val="auto"/>
        <w:rPr>
          <w:rFonts w:ascii="Times New Roman" w:hAnsi="Times New Roman" w:cs="Times New Roman"/>
        </w:rPr>
      </w:pPr>
      <w:r>
        <w:rPr>
          <w:rFonts w:cs="Times New Roman"/>
          <w:color w:val="000000"/>
        </w:rPr>
        <w:t>202</w:t>
      </w:r>
      <w:r>
        <w:rPr>
          <w:rFonts w:hint="eastAsia" w:cs="Times New Roman"/>
          <w:color w:val="000000"/>
        </w:rPr>
        <w:t>6年</w:t>
      </w:r>
      <w:r>
        <w:rPr>
          <w:rFonts w:hint="eastAsia" w:cs="Times New Roman"/>
          <w:color w:val="000000"/>
          <w:lang w:val="en-US" w:eastAsia="zh-CN"/>
        </w:rPr>
        <w:t>9</w:t>
      </w:r>
      <w:r>
        <w:rPr>
          <w:rFonts w:hint="eastAsia" w:cs="Times New Roman"/>
          <w:color w:val="000000"/>
        </w:rPr>
        <w:t>月</w:t>
      </w:r>
      <w:r>
        <w:rPr>
          <w:rFonts w:hint="eastAsia" w:cs="Times New Roman"/>
          <w:color w:val="000000"/>
          <w:lang w:val="en-US" w:eastAsia="zh-CN"/>
        </w:rPr>
        <w:t>29</w:t>
      </w:r>
      <w:r>
        <w:rPr>
          <w:rFonts w:hint="eastAsia" w:cs="Times New Roman"/>
          <w:color w:val="000000"/>
        </w:rPr>
        <w:t>日</w:t>
      </w: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27489">
    <w:pPr>
      <w:pStyle w:val="2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82AF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82AF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944E5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A6975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F8B21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0F981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D8D7D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ED1"/>
    <w:rsid w:val="00003EF2"/>
    <w:rsid w:val="0002562B"/>
    <w:rsid w:val="00044544"/>
    <w:rsid w:val="00046CA0"/>
    <w:rsid w:val="00061837"/>
    <w:rsid w:val="00062DDF"/>
    <w:rsid w:val="000901C3"/>
    <w:rsid w:val="0009116D"/>
    <w:rsid w:val="000A4AFA"/>
    <w:rsid w:val="000C28A3"/>
    <w:rsid w:val="001254EE"/>
    <w:rsid w:val="00141DC7"/>
    <w:rsid w:val="00154BFA"/>
    <w:rsid w:val="00163423"/>
    <w:rsid w:val="0017154B"/>
    <w:rsid w:val="001A1FD1"/>
    <w:rsid w:val="001C09EF"/>
    <w:rsid w:val="001E7A94"/>
    <w:rsid w:val="001F1150"/>
    <w:rsid w:val="001F354E"/>
    <w:rsid w:val="00203884"/>
    <w:rsid w:val="00205FC4"/>
    <w:rsid w:val="00213713"/>
    <w:rsid w:val="00235410"/>
    <w:rsid w:val="0023563C"/>
    <w:rsid w:val="0024083D"/>
    <w:rsid w:val="00240F34"/>
    <w:rsid w:val="00247CEF"/>
    <w:rsid w:val="002516DD"/>
    <w:rsid w:val="002519CA"/>
    <w:rsid w:val="00255160"/>
    <w:rsid w:val="0026273B"/>
    <w:rsid w:val="00274933"/>
    <w:rsid w:val="002847E3"/>
    <w:rsid w:val="002A462F"/>
    <w:rsid w:val="002B2221"/>
    <w:rsid w:val="002B3993"/>
    <w:rsid w:val="002B564C"/>
    <w:rsid w:val="002C69A6"/>
    <w:rsid w:val="002E559B"/>
    <w:rsid w:val="002E7929"/>
    <w:rsid w:val="002F45BC"/>
    <w:rsid w:val="00307E82"/>
    <w:rsid w:val="00310B55"/>
    <w:rsid w:val="00340062"/>
    <w:rsid w:val="003A7087"/>
    <w:rsid w:val="003D03D8"/>
    <w:rsid w:val="003F78C0"/>
    <w:rsid w:val="00414738"/>
    <w:rsid w:val="0043605C"/>
    <w:rsid w:val="00445FA9"/>
    <w:rsid w:val="00453734"/>
    <w:rsid w:val="00454FCD"/>
    <w:rsid w:val="00466D69"/>
    <w:rsid w:val="00471C69"/>
    <w:rsid w:val="00472B66"/>
    <w:rsid w:val="004841E5"/>
    <w:rsid w:val="004A4803"/>
    <w:rsid w:val="004B2D38"/>
    <w:rsid w:val="004C38E9"/>
    <w:rsid w:val="004D4827"/>
    <w:rsid w:val="004D6182"/>
    <w:rsid w:val="004E33C0"/>
    <w:rsid w:val="004E402B"/>
    <w:rsid w:val="004E5226"/>
    <w:rsid w:val="004F61D5"/>
    <w:rsid w:val="004F6BAC"/>
    <w:rsid w:val="00510585"/>
    <w:rsid w:val="00521CBB"/>
    <w:rsid w:val="005259C0"/>
    <w:rsid w:val="00526A4B"/>
    <w:rsid w:val="00552C91"/>
    <w:rsid w:val="005563C8"/>
    <w:rsid w:val="00597441"/>
    <w:rsid w:val="005A049E"/>
    <w:rsid w:val="005A42D7"/>
    <w:rsid w:val="005B21C8"/>
    <w:rsid w:val="005B3A4D"/>
    <w:rsid w:val="005B5179"/>
    <w:rsid w:val="005C6E11"/>
    <w:rsid w:val="0060012A"/>
    <w:rsid w:val="00603C8A"/>
    <w:rsid w:val="00610A2D"/>
    <w:rsid w:val="00616BF3"/>
    <w:rsid w:val="0061780F"/>
    <w:rsid w:val="00630B0F"/>
    <w:rsid w:val="00642386"/>
    <w:rsid w:val="006459E3"/>
    <w:rsid w:val="00647069"/>
    <w:rsid w:val="00655004"/>
    <w:rsid w:val="00685A42"/>
    <w:rsid w:val="00691E4A"/>
    <w:rsid w:val="006925B7"/>
    <w:rsid w:val="0069371C"/>
    <w:rsid w:val="006A0E16"/>
    <w:rsid w:val="006A1793"/>
    <w:rsid w:val="006A7AC8"/>
    <w:rsid w:val="006D1AD1"/>
    <w:rsid w:val="006F3B78"/>
    <w:rsid w:val="00723790"/>
    <w:rsid w:val="007256C2"/>
    <w:rsid w:val="007258BB"/>
    <w:rsid w:val="00767162"/>
    <w:rsid w:val="00780049"/>
    <w:rsid w:val="00782CF2"/>
    <w:rsid w:val="00783414"/>
    <w:rsid w:val="007837CA"/>
    <w:rsid w:val="00792447"/>
    <w:rsid w:val="007B709F"/>
    <w:rsid w:val="007C734E"/>
    <w:rsid w:val="007D13A6"/>
    <w:rsid w:val="007D3C78"/>
    <w:rsid w:val="007D756A"/>
    <w:rsid w:val="007E205A"/>
    <w:rsid w:val="007F37B4"/>
    <w:rsid w:val="008021D8"/>
    <w:rsid w:val="00821183"/>
    <w:rsid w:val="00837242"/>
    <w:rsid w:val="008440C0"/>
    <w:rsid w:val="0089167E"/>
    <w:rsid w:val="008964CC"/>
    <w:rsid w:val="008C3464"/>
    <w:rsid w:val="008C5927"/>
    <w:rsid w:val="008D290B"/>
    <w:rsid w:val="008D5DF2"/>
    <w:rsid w:val="008F17AE"/>
    <w:rsid w:val="008F7A03"/>
    <w:rsid w:val="009103C3"/>
    <w:rsid w:val="00915DBF"/>
    <w:rsid w:val="00952076"/>
    <w:rsid w:val="00960CC8"/>
    <w:rsid w:val="0096205C"/>
    <w:rsid w:val="009625D8"/>
    <w:rsid w:val="00977239"/>
    <w:rsid w:val="00994DC8"/>
    <w:rsid w:val="009A5397"/>
    <w:rsid w:val="009B3320"/>
    <w:rsid w:val="009C5EEF"/>
    <w:rsid w:val="009C7F87"/>
    <w:rsid w:val="009D4A12"/>
    <w:rsid w:val="009F00E2"/>
    <w:rsid w:val="00A07CF1"/>
    <w:rsid w:val="00A16D04"/>
    <w:rsid w:val="00A33CE9"/>
    <w:rsid w:val="00A40081"/>
    <w:rsid w:val="00A519CE"/>
    <w:rsid w:val="00A53B0B"/>
    <w:rsid w:val="00A668DA"/>
    <w:rsid w:val="00A81757"/>
    <w:rsid w:val="00A844FF"/>
    <w:rsid w:val="00AA4CCA"/>
    <w:rsid w:val="00AC0EB9"/>
    <w:rsid w:val="00AD1A44"/>
    <w:rsid w:val="00AE72B8"/>
    <w:rsid w:val="00AF1ADF"/>
    <w:rsid w:val="00AF64C3"/>
    <w:rsid w:val="00B00C93"/>
    <w:rsid w:val="00B04950"/>
    <w:rsid w:val="00B353CB"/>
    <w:rsid w:val="00B372F7"/>
    <w:rsid w:val="00B407FB"/>
    <w:rsid w:val="00B6212B"/>
    <w:rsid w:val="00B644F4"/>
    <w:rsid w:val="00B676F0"/>
    <w:rsid w:val="00BA0092"/>
    <w:rsid w:val="00BB6C9B"/>
    <w:rsid w:val="00BC2B02"/>
    <w:rsid w:val="00BC42C4"/>
    <w:rsid w:val="00C10EF7"/>
    <w:rsid w:val="00C10F85"/>
    <w:rsid w:val="00C15F68"/>
    <w:rsid w:val="00C211E7"/>
    <w:rsid w:val="00C31223"/>
    <w:rsid w:val="00C44C83"/>
    <w:rsid w:val="00C463E3"/>
    <w:rsid w:val="00C5488B"/>
    <w:rsid w:val="00C558EE"/>
    <w:rsid w:val="00C61875"/>
    <w:rsid w:val="00C83F28"/>
    <w:rsid w:val="00CB5D6C"/>
    <w:rsid w:val="00CB7381"/>
    <w:rsid w:val="00CC37CA"/>
    <w:rsid w:val="00CC399E"/>
    <w:rsid w:val="00CD3C57"/>
    <w:rsid w:val="00D112E5"/>
    <w:rsid w:val="00D23918"/>
    <w:rsid w:val="00D30588"/>
    <w:rsid w:val="00D34B5D"/>
    <w:rsid w:val="00D7312A"/>
    <w:rsid w:val="00D900B8"/>
    <w:rsid w:val="00D9398A"/>
    <w:rsid w:val="00DA5FC7"/>
    <w:rsid w:val="00DA60F4"/>
    <w:rsid w:val="00DA6BC3"/>
    <w:rsid w:val="00DB58BA"/>
    <w:rsid w:val="00DD7083"/>
    <w:rsid w:val="00DD7A9B"/>
    <w:rsid w:val="00DE4DDA"/>
    <w:rsid w:val="00DF18C4"/>
    <w:rsid w:val="00E00285"/>
    <w:rsid w:val="00E029D4"/>
    <w:rsid w:val="00E203F7"/>
    <w:rsid w:val="00E236A4"/>
    <w:rsid w:val="00E3729B"/>
    <w:rsid w:val="00E5055E"/>
    <w:rsid w:val="00E5456B"/>
    <w:rsid w:val="00E64E59"/>
    <w:rsid w:val="00E6510F"/>
    <w:rsid w:val="00E65252"/>
    <w:rsid w:val="00E77AA7"/>
    <w:rsid w:val="00E77EEE"/>
    <w:rsid w:val="00E86DF1"/>
    <w:rsid w:val="00E91FC6"/>
    <w:rsid w:val="00EA572B"/>
    <w:rsid w:val="00EB3263"/>
    <w:rsid w:val="00EC314F"/>
    <w:rsid w:val="00ED0ED1"/>
    <w:rsid w:val="00ED5CCB"/>
    <w:rsid w:val="00F023EF"/>
    <w:rsid w:val="00F07C74"/>
    <w:rsid w:val="00F530D1"/>
    <w:rsid w:val="00F6179D"/>
    <w:rsid w:val="00F82780"/>
    <w:rsid w:val="00FA4ADE"/>
    <w:rsid w:val="00FD47D7"/>
    <w:rsid w:val="00FE0776"/>
    <w:rsid w:val="00FF6EB9"/>
    <w:rsid w:val="057523EE"/>
    <w:rsid w:val="09CD37D2"/>
    <w:rsid w:val="124473D0"/>
    <w:rsid w:val="12B73C33"/>
    <w:rsid w:val="14EB7D38"/>
    <w:rsid w:val="193F08F1"/>
    <w:rsid w:val="19C24451"/>
    <w:rsid w:val="1AD35795"/>
    <w:rsid w:val="1B2E7FD8"/>
    <w:rsid w:val="1C0918E5"/>
    <w:rsid w:val="1C2A7637"/>
    <w:rsid w:val="1F78690B"/>
    <w:rsid w:val="24967B5D"/>
    <w:rsid w:val="268405E2"/>
    <w:rsid w:val="2B14398C"/>
    <w:rsid w:val="30595A31"/>
    <w:rsid w:val="308E5F8F"/>
    <w:rsid w:val="34FA62E8"/>
    <w:rsid w:val="35044A71"/>
    <w:rsid w:val="386341A5"/>
    <w:rsid w:val="3BCC3E0F"/>
    <w:rsid w:val="40B76E3C"/>
    <w:rsid w:val="413B181B"/>
    <w:rsid w:val="42671E72"/>
    <w:rsid w:val="43CB4A1B"/>
    <w:rsid w:val="47C50090"/>
    <w:rsid w:val="48431ED8"/>
    <w:rsid w:val="49857BB0"/>
    <w:rsid w:val="4D1B31FA"/>
    <w:rsid w:val="4DEE2B7F"/>
    <w:rsid w:val="4E5A7F83"/>
    <w:rsid w:val="503B6936"/>
    <w:rsid w:val="51BB5F95"/>
    <w:rsid w:val="528F19C6"/>
    <w:rsid w:val="5655496F"/>
    <w:rsid w:val="56760D6A"/>
    <w:rsid w:val="591C4EA7"/>
    <w:rsid w:val="5A5B4884"/>
    <w:rsid w:val="5EB36A3D"/>
    <w:rsid w:val="60C211B9"/>
    <w:rsid w:val="65FF6A0B"/>
    <w:rsid w:val="660758C0"/>
    <w:rsid w:val="6E8B0F78"/>
    <w:rsid w:val="6EFD5AB2"/>
    <w:rsid w:val="6F490CF7"/>
    <w:rsid w:val="701D28B0"/>
    <w:rsid w:val="73A429A0"/>
    <w:rsid w:val="73C44DF0"/>
    <w:rsid w:val="74601BA4"/>
    <w:rsid w:val="76D016A8"/>
    <w:rsid w:val="77967EC6"/>
    <w:rsid w:val="78B13B95"/>
    <w:rsid w:val="7C57364B"/>
    <w:rsid w:val="7F63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宋体" w:hAnsi="宋体" w:eastAsia="宋体" w:cstheme="minorBidi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2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 w:firstLineChars="0"/>
      <w:jc w:val="left"/>
    </w:pPr>
    <w:rPr>
      <w:rFonts w:cs="宋体"/>
      <w:kern w:val="0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  <w:ind w:firstLine="200" w:firstLineChars="200"/>
      <w:jc w:val="both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12">
    <w:name w:val="HTML 预设格式 字符"/>
    <w:basedOn w:val="7"/>
    <w:link w:val="4"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1574</Words>
  <Characters>1759</Characters>
  <Lines>40</Lines>
  <Paragraphs>11</Paragraphs>
  <TotalTime>9</TotalTime>
  <ScaleCrop>false</ScaleCrop>
  <LinksUpToDate>false</LinksUpToDate>
  <CharactersWithSpaces>1794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2021-08-18T07:49:00Z</dcterms:created>
  <dc:creator>刘明月</dc:creator>
  <cp:lastModifiedBy>liumy</cp:lastModifiedBy>
  <dcterms:modified xsi:type="dcterms:W3CDTF">2026-09-29T07:52:33Z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eyJoZGlkIjoiZTRmMTE0ZmE4MzJlYWE4ZDAwNjAxMzJmMzQ3NmY3MmQiLCJ1c2VySWQiOiI0MTgzMTEwOTAifQ==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9298492414274EE985A6CEA6C88B81C2_13</vt:lpwstr>
  </property>
</Properties>
</file>