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D0978B">
      <w:pPr>
        <w:widowControl/>
        <w:spacing w:line="540" w:lineRule="exact"/>
        <w:jc w:val="left"/>
        <w:rPr>
          <w:highlight w:val="none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b/>
          <w:bCs/>
          <w:kern w:val="0"/>
          <w:sz w:val="24"/>
          <w:szCs w:val="24"/>
          <w:highlight w:val="none"/>
        </w:rPr>
        <w:t>证券代码：600502                                   证券简称：安徽建工</w:t>
      </w:r>
    </w:p>
    <w:p w14:paraId="2EB18C23">
      <w:pPr>
        <w:spacing w:line="540" w:lineRule="exact"/>
        <w:jc w:val="center"/>
        <w:rPr>
          <w:rFonts w:ascii="方正公文小标宋" w:hAnsi="方正公文小标宋" w:eastAsia="方正公文小标宋" w:cs="方正公文小标宋"/>
          <w:sz w:val="44"/>
          <w:szCs w:val="44"/>
          <w:highlight w:val="none"/>
        </w:rPr>
      </w:pPr>
    </w:p>
    <w:p w14:paraId="7BF2A7FB">
      <w:pPr>
        <w:spacing w:line="540" w:lineRule="exact"/>
        <w:jc w:val="center"/>
        <w:rPr>
          <w:rFonts w:ascii="方正公文小标宋" w:hAnsi="方正公文小标宋" w:eastAsia="方正公文小标宋" w:cs="方正公文小标宋"/>
          <w:sz w:val="44"/>
          <w:szCs w:val="44"/>
          <w:highlight w:val="none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</w:rPr>
        <w:t>安徽建工投资者关系活动记录表</w:t>
      </w:r>
    </w:p>
    <w:p w14:paraId="1CD3347C">
      <w:pPr>
        <w:spacing w:line="540" w:lineRule="exact"/>
        <w:jc w:val="center"/>
        <w:rPr>
          <w:rFonts w:ascii="方正公文小标宋" w:hAnsi="方正公文小标宋" w:eastAsia="方正公文小标宋" w:cs="方正公文小标宋"/>
          <w:sz w:val="44"/>
          <w:szCs w:val="44"/>
          <w:highlight w:val="none"/>
        </w:rPr>
      </w:pPr>
    </w:p>
    <w:tbl>
      <w:tblPr>
        <w:tblStyle w:val="10"/>
        <w:tblW w:w="949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7938"/>
      </w:tblGrid>
      <w:tr w14:paraId="39617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1560" w:type="dxa"/>
            <w:vAlign w:val="center"/>
          </w:tcPr>
          <w:p w14:paraId="2AC4E967">
            <w:pPr>
              <w:widowControl/>
              <w:jc w:val="left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328BAAC6">
            <w:pPr>
              <w:widowControl/>
              <w:jc w:val="left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投资者关系</w:t>
            </w:r>
          </w:p>
          <w:p w14:paraId="2B5824D5">
            <w:pPr>
              <w:widowControl/>
              <w:jc w:val="left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活动类别</w:t>
            </w:r>
          </w:p>
          <w:p w14:paraId="66616C1C">
            <w:pPr>
              <w:jc w:val="left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938" w:type="dxa"/>
            <w:vAlign w:val="center"/>
          </w:tcPr>
          <w:p w14:paraId="592E0C0F">
            <w:pPr>
              <w:widowControl/>
              <w:rPr>
                <w:rFonts w:asciiTheme="minorEastAsia" w:hAnsiTheme="minorEastAsia" w:cstheme="minorEastAsia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☑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highlight w:val="none"/>
              </w:rPr>
              <w:t xml:space="preserve">特定对象调研    ☑分析师会议     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☑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highlight w:val="none"/>
              </w:rPr>
              <w:t>电话会议</w:t>
            </w:r>
          </w:p>
          <w:p w14:paraId="3E74D5E8">
            <w:pPr>
              <w:widowControl/>
              <w:rPr>
                <w:rFonts w:asciiTheme="minorEastAsia" w:hAnsiTheme="minorEastAsia" w:cstheme="minorEastAsia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highlight w:val="none"/>
              </w:rPr>
              <w:t>□业绩说明会      □媒体采访       □现场参观</w:t>
            </w:r>
          </w:p>
          <w:p w14:paraId="4C4CA282">
            <w:pPr>
              <w:widowControl/>
              <w:rPr>
                <w:rFonts w:asciiTheme="minorEastAsia" w:hAnsi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highlight w:val="none"/>
              </w:rPr>
              <w:t>□新闻发布会      □路演活动       □其他</w:t>
            </w:r>
          </w:p>
        </w:tc>
      </w:tr>
      <w:tr w14:paraId="7CD61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560" w:type="dxa"/>
            <w:vAlign w:val="center"/>
          </w:tcPr>
          <w:p w14:paraId="4B9822F5">
            <w:pPr>
              <w:widowControl/>
              <w:jc w:val="left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7938" w:type="dxa"/>
            <w:vAlign w:val="center"/>
          </w:tcPr>
          <w:p w14:paraId="7CFA3EB3">
            <w:pPr>
              <w:rPr>
                <w:rFonts w:ascii="仿宋_GB2312" w:eastAsia="仿宋_GB2312" w:hAnsi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</w:rPr>
              <w:t>月1日-</w:t>
            </w:r>
            <w:r>
              <w:rPr>
                <w:rFonts w:hint="eastAsia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</w:rPr>
              <w:t>日</w:t>
            </w:r>
          </w:p>
        </w:tc>
      </w:tr>
      <w:tr w14:paraId="71CF1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560" w:type="dxa"/>
            <w:vAlign w:val="center"/>
          </w:tcPr>
          <w:p w14:paraId="51A34821">
            <w:pPr>
              <w:widowControl/>
              <w:jc w:val="left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地点</w:t>
            </w:r>
          </w:p>
        </w:tc>
        <w:tc>
          <w:tcPr>
            <w:tcW w:w="7938" w:type="dxa"/>
            <w:vAlign w:val="center"/>
          </w:tcPr>
          <w:p w14:paraId="3A2E76CE">
            <w:pPr>
              <w:rPr>
                <w:rFonts w:hint="eastAsia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</w:rPr>
              <w:t>安徽省合肥市蜀山区黄山路459号安建国际大厦</w:t>
            </w:r>
          </w:p>
        </w:tc>
      </w:tr>
      <w:tr w14:paraId="1A9AB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1" w:hRule="exact"/>
        </w:trPr>
        <w:tc>
          <w:tcPr>
            <w:tcW w:w="1560" w:type="dxa"/>
            <w:vAlign w:val="center"/>
          </w:tcPr>
          <w:p w14:paraId="1BB10A4F">
            <w:pPr>
              <w:widowControl/>
              <w:jc w:val="left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25BCAD72">
            <w:pPr>
              <w:widowControl/>
              <w:jc w:val="left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参与单位名称及人员</w:t>
            </w:r>
          </w:p>
          <w:p w14:paraId="395530B4">
            <w:pPr>
              <w:jc w:val="left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938" w:type="dxa"/>
            <w:vAlign w:val="center"/>
          </w:tcPr>
          <w:p w14:paraId="1E6AD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广发证券 耿鹏智、尉凯旋</w:t>
            </w:r>
          </w:p>
          <w:p w14:paraId="0737F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申万宏源 唐猛</w:t>
            </w:r>
          </w:p>
          <w:p w14:paraId="7BFA7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东方财富 郁晾</w:t>
            </w:r>
          </w:p>
          <w:p w14:paraId="4174B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国联民生 苏多永</w:t>
            </w:r>
          </w:p>
          <w:p w14:paraId="37824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国泰海通 曹有成</w:t>
            </w:r>
          </w:p>
          <w:p w14:paraId="2941A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国盛证券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李枫婷</w:t>
            </w:r>
          </w:p>
          <w:p w14:paraId="3F4D8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财通证券 王涛、杨景奥</w:t>
            </w:r>
          </w:p>
          <w:p w14:paraId="42BF3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长江证券 张弛</w:t>
            </w:r>
          </w:p>
          <w:p w14:paraId="4EA9B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东北证券 濮阳</w:t>
            </w:r>
          </w:p>
        </w:tc>
      </w:tr>
      <w:tr w14:paraId="457B0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</w:trPr>
        <w:tc>
          <w:tcPr>
            <w:tcW w:w="1560" w:type="dxa"/>
            <w:vAlign w:val="center"/>
          </w:tcPr>
          <w:p w14:paraId="70545548">
            <w:pPr>
              <w:widowControl/>
              <w:jc w:val="left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 xml:space="preserve">上市公司接待人员 </w:t>
            </w:r>
          </w:p>
        </w:tc>
        <w:tc>
          <w:tcPr>
            <w:tcW w:w="7938" w:type="dxa"/>
            <w:vAlign w:val="center"/>
          </w:tcPr>
          <w:p w14:paraId="62EAE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eastAsia="仿宋_GB2312" w:hAnsi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</w:rPr>
              <w:t>董事会秘书、财务总监  刘强</w:t>
            </w:r>
          </w:p>
          <w:p w14:paraId="35D26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</w:rPr>
              <w:t>证券事务部部长  许丽</w:t>
            </w:r>
          </w:p>
          <w:p w14:paraId="25A1A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财务部部长 徐尧</w:t>
            </w:r>
          </w:p>
          <w:p w14:paraId="691C9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证券事务部副部长 盛道胜</w:t>
            </w:r>
          </w:p>
        </w:tc>
      </w:tr>
      <w:tr w14:paraId="00695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60" w:type="dxa"/>
            <w:vAlign w:val="center"/>
          </w:tcPr>
          <w:p w14:paraId="56DE86EE">
            <w:pPr>
              <w:widowControl/>
              <w:spacing w:beforeLines="50"/>
              <w:jc w:val="left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417D2693">
            <w:pPr>
              <w:widowControl/>
              <w:spacing w:beforeLines="50"/>
              <w:jc w:val="left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1D042F5F">
            <w:pPr>
              <w:widowControl/>
              <w:jc w:val="left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 xml:space="preserve">投资者关系 </w:t>
            </w:r>
          </w:p>
          <w:p w14:paraId="41E7128C">
            <w:pPr>
              <w:widowControl/>
              <w:jc w:val="left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 xml:space="preserve">活动主要内容介绍 </w:t>
            </w:r>
          </w:p>
          <w:p w14:paraId="01938CBA">
            <w:pPr>
              <w:spacing w:beforeLines="50"/>
              <w:jc w:val="left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938" w:type="dxa"/>
          </w:tcPr>
          <w:p w14:paraId="1675EA06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60" w:lineRule="exact"/>
              <w:ind w:firstLine="482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一、公司上半年经营情况如何？</w:t>
            </w:r>
          </w:p>
          <w:p w14:paraId="32F3394F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答：2026年上半年，面对国内外经济环境和行业形势的复杂变化，公司坚持稳中求进、提质增效，各项工作取得良好成效。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一是主要指标实现增长。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2026年上半年，公司实现营业收入306.88亿元，同比增长1.67%；实现归母净利润5.64亿元，同比增长2.08%。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二是转型发展成效显著。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公司坚持“投资+施工”双轮驱动，上半年中标5个高速公路BOT项目，泾青高速顺利通过交工验收。智能制造业务加快发展，长丰智能制造产业园二期项目加快建设，计划年底建成投产。新兴产业加快布局，低空科技公司成功取得民用无人驾驶航空器开放类OC运营合格证，完成合肥低空智慧物流首飞。三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是市场拓展稳步推进。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公司深耕省内本土市场，省内市场经营底盘稳固。持续优化省外市场布局，省外市场拓展成效显著。稳妥布局海外市场，中标尼日利亚MTN数据中心项目。</w:t>
            </w:r>
          </w:p>
          <w:p w14:paraId="32ECD03A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下半年，公司将聚焦转型发展、市场开拓、管理提升、债权清收、风险防控等重点工作，全力推动各项工作再上新台阶，全力以赴完成年度目标任务。</w:t>
            </w:r>
          </w:p>
          <w:p w14:paraId="48E0B0C6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60" w:lineRule="exact"/>
              <w:ind w:firstLine="482" w:firstLineChars="200"/>
              <w:textAlignment w:val="auto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二、公司2026年新签合同情况？</w:t>
            </w:r>
          </w:p>
          <w:p w14:paraId="249696BB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6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答：2026年上半年，公司基建投资业务新签合同金额221.14亿元，工程施工业务新签合同金额426.17亿元，建材商贸物流业务新签合同金额174.85亿元，智能制造业务新签合同金额12.41亿元，设计检测咨询业务新签合同金额4.52亿元。下半年，公司将积极开拓省内外优质市场，努力承接更多优质订单。三季度新签合同情况，请关注公司有关公告。</w:t>
            </w:r>
          </w:p>
          <w:p w14:paraId="59481D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60" w:lineRule="exact"/>
              <w:ind w:firstLine="482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三、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公司上半年毛利率有所提升，未来是否具有可持续性？</w:t>
            </w:r>
          </w:p>
          <w:p w14:paraId="30FDD6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60" w:lineRule="exact"/>
              <w:ind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2026年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下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半年，公司将持续夯实盈利底盘，稳步提升毛利率水平。一是优化业务结构，逐步提升高毛利业务占比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二是发展新兴业务，打造新的利润增长点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三是强化成本管控，深化项目精细化管理。</w:t>
            </w:r>
          </w:p>
          <w:p w14:paraId="69DB32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60" w:lineRule="exact"/>
              <w:ind w:firstLine="482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四、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公司全年现金流如何展望？</w:t>
            </w:r>
          </w:p>
          <w:p w14:paraId="0DDFE5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60" w:lineRule="exact"/>
              <w:ind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答：2026年下半年，公司将持续强化现金流管理。加强与项目建设方沟通协调，加大诉讼等法律手段运用力度，依法合规、多措并举催收工程款。抢抓国家“化债”政策契机，加快推动PPP项目股权转让与清收，加速资金回笼效率，力争年末经营性现金流有相对较好表现。</w:t>
            </w:r>
          </w:p>
          <w:p w14:paraId="1DE4F1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60" w:lineRule="exact"/>
              <w:ind w:firstLine="48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五、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/>
              </w:rPr>
              <w:t>智能制造业务发展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>情况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/>
              </w:rPr>
              <w:t>怎样？</w:t>
            </w:r>
          </w:p>
          <w:p w14:paraId="0CE316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60" w:lineRule="exact"/>
              <w:ind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/>
                <w:lang w:val="en-US" w:eastAsia="zh-CN"/>
              </w:rPr>
              <w:t>答：</w:t>
            </w: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/>
              </w:rPr>
              <w:t>智能制造系公司重点培育的业务之一，产品涵盖装配式钢结构建筑、交通安全设施、集装箱房、桥梁钢结构等，实现业态多元化发展。公司在合肥、芜湖、六安投资建成3个智能制造产业园，构建了从钢结构设计研发、智能生产、工程安装到终身维护的全产业链体系。 2026年上半年，智能制造业务新签合同金额12.41亿元。在深耕省内市场基础上，积极布局长三角、西南等区域市场。紧跟国家政策导向，大力推广装配式低层建筑，首例装配式钢结构建筑成功在合肥落地建成，打造装配式钢结构房屋示范项目。</w:t>
            </w:r>
          </w:p>
          <w:p w14:paraId="7631E6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60" w:lineRule="exact"/>
              <w:ind w:firstLine="482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六、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请介绍一下，公司未来分红规划？</w:t>
            </w:r>
          </w:p>
          <w:p w14:paraId="33E8D0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答：2023-2025年度，公司现金分红金额分别为4.46亿元、4.63亿元、4.63亿元，占当年归母净利润的比例分别为28.73%、34.46%、30.38%。2024年度和2025年度均实施一年两次分红。</w:t>
            </w:r>
          </w:p>
          <w:p w14:paraId="644101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2026年度，公司坚持以投资者为本的理念，进一步夯实发展质量，建立稳定的分红机制，与各类投资者共享公司发展成果。一方面，公司将聚焦年度重点工作，全力提升经营质效，争取实现良好业绩，奠定现金分红的坚实基础；另一方面，公司将根据经营成果和财务状况，科学合理地制定股利分配政策，努力构建长期、稳定、可持续的投资者回报机制。</w:t>
            </w:r>
          </w:p>
        </w:tc>
      </w:tr>
    </w:tbl>
    <w:p w14:paraId="669291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" w:lineRule="exact"/>
        <w:textAlignment w:val="auto"/>
        <w:rPr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601DD7C1-EC69-4207-A2A7-BBBA2284DA2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8E49D79-C396-4F31-80D9-E9F95007869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1937508"/>
    </w:sdtPr>
    <w:sdtContent>
      <w:p w14:paraId="11E56A35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297FB3D6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GYwMTI4ZGM4NzdlOGQ1NDkzZjJhYjRlYjYxNmMyNDYifQ=="/>
  </w:docVars>
  <w:rsids>
    <w:rsidRoot w:val="00172A27"/>
    <w:rsid w:val="000008C1"/>
    <w:rsid w:val="00006009"/>
    <w:rsid w:val="00026181"/>
    <w:rsid w:val="0004550C"/>
    <w:rsid w:val="00047C66"/>
    <w:rsid w:val="00065AAD"/>
    <w:rsid w:val="00071FBC"/>
    <w:rsid w:val="0007449E"/>
    <w:rsid w:val="000C1BE0"/>
    <w:rsid w:val="000C2CD9"/>
    <w:rsid w:val="000E4ADA"/>
    <w:rsid w:val="000F21A6"/>
    <w:rsid w:val="000F51DA"/>
    <w:rsid w:val="000F6588"/>
    <w:rsid w:val="001069DE"/>
    <w:rsid w:val="001179A6"/>
    <w:rsid w:val="001270D2"/>
    <w:rsid w:val="00127E0C"/>
    <w:rsid w:val="00130570"/>
    <w:rsid w:val="00133280"/>
    <w:rsid w:val="001579DD"/>
    <w:rsid w:val="00165B1B"/>
    <w:rsid w:val="00170270"/>
    <w:rsid w:val="00197E28"/>
    <w:rsid w:val="001A40AF"/>
    <w:rsid w:val="001B0F6D"/>
    <w:rsid w:val="001B64AD"/>
    <w:rsid w:val="001C4578"/>
    <w:rsid w:val="001C7557"/>
    <w:rsid w:val="001F5B00"/>
    <w:rsid w:val="00204025"/>
    <w:rsid w:val="00216AA1"/>
    <w:rsid w:val="00221DB0"/>
    <w:rsid w:val="0022284F"/>
    <w:rsid w:val="00225BD2"/>
    <w:rsid w:val="0023330C"/>
    <w:rsid w:val="00233769"/>
    <w:rsid w:val="00242197"/>
    <w:rsid w:val="002608D9"/>
    <w:rsid w:val="002A09E1"/>
    <w:rsid w:val="002A1053"/>
    <w:rsid w:val="002B3EC8"/>
    <w:rsid w:val="002B7063"/>
    <w:rsid w:val="002C4584"/>
    <w:rsid w:val="002D315C"/>
    <w:rsid w:val="002E78A7"/>
    <w:rsid w:val="002F02B4"/>
    <w:rsid w:val="00321E06"/>
    <w:rsid w:val="0033295B"/>
    <w:rsid w:val="0035622D"/>
    <w:rsid w:val="00375047"/>
    <w:rsid w:val="003876BB"/>
    <w:rsid w:val="003877B3"/>
    <w:rsid w:val="00391F10"/>
    <w:rsid w:val="00393C50"/>
    <w:rsid w:val="003B2DF4"/>
    <w:rsid w:val="003B3070"/>
    <w:rsid w:val="003B6EB2"/>
    <w:rsid w:val="003B78BF"/>
    <w:rsid w:val="003D6335"/>
    <w:rsid w:val="003F25B9"/>
    <w:rsid w:val="003F4867"/>
    <w:rsid w:val="0040181B"/>
    <w:rsid w:val="0040518C"/>
    <w:rsid w:val="0040680F"/>
    <w:rsid w:val="0042085A"/>
    <w:rsid w:val="00430A71"/>
    <w:rsid w:val="00431DC9"/>
    <w:rsid w:val="00432518"/>
    <w:rsid w:val="00442FE6"/>
    <w:rsid w:val="00444DDC"/>
    <w:rsid w:val="00460BAE"/>
    <w:rsid w:val="00473860"/>
    <w:rsid w:val="00487F4B"/>
    <w:rsid w:val="004B0777"/>
    <w:rsid w:val="004B2DA9"/>
    <w:rsid w:val="004E2B4F"/>
    <w:rsid w:val="00506C73"/>
    <w:rsid w:val="005142DC"/>
    <w:rsid w:val="00525C93"/>
    <w:rsid w:val="005316C2"/>
    <w:rsid w:val="00533C0D"/>
    <w:rsid w:val="005538A8"/>
    <w:rsid w:val="005A3FCE"/>
    <w:rsid w:val="005B1418"/>
    <w:rsid w:val="005D2525"/>
    <w:rsid w:val="005D48C5"/>
    <w:rsid w:val="005D7F28"/>
    <w:rsid w:val="005E41B4"/>
    <w:rsid w:val="005E4F69"/>
    <w:rsid w:val="005F16A7"/>
    <w:rsid w:val="006145AF"/>
    <w:rsid w:val="00616E8E"/>
    <w:rsid w:val="00623D61"/>
    <w:rsid w:val="00635F0C"/>
    <w:rsid w:val="00652116"/>
    <w:rsid w:val="00652C3C"/>
    <w:rsid w:val="00656537"/>
    <w:rsid w:val="0065669C"/>
    <w:rsid w:val="00660580"/>
    <w:rsid w:val="00661B84"/>
    <w:rsid w:val="00673B08"/>
    <w:rsid w:val="00691129"/>
    <w:rsid w:val="00697B42"/>
    <w:rsid w:val="006A2197"/>
    <w:rsid w:val="006B0680"/>
    <w:rsid w:val="006B25D5"/>
    <w:rsid w:val="006C1C65"/>
    <w:rsid w:val="006C515B"/>
    <w:rsid w:val="006D4229"/>
    <w:rsid w:val="006D64B3"/>
    <w:rsid w:val="006E11BF"/>
    <w:rsid w:val="00700445"/>
    <w:rsid w:val="00725283"/>
    <w:rsid w:val="00725329"/>
    <w:rsid w:val="00761DCC"/>
    <w:rsid w:val="00772FFD"/>
    <w:rsid w:val="00774BBA"/>
    <w:rsid w:val="00776AE0"/>
    <w:rsid w:val="00781E72"/>
    <w:rsid w:val="0078433E"/>
    <w:rsid w:val="00784C09"/>
    <w:rsid w:val="0079314C"/>
    <w:rsid w:val="007B5805"/>
    <w:rsid w:val="007C6C03"/>
    <w:rsid w:val="007D1F25"/>
    <w:rsid w:val="007F5BEF"/>
    <w:rsid w:val="008014AA"/>
    <w:rsid w:val="00815723"/>
    <w:rsid w:val="00820E97"/>
    <w:rsid w:val="008300F7"/>
    <w:rsid w:val="0083157B"/>
    <w:rsid w:val="00832799"/>
    <w:rsid w:val="00845134"/>
    <w:rsid w:val="00846290"/>
    <w:rsid w:val="00880F54"/>
    <w:rsid w:val="00887FF6"/>
    <w:rsid w:val="008A3589"/>
    <w:rsid w:val="008C595F"/>
    <w:rsid w:val="008D69D3"/>
    <w:rsid w:val="008F14C9"/>
    <w:rsid w:val="009123D4"/>
    <w:rsid w:val="00915128"/>
    <w:rsid w:val="00916FA0"/>
    <w:rsid w:val="00922ADF"/>
    <w:rsid w:val="00925519"/>
    <w:rsid w:val="00934D74"/>
    <w:rsid w:val="00940077"/>
    <w:rsid w:val="00943884"/>
    <w:rsid w:val="009546E0"/>
    <w:rsid w:val="009736D1"/>
    <w:rsid w:val="0097740D"/>
    <w:rsid w:val="009778A2"/>
    <w:rsid w:val="0099030F"/>
    <w:rsid w:val="009A4DBD"/>
    <w:rsid w:val="009A623D"/>
    <w:rsid w:val="009B642D"/>
    <w:rsid w:val="009D11DF"/>
    <w:rsid w:val="009D13A2"/>
    <w:rsid w:val="009E737E"/>
    <w:rsid w:val="00A032E6"/>
    <w:rsid w:val="00A066CF"/>
    <w:rsid w:val="00A32B2E"/>
    <w:rsid w:val="00A42B05"/>
    <w:rsid w:val="00A640BF"/>
    <w:rsid w:val="00A9433F"/>
    <w:rsid w:val="00A96BE1"/>
    <w:rsid w:val="00AA7506"/>
    <w:rsid w:val="00AD6BB5"/>
    <w:rsid w:val="00AF2527"/>
    <w:rsid w:val="00AF265A"/>
    <w:rsid w:val="00B05110"/>
    <w:rsid w:val="00B134B6"/>
    <w:rsid w:val="00B41128"/>
    <w:rsid w:val="00B43FA4"/>
    <w:rsid w:val="00B45E40"/>
    <w:rsid w:val="00B47A21"/>
    <w:rsid w:val="00B55170"/>
    <w:rsid w:val="00B56867"/>
    <w:rsid w:val="00B57718"/>
    <w:rsid w:val="00B57880"/>
    <w:rsid w:val="00B64E7A"/>
    <w:rsid w:val="00B675CD"/>
    <w:rsid w:val="00B7248A"/>
    <w:rsid w:val="00B92629"/>
    <w:rsid w:val="00B97F6A"/>
    <w:rsid w:val="00BA6B4D"/>
    <w:rsid w:val="00BB21FB"/>
    <w:rsid w:val="00BC48CE"/>
    <w:rsid w:val="00BD765C"/>
    <w:rsid w:val="00BE034A"/>
    <w:rsid w:val="00BE36DC"/>
    <w:rsid w:val="00BE3DCE"/>
    <w:rsid w:val="00BE4438"/>
    <w:rsid w:val="00C103E0"/>
    <w:rsid w:val="00C17BDE"/>
    <w:rsid w:val="00C21878"/>
    <w:rsid w:val="00C35CC7"/>
    <w:rsid w:val="00C461A9"/>
    <w:rsid w:val="00C56CCF"/>
    <w:rsid w:val="00C61C13"/>
    <w:rsid w:val="00C948C2"/>
    <w:rsid w:val="00CB08F0"/>
    <w:rsid w:val="00CC1B21"/>
    <w:rsid w:val="00CC6754"/>
    <w:rsid w:val="00CD2F4A"/>
    <w:rsid w:val="00CD3BFF"/>
    <w:rsid w:val="00CD7497"/>
    <w:rsid w:val="00CE650F"/>
    <w:rsid w:val="00CF0EA7"/>
    <w:rsid w:val="00D130E4"/>
    <w:rsid w:val="00D24740"/>
    <w:rsid w:val="00D2613B"/>
    <w:rsid w:val="00D33257"/>
    <w:rsid w:val="00D367D8"/>
    <w:rsid w:val="00D40726"/>
    <w:rsid w:val="00D5374F"/>
    <w:rsid w:val="00D608D6"/>
    <w:rsid w:val="00D64597"/>
    <w:rsid w:val="00D65031"/>
    <w:rsid w:val="00D6679C"/>
    <w:rsid w:val="00D874C7"/>
    <w:rsid w:val="00D95344"/>
    <w:rsid w:val="00DA24F3"/>
    <w:rsid w:val="00DC1C66"/>
    <w:rsid w:val="00DD0BE3"/>
    <w:rsid w:val="00DF6D06"/>
    <w:rsid w:val="00E43623"/>
    <w:rsid w:val="00E43E4E"/>
    <w:rsid w:val="00E746C6"/>
    <w:rsid w:val="00E84C82"/>
    <w:rsid w:val="00E90425"/>
    <w:rsid w:val="00EB73A5"/>
    <w:rsid w:val="00EC6C7A"/>
    <w:rsid w:val="00ED3EB3"/>
    <w:rsid w:val="00EE20B8"/>
    <w:rsid w:val="00EE54E1"/>
    <w:rsid w:val="00EF0464"/>
    <w:rsid w:val="00EF06A9"/>
    <w:rsid w:val="00F024B7"/>
    <w:rsid w:val="00F443E3"/>
    <w:rsid w:val="00F509E1"/>
    <w:rsid w:val="00F643E8"/>
    <w:rsid w:val="00F7795C"/>
    <w:rsid w:val="00F85755"/>
    <w:rsid w:val="00FB1DFE"/>
    <w:rsid w:val="00FD22B4"/>
    <w:rsid w:val="00FD7F0E"/>
    <w:rsid w:val="00FE23FE"/>
    <w:rsid w:val="00FF4308"/>
    <w:rsid w:val="013765FB"/>
    <w:rsid w:val="014E50BF"/>
    <w:rsid w:val="01C55BD6"/>
    <w:rsid w:val="02F87992"/>
    <w:rsid w:val="03337ABC"/>
    <w:rsid w:val="033C0E47"/>
    <w:rsid w:val="046B433E"/>
    <w:rsid w:val="04FF0DA5"/>
    <w:rsid w:val="05595CE0"/>
    <w:rsid w:val="061E1A2E"/>
    <w:rsid w:val="06A03614"/>
    <w:rsid w:val="072440CC"/>
    <w:rsid w:val="076300FB"/>
    <w:rsid w:val="079A5453"/>
    <w:rsid w:val="082F73A0"/>
    <w:rsid w:val="088B7161"/>
    <w:rsid w:val="08964FFF"/>
    <w:rsid w:val="08CF0CB0"/>
    <w:rsid w:val="09181A0E"/>
    <w:rsid w:val="09FA12FE"/>
    <w:rsid w:val="0C594818"/>
    <w:rsid w:val="0CDB18FA"/>
    <w:rsid w:val="0D2D2933"/>
    <w:rsid w:val="0D414358"/>
    <w:rsid w:val="0D7A1625"/>
    <w:rsid w:val="0DC562EF"/>
    <w:rsid w:val="0E10511B"/>
    <w:rsid w:val="0E176315"/>
    <w:rsid w:val="0E9B2A63"/>
    <w:rsid w:val="0EFB4D3B"/>
    <w:rsid w:val="0F250C96"/>
    <w:rsid w:val="0F6C54A6"/>
    <w:rsid w:val="0F8E5246"/>
    <w:rsid w:val="0FE124E7"/>
    <w:rsid w:val="10C24A57"/>
    <w:rsid w:val="10C86185"/>
    <w:rsid w:val="10DE0FD0"/>
    <w:rsid w:val="10E25689"/>
    <w:rsid w:val="11A96557"/>
    <w:rsid w:val="11EA646F"/>
    <w:rsid w:val="12144FC0"/>
    <w:rsid w:val="129F4368"/>
    <w:rsid w:val="139D323C"/>
    <w:rsid w:val="13F701E4"/>
    <w:rsid w:val="14072F62"/>
    <w:rsid w:val="145C6EEC"/>
    <w:rsid w:val="15EC6050"/>
    <w:rsid w:val="16336BFD"/>
    <w:rsid w:val="16486957"/>
    <w:rsid w:val="16996E0D"/>
    <w:rsid w:val="1724228E"/>
    <w:rsid w:val="180D1AFA"/>
    <w:rsid w:val="182A5EFD"/>
    <w:rsid w:val="1961203C"/>
    <w:rsid w:val="19A751A7"/>
    <w:rsid w:val="19DE2AC6"/>
    <w:rsid w:val="1A0A0E51"/>
    <w:rsid w:val="1A4038DA"/>
    <w:rsid w:val="1B76047D"/>
    <w:rsid w:val="1BC54E41"/>
    <w:rsid w:val="1BEE49F3"/>
    <w:rsid w:val="1C2A4835"/>
    <w:rsid w:val="1CF90862"/>
    <w:rsid w:val="1D195CFD"/>
    <w:rsid w:val="1DEE64EF"/>
    <w:rsid w:val="1E5974C1"/>
    <w:rsid w:val="1E6C1D4A"/>
    <w:rsid w:val="1EE64989"/>
    <w:rsid w:val="1F4E5D32"/>
    <w:rsid w:val="1F733B15"/>
    <w:rsid w:val="1FF409F3"/>
    <w:rsid w:val="20834DFE"/>
    <w:rsid w:val="208400F2"/>
    <w:rsid w:val="216E56BF"/>
    <w:rsid w:val="2173382E"/>
    <w:rsid w:val="220701DE"/>
    <w:rsid w:val="220854FE"/>
    <w:rsid w:val="220F2CF2"/>
    <w:rsid w:val="224A61A4"/>
    <w:rsid w:val="22901AF5"/>
    <w:rsid w:val="22F81B1B"/>
    <w:rsid w:val="232741DB"/>
    <w:rsid w:val="23FE1D32"/>
    <w:rsid w:val="24280211"/>
    <w:rsid w:val="24587C79"/>
    <w:rsid w:val="24736A6F"/>
    <w:rsid w:val="248F4985"/>
    <w:rsid w:val="24CC12D6"/>
    <w:rsid w:val="25046344"/>
    <w:rsid w:val="25386437"/>
    <w:rsid w:val="26057E0A"/>
    <w:rsid w:val="276B56AD"/>
    <w:rsid w:val="27822107"/>
    <w:rsid w:val="27C03435"/>
    <w:rsid w:val="281931F0"/>
    <w:rsid w:val="285A4C86"/>
    <w:rsid w:val="29121BC8"/>
    <w:rsid w:val="297B1D72"/>
    <w:rsid w:val="2A447ED5"/>
    <w:rsid w:val="2B5E497D"/>
    <w:rsid w:val="2B7C46C7"/>
    <w:rsid w:val="2B951712"/>
    <w:rsid w:val="2BE949AD"/>
    <w:rsid w:val="2C6C77F8"/>
    <w:rsid w:val="2D074F39"/>
    <w:rsid w:val="2D5034D3"/>
    <w:rsid w:val="2DDD7629"/>
    <w:rsid w:val="2E140933"/>
    <w:rsid w:val="2E4446B5"/>
    <w:rsid w:val="2F836DD4"/>
    <w:rsid w:val="2FBE6A0B"/>
    <w:rsid w:val="30090194"/>
    <w:rsid w:val="30403475"/>
    <w:rsid w:val="30A50369"/>
    <w:rsid w:val="30CD6E71"/>
    <w:rsid w:val="321126ED"/>
    <w:rsid w:val="329D77BC"/>
    <w:rsid w:val="32AA4024"/>
    <w:rsid w:val="3328091C"/>
    <w:rsid w:val="334F6B0A"/>
    <w:rsid w:val="3358535A"/>
    <w:rsid w:val="339715FE"/>
    <w:rsid w:val="33CF34CA"/>
    <w:rsid w:val="35802E34"/>
    <w:rsid w:val="3627310D"/>
    <w:rsid w:val="36C932DE"/>
    <w:rsid w:val="38500282"/>
    <w:rsid w:val="38E473A6"/>
    <w:rsid w:val="393B0C7E"/>
    <w:rsid w:val="39AD1AA5"/>
    <w:rsid w:val="39FE57AC"/>
    <w:rsid w:val="3AEF2A59"/>
    <w:rsid w:val="3B1A554B"/>
    <w:rsid w:val="3B3C2EA6"/>
    <w:rsid w:val="3B7A328E"/>
    <w:rsid w:val="3BBD3BCC"/>
    <w:rsid w:val="3C5658B9"/>
    <w:rsid w:val="3C965C46"/>
    <w:rsid w:val="3D2843C2"/>
    <w:rsid w:val="3D6E364A"/>
    <w:rsid w:val="3D724CB2"/>
    <w:rsid w:val="3D76048F"/>
    <w:rsid w:val="3DAC6903"/>
    <w:rsid w:val="3DC42D79"/>
    <w:rsid w:val="3DCC6C7B"/>
    <w:rsid w:val="3E341709"/>
    <w:rsid w:val="3E3E7246"/>
    <w:rsid w:val="3F4770D6"/>
    <w:rsid w:val="3FA54EE1"/>
    <w:rsid w:val="3FDF42D5"/>
    <w:rsid w:val="424B3B65"/>
    <w:rsid w:val="428C5C76"/>
    <w:rsid w:val="43255A95"/>
    <w:rsid w:val="43813589"/>
    <w:rsid w:val="43891965"/>
    <w:rsid w:val="44CD5FB9"/>
    <w:rsid w:val="45E34ECB"/>
    <w:rsid w:val="486341D0"/>
    <w:rsid w:val="48FA7BF0"/>
    <w:rsid w:val="49A73B2A"/>
    <w:rsid w:val="4AD870DE"/>
    <w:rsid w:val="4B1002FD"/>
    <w:rsid w:val="4B781059"/>
    <w:rsid w:val="4C2447E4"/>
    <w:rsid w:val="4CE618A0"/>
    <w:rsid w:val="4D197444"/>
    <w:rsid w:val="4E2A0BAA"/>
    <w:rsid w:val="4E3B1AEB"/>
    <w:rsid w:val="4E966638"/>
    <w:rsid w:val="4EAF6FA0"/>
    <w:rsid w:val="4EB17491"/>
    <w:rsid w:val="4F24142E"/>
    <w:rsid w:val="4FD2386F"/>
    <w:rsid w:val="50DB36C9"/>
    <w:rsid w:val="510734C7"/>
    <w:rsid w:val="51107FC5"/>
    <w:rsid w:val="519601E5"/>
    <w:rsid w:val="5209100A"/>
    <w:rsid w:val="528B1589"/>
    <w:rsid w:val="53983133"/>
    <w:rsid w:val="53BE7C8C"/>
    <w:rsid w:val="54C82A74"/>
    <w:rsid w:val="55553522"/>
    <w:rsid w:val="557D01D9"/>
    <w:rsid w:val="56E12483"/>
    <w:rsid w:val="575265F1"/>
    <w:rsid w:val="57543DE6"/>
    <w:rsid w:val="57F34041"/>
    <w:rsid w:val="588E53A6"/>
    <w:rsid w:val="58A824A7"/>
    <w:rsid w:val="598B7151"/>
    <w:rsid w:val="59D90E0B"/>
    <w:rsid w:val="59E84D9E"/>
    <w:rsid w:val="5A1B4C6E"/>
    <w:rsid w:val="5A465267"/>
    <w:rsid w:val="5A8C2404"/>
    <w:rsid w:val="5B473B2C"/>
    <w:rsid w:val="5B9F481F"/>
    <w:rsid w:val="5C2926D4"/>
    <w:rsid w:val="5C664258"/>
    <w:rsid w:val="5D170CCE"/>
    <w:rsid w:val="5D366A4F"/>
    <w:rsid w:val="5D782918"/>
    <w:rsid w:val="5DCA785F"/>
    <w:rsid w:val="5E5C3FE6"/>
    <w:rsid w:val="5E88212C"/>
    <w:rsid w:val="5E961D6D"/>
    <w:rsid w:val="6011001E"/>
    <w:rsid w:val="60A66F3D"/>
    <w:rsid w:val="61AA6976"/>
    <w:rsid w:val="61D401F9"/>
    <w:rsid w:val="61E02C48"/>
    <w:rsid w:val="61FF494A"/>
    <w:rsid w:val="626A1A75"/>
    <w:rsid w:val="62BC033D"/>
    <w:rsid w:val="62FA1DFA"/>
    <w:rsid w:val="63400ABB"/>
    <w:rsid w:val="63640691"/>
    <w:rsid w:val="6410456A"/>
    <w:rsid w:val="641068F0"/>
    <w:rsid w:val="64135AE3"/>
    <w:rsid w:val="64790347"/>
    <w:rsid w:val="647E6209"/>
    <w:rsid w:val="64F94633"/>
    <w:rsid w:val="65053FB8"/>
    <w:rsid w:val="65B634C9"/>
    <w:rsid w:val="66A5706D"/>
    <w:rsid w:val="66CA23F0"/>
    <w:rsid w:val="67641A1E"/>
    <w:rsid w:val="68744BFD"/>
    <w:rsid w:val="68CF03AB"/>
    <w:rsid w:val="69A42536"/>
    <w:rsid w:val="69D21D61"/>
    <w:rsid w:val="6B620757"/>
    <w:rsid w:val="6B627F7B"/>
    <w:rsid w:val="6B841573"/>
    <w:rsid w:val="6BC01A86"/>
    <w:rsid w:val="6C0B14A5"/>
    <w:rsid w:val="6C5D6F8A"/>
    <w:rsid w:val="6CB41F7C"/>
    <w:rsid w:val="6CF44575"/>
    <w:rsid w:val="6D3274E9"/>
    <w:rsid w:val="6DA210B8"/>
    <w:rsid w:val="6E0B396F"/>
    <w:rsid w:val="6E2B13B5"/>
    <w:rsid w:val="6EAB42FF"/>
    <w:rsid w:val="6EBB0075"/>
    <w:rsid w:val="6EDB30D6"/>
    <w:rsid w:val="6EEB1172"/>
    <w:rsid w:val="6FA4133A"/>
    <w:rsid w:val="704E2A69"/>
    <w:rsid w:val="70907C9D"/>
    <w:rsid w:val="70ED47E3"/>
    <w:rsid w:val="71DF5897"/>
    <w:rsid w:val="71E030A7"/>
    <w:rsid w:val="72514D48"/>
    <w:rsid w:val="72786FBA"/>
    <w:rsid w:val="73327914"/>
    <w:rsid w:val="74C3110A"/>
    <w:rsid w:val="7500428E"/>
    <w:rsid w:val="75C86E01"/>
    <w:rsid w:val="75E04405"/>
    <w:rsid w:val="76937428"/>
    <w:rsid w:val="76CB69B1"/>
    <w:rsid w:val="76F811C1"/>
    <w:rsid w:val="76FE6451"/>
    <w:rsid w:val="771D0880"/>
    <w:rsid w:val="77F42200"/>
    <w:rsid w:val="77F9150C"/>
    <w:rsid w:val="780F79D6"/>
    <w:rsid w:val="78340796"/>
    <w:rsid w:val="78AD5D59"/>
    <w:rsid w:val="78CC06A8"/>
    <w:rsid w:val="78D424D4"/>
    <w:rsid w:val="79FC7D26"/>
    <w:rsid w:val="7A011360"/>
    <w:rsid w:val="7A1C1E43"/>
    <w:rsid w:val="7BDC58C5"/>
    <w:rsid w:val="7CEA740B"/>
    <w:rsid w:val="7DFD4974"/>
    <w:rsid w:val="7F737DF6"/>
    <w:rsid w:val="7FE277C0"/>
    <w:rsid w:val="7FF14D27"/>
    <w:rsid w:val="BFDD7A1A"/>
    <w:rsid w:val="FF8FD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qFormat/>
    <w:uiPriority w:val="0"/>
    <w:pPr>
      <w:jc w:val="left"/>
    </w:pPr>
  </w:style>
  <w:style w:type="paragraph" w:styleId="3">
    <w:name w:val="Balloon Text"/>
    <w:basedOn w:val="1"/>
    <w:link w:val="19"/>
    <w:qFormat/>
    <w:uiPriority w:val="0"/>
    <w:rPr>
      <w:sz w:val="18"/>
      <w:szCs w:val="18"/>
    </w:rPr>
  </w:style>
  <w:style w:type="paragraph" w:styleId="4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7">
    <w:name w:val="Normal (Web)"/>
    <w:basedOn w:val="1"/>
    <w:unhideWhenUsed/>
    <w:qFormat/>
    <w:uiPriority w:val="99"/>
    <w:pPr>
      <w:widowControl/>
      <w:spacing w:after="150" w:line="330" w:lineRule="atLeast"/>
      <w:jc w:val="left"/>
    </w:pPr>
    <w:rPr>
      <w:rFonts w:ascii="宋体" w:hAnsi="宋体" w:eastAsia="宋体" w:cs="宋体"/>
      <w:color w:val="171F46"/>
      <w:kern w:val="0"/>
      <w:sz w:val="24"/>
      <w:szCs w:val="24"/>
    </w:rPr>
  </w:style>
  <w:style w:type="paragraph" w:styleId="8">
    <w:name w:val="annotation subject"/>
    <w:basedOn w:val="2"/>
    <w:next w:val="2"/>
    <w:link w:val="21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列出段落1"/>
    <w:basedOn w:val="1"/>
    <w:next w:val="1"/>
    <w:qFormat/>
    <w:uiPriority w:val="34"/>
    <w:pPr>
      <w:ind w:left="720"/>
      <w:contextualSpacing/>
    </w:pPr>
  </w:style>
  <w:style w:type="character" w:customStyle="1" w:styleId="15">
    <w:name w:val="页眉 Char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Char"/>
    <w:basedOn w:val="11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7">
    <w:name w:val="pagenumber"/>
    <w:basedOn w:val="1"/>
    <w:qFormat/>
    <w:uiPriority w:val="0"/>
    <w:pPr>
      <w:widowControl/>
      <w:spacing w:after="150" w:line="330" w:lineRule="atLeast"/>
      <w:jc w:val="left"/>
    </w:pPr>
    <w:rPr>
      <w:rFonts w:ascii="宋体" w:hAnsi="宋体" w:eastAsia="宋体" w:cs="宋体"/>
      <w:color w:val="171F46"/>
      <w:kern w:val="0"/>
      <w:sz w:val="24"/>
      <w:szCs w:val="24"/>
    </w:rPr>
  </w:style>
  <w:style w:type="character" w:customStyle="1" w:styleId="18">
    <w:name w:val="wx_search_keyword_wrap"/>
    <w:basedOn w:val="11"/>
    <w:qFormat/>
    <w:uiPriority w:val="0"/>
  </w:style>
  <w:style w:type="character" w:customStyle="1" w:styleId="19">
    <w:name w:val="批注框文本 Char"/>
    <w:basedOn w:val="11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批注文字 Char"/>
    <w:basedOn w:val="11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1">
    <w:name w:val="批注主题 Char"/>
    <w:basedOn w:val="20"/>
    <w:link w:val="8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1566</Words>
  <Characters>1689</Characters>
  <Lines>1</Lines>
  <Paragraphs>2</Paragraphs>
  <TotalTime>16</TotalTime>
  <ScaleCrop>false</ScaleCrop>
  <LinksUpToDate>false</LinksUpToDate>
  <CharactersWithSpaces>1780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2025-06-23T05:42:00Z</dcterms:created>
  <dc:creator>HP</dc:creator>
  <cp:lastModifiedBy>☔️</cp:lastModifiedBy>
  <cp:lastPrinted>2026-07-08T08:12:00Z</cp:lastPrinted>
  <dcterms:modified xsi:type="dcterms:W3CDTF">2026-09-29T01:55:49Z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360EB6DD9AC9455CA669ACE8125047CC_12</vt:lpwstr>
  </property>
  <property fmtid="{D5CDD505-2E9C-101B-9397-08002B2CF9AE}" pid="4" name="KSOTemplateDocerSaveRecord">
    <vt:lpwstr>eyJoZGlkIjoiMWMxZDI1NGE1NTI4MWIxYTIzNjljZDNmMTIzMzhmNjAiLCJ1c2VySWQiOiIxMzg4ODEyNDg4In0=</vt:lpwstr>
  </property>
</Properties>
</file>