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B6088" w14:textId="77777777" w:rsidR="003F3103" w:rsidRPr="00BD1CE3" w:rsidRDefault="003F3103" w:rsidP="003F3103">
      <w:pPr>
        <w:snapToGrid w:val="0"/>
        <w:spacing w:line="360" w:lineRule="auto"/>
        <w:rPr>
          <w:rFonts w:ascii="宋体" w:hAnsi="宋体"/>
          <w:bCs/>
          <w:iCs/>
          <w:color w:val="000000"/>
          <w:sz w:val="24"/>
          <w:szCs w:val="24"/>
        </w:rPr>
      </w:pPr>
      <w:r w:rsidRPr="00BD1CE3">
        <w:rPr>
          <w:rFonts w:ascii="宋体" w:hAnsi="宋体" w:hint="eastAsia"/>
          <w:bCs/>
          <w:iCs/>
          <w:color w:val="000000"/>
          <w:sz w:val="24"/>
          <w:szCs w:val="24"/>
        </w:rPr>
        <w:t>证券代码：6</w:t>
      </w:r>
      <w:r w:rsidRPr="00BD1CE3">
        <w:rPr>
          <w:rFonts w:ascii="宋体" w:hAnsi="宋体"/>
          <w:bCs/>
          <w:iCs/>
          <w:color w:val="000000"/>
          <w:sz w:val="24"/>
          <w:szCs w:val="24"/>
        </w:rPr>
        <w:t>00662</w:t>
      </w:r>
      <w:r w:rsidRPr="00BD1CE3">
        <w:rPr>
          <w:rFonts w:ascii="宋体" w:hAnsi="宋体" w:hint="eastAsia"/>
          <w:bCs/>
          <w:iCs/>
          <w:color w:val="000000"/>
          <w:sz w:val="24"/>
          <w:szCs w:val="24"/>
        </w:rPr>
        <w:t xml:space="preserve">                         </w:t>
      </w:r>
      <w:r>
        <w:rPr>
          <w:rFonts w:ascii="宋体" w:hAnsi="宋体"/>
          <w:bCs/>
          <w:iCs/>
          <w:color w:val="000000"/>
          <w:sz w:val="24"/>
          <w:szCs w:val="24"/>
        </w:rPr>
        <w:t xml:space="preserve">          </w:t>
      </w:r>
      <w:r w:rsidRPr="00BD1CE3">
        <w:rPr>
          <w:rFonts w:ascii="宋体" w:hAnsi="宋体" w:hint="eastAsia"/>
          <w:bCs/>
          <w:iCs/>
          <w:color w:val="000000"/>
          <w:sz w:val="24"/>
          <w:szCs w:val="24"/>
        </w:rPr>
        <w:t>证券简称：外服控股</w:t>
      </w:r>
    </w:p>
    <w:p w14:paraId="49930B44" w14:textId="77777777" w:rsidR="003F3103" w:rsidRPr="008322D0" w:rsidRDefault="003F3103" w:rsidP="003F3103">
      <w:pPr>
        <w:snapToGrid w:val="0"/>
        <w:spacing w:line="360" w:lineRule="auto"/>
        <w:rPr>
          <w:rFonts w:ascii="仿宋" w:eastAsia="仿宋" w:hAnsi="仿宋"/>
          <w:bCs/>
          <w:iCs/>
          <w:color w:val="000000"/>
          <w:sz w:val="28"/>
          <w:szCs w:val="28"/>
        </w:rPr>
      </w:pPr>
    </w:p>
    <w:p w14:paraId="29241528" w14:textId="77777777" w:rsidR="003F3103" w:rsidRDefault="003F3103" w:rsidP="003F3103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bCs/>
          <w:iCs/>
          <w:color w:val="000000"/>
          <w:sz w:val="32"/>
          <w:szCs w:val="32"/>
        </w:rPr>
      </w:pPr>
      <w:r>
        <w:rPr>
          <w:rFonts w:ascii="华文中宋" w:eastAsia="华文中宋" w:hAnsi="华文中宋" w:hint="eastAsia"/>
          <w:b/>
          <w:bCs/>
          <w:iCs/>
          <w:color w:val="000000"/>
          <w:sz w:val="32"/>
          <w:szCs w:val="32"/>
        </w:rPr>
        <w:t>上海外服控股集团</w:t>
      </w:r>
      <w:r w:rsidRPr="008729B5">
        <w:rPr>
          <w:rFonts w:ascii="华文中宋" w:eastAsia="华文中宋" w:hAnsi="华文中宋" w:hint="eastAsia"/>
          <w:b/>
          <w:bCs/>
          <w:iCs/>
          <w:color w:val="000000"/>
          <w:sz w:val="32"/>
          <w:szCs w:val="32"/>
        </w:rPr>
        <w:t>股份有限公司</w:t>
      </w:r>
    </w:p>
    <w:p w14:paraId="684C771F" w14:textId="77777777" w:rsidR="003F3103" w:rsidRPr="008729B5" w:rsidRDefault="003F3103" w:rsidP="003F3103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bCs/>
          <w:iCs/>
          <w:color w:val="000000"/>
          <w:sz w:val="32"/>
          <w:szCs w:val="32"/>
        </w:rPr>
      </w:pPr>
      <w:r w:rsidRPr="008729B5">
        <w:rPr>
          <w:rFonts w:ascii="华文中宋" w:eastAsia="华文中宋" w:hAnsi="华文中宋" w:hint="eastAsia"/>
          <w:b/>
          <w:bCs/>
          <w:iCs/>
          <w:color w:val="000000"/>
          <w:sz w:val="32"/>
          <w:szCs w:val="32"/>
        </w:rPr>
        <w:t>投资者关系活动记录表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6458"/>
      </w:tblGrid>
      <w:tr w:rsidR="003F3103" w:rsidRPr="003F3103" w14:paraId="64AF533C" w14:textId="77777777" w:rsidTr="009F368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2C710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8"/>
                <w:szCs w:val="28"/>
              </w:rPr>
              <w:t xml:space="preserve">                                                      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 w14:paraId="2C1B92BF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96C60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3F3103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特定对象调研        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3F3103">
              <w:rPr>
                <w:rFonts w:ascii="宋体" w:hAnsi="宋体" w:hint="eastAsia"/>
                <w:color w:val="000000"/>
                <w:sz w:val="24"/>
                <w:szCs w:val="24"/>
              </w:rPr>
              <w:t>分析师会议</w:t>
            </w:r>
          </w:p>
          <w:p w14:paraId="081F6131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3F3103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媒体采访            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sym w:font="Wingdings" w:char="F0FC"/>
            </w:r>
            <w:r w:rsidRPr="003F3103">
              <w:rPr>
                <w:rFonts w:ascii="宋体" w:hAnsi="宋体" w:hint="eastAsia"/>
                <w:color w:val="000000"/>
                <w:sz w:val="24"/>
                <w:szCs w:val="24"/>
              </w:rPr>
              <w:t>业绩说明会</w:t>
            </w:r>
          </w:p>
          <w:p w14:paraId="36E03EC3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3F3103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新闻发布会          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3F3103">
              <w:rPr>
                <w:rFonts w:ascii="宋体" w:hAnsi="宋体" w:hint="eastAsia"/>
                <w:color w:val="000000"/>
                <w:sz w:val="24"/>
                <w:szCs w:val="24"/>
              </w:rPr>
              <w:t>路演活动</w:t>
            </w:r>
          </w:p>
          <w:p w14:paraId="53D48DE3" w14:textId="77777777" w:rsidR="003F3103" w:rsidRPr="003F3103" w:rsidRDefault="003F3103" w:rsidP="009F3682">
            <w:pPr>
              <w:tabs>
                <w:tab w:val="left" w:pos="3045"/>
                <w:tab w:val="center" w:pos="3199"/>
              </w:tabs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3F3103">
              <w:rPr>
                <w:rFonts w:ascii="宋体" w:hAnsi="宋体" w:hint="eastAsia"/>
                <w:color w:val="000000"/>
                <w:sz w:val="24"/>
                <w:szCs w:val="24"/>
              </w:rPr>
              <w:t>现场参观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ab/>
            </w:r>
          </w:p>
          <w:p w14:paraId="1C542F82" w14:textId="77777777" w:rsidR="003F3103" w:rsidRPr="003F3103" w:rsidRDefault="003F3103" w:rsidP="009F3682">
            <w:pPr>
              <w:tabs>
                <w:tab w:val="center" w:pos="3199"/>
              </w:tabs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3F3103">
              <w:rPr>
                <w:rFonts w:ascii="宋体" w:hAnsi="宋体" w:hint="eastAsia"/>
                <w:color w:val="000000"/>
                <w:sz w:val="24"/>
                <w:szCs w:val="24"/>
              </w:rPr>
              <w:t>其他 （</w:t>
            </w:r>
            <w:proofErr w:type="gramStart"/>
            <w:r w:rsidRPr="003F3103">
              <w:rPr>
                <w:rFonts w:ascii="宋体" w:hAnsi="宋体" w:hint="eastAsia"/>
                <w:color w:val="000000"/>
                <w:sz w:val="24"/>
                <w:szCs w:val="24"/>
                <w:u w:val="single"/>
              </w:rPr>
              <w:t>请文字</w:t>
            </w:r>
            <w:proofErr w:type="gramEnd"/>
            <w:r w:rsidRPr="003F3103">
              <w:rPr>
                <w:rFonts w:ascii="宋体" w:hAnsi="宋体" w:hint="eastAsia"/>
                <w:color w:val="000000"/>
                <w:sz w:val="24"/>
                <w:szCs w:val="24"/>
                <w:u w:val="single"/>
              </w:rPr>
              <w:t>说明其他活动内容）</w:t>
            </w:r>
          </w:p>
        </w:tc>
      </w:tr>
      <w:tr w:rsidR="003F3103" w:rsidRPr="003F3103" w14:paraId="540B7390" w14:textId="77777777" w:rsidTr="009F368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909CD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sz w:val="24"/>
                <w:szCs w:val="24"/>
              </w:rPr>
              <w:t>参与人员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9D19F" w14:textId="7988CF7F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参与公司2</w:t>
            </w:r>
            <w:r w:rsidRPr="003F3103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02</w:t>
            </w:r>
            <w:r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6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="00E85C79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半年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度业绩说明会的投资者</w:t>
            </w:r>
          </w:p>
        </w:tc>
      </w:tr>
      <w:tr w:rsidR="003F3103" w:rsidRPr="003F3103" w14:paraId="79CE56F7" w14:textId="77777777" w:rsidTr="009F368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3AFF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会议时间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20C0" w14:textId="21E31A65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2</w:t>
            </w:r>
            <w:r w:rsidRPr="003F3103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02</w:t>
            </w:r>
            <w:r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6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="00E85C79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9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月</w:t>
            </w:r>
            <w:r w:rsidR="00E85C79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3</w:t>
            </w:r>
            <w:r w:rsidR="00E85C79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0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9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:</w:t>
            </w:r>
            <w:r w:rsidR="00E85C79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0</w:t>
            </w:r>
            <w:r w:rsidRPr="003F3103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0-1</w:t>
            </w:r>
            <w:r w:rsidR="00E85C79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0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:</w:t>
            </w:r>
            <w:r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00</w:t>
            </w:r>
          </w:p>
        </w:tc>
      </w:tr>
      <w:tr w:rsidR="003F3103" w:rsidRPr="003F3103" w14:paraId="644228C0" w14:textId="77777777" w:rsidTr="009F368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2D2D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会议地点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10379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上海证券交易所</w:t>
            </w:r>
            <w:proofErr w:type="gramStart"/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上证路演</w:t>
            </w:r>
            <w:proofErr w:type="gramEnd"/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中心</w:t>
            </w:r>
          </w:p>
          <w:p w14:paraId="5B5EF0A1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（h</w:t>
            </w:r>
            <w:r w:rsidRPr="003F3103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ttp://roadshow.sseinfo.com</w:t>
            </w: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）</w:t>
            </w:r>
          </w:p>
        </w:tc>
      </w:tr>
      <w:tr w:rsidR="003F3103" w:rsidRPr="003F3103" w14:paraId="0A831AFC" w14:textId="77777777" w:rsidTr="009F368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24CE7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会议形式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1D20" w14:textId="4F6CFFBE" w:rsidR="003F3103" w:rsidRPr="003F3103" w:rsidRDefault="00E63C12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上</w:t>
            </w:r>
            <w:proofErr w:type="gramStart"/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证路演中心</w:t>
            </w:r>
            <w:proofErr w:type="gramEnd"/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网络互动</w:t>
            </w:r>
          </w:p>
        </w:tc>
      </w:tr>
      <w:tr w:rsidR="003F3103" w:rsidRPr="003F3103" w14:paraId="0D9DA735" w14:textId="77777777" w:rsidTr="009F368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EFE86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公司接待人员姓名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757BC" w14:textId="0896324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董事长陈伟权先生，董事、总裁、董事会秘书朱海元先生，</w:t>
            </w:r>
            <w:r w:rsidR="00B13DAD"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副总裁、</w:t>
            </w:r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财务总监徐骏先生，独立董事</w:t>
            </w:r>
            <w:r w:rsidR="00E85C79"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朱伟</w:t>
            </w:r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先生</w:t>
            </w:r>
          </w:p>
        </w:tc>
      </w:tr>
      <w:tr w:rsidR="003F3103" w:rsidRPr="003F3103" w14:paraId="52E3566C" w14:textId="77777777" w:rsidTr="009F368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462E9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C22E6A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  <w:p w14:paraId="32F36980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72E1D" w14:textId="2ACA6A8C" w:rsidR="001C3B24" w:rsidRPr="00E63C12" w:rsidRDefault="003F3103" w:rsidP="00E85C79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投资者提出的问题及公司回复情况：</w:t>
            </w:r>
            <w:r w:rsidR="00E85C79"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  <w:p w14:paraId="3F638D5E" w14:textId="1EED2A0F" w:rsidR="00956F26" w:rsidRPr="00E63C12" w:rsidRDefault="00E63C12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 w:rsidRPr="00E63C12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1、</w:t>
            </w:r>
            <w:r w:rsidRPr="00E63C12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上半年，公司灵活用工、业务外包收入增长较好，请问公司后续如何进一步精进业务，向高附加值转型？</w:t>
            </w:r>
          </w:p>
          <w:p w14:paraId="73190A04" w14:textId="3EEF5909" w:rsidR="00E63C12" w:rsidRPr="00E63C12" w:rsidRDefault="00E63C12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E63C12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答：</w:t>
            </w:r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公司的灵活用工、业务外包正在从高速扩张向高质量发展转型，改善盈利质量将成为新的阶段性目标。具体包括以下举措：一是行业深耕，针对零售、金融、高端制造业、信息技术等细分行业形成定制</w:t>
            </w:r>
            <w:proofErr w:type="gramStart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化解决</w:t>
            </w:r>
            <w:proofErr w:type="gramEnd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方案。不仅仅是人力输出，还要融入现场运营管理，积极参与到客户的质量管控、流程改造之中；二是叠加技术，把行业解决方案融入数字化系统，覆盖员工</w:t>
            </w:r>
            <w:proofErr w:type="gramStart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全职业</w:t>
            </w:r>
            <w:proofErr w:type="gramEnd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生命周期管理；三是产品迭代，从人力外包向流程外包、解决方案外包转型；四是加强协同，依托人事管理、薪酬福利等业务雄厚的客户资源，为灵活用工、业务</w:t>
            </w:r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lastRenderedPageBreak/>
              <w:t>外包低成本引流。</w:t>
            </w:r>
          </w:p>
          <w:p w14:paraId="08DB9536" w14:textId="4D3C1066" w:rsidR="00E63C12" w:rsidRPr="00E63C12" w:rsidRDefault="00E63C12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 w:rsidRPr="00E63C12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2、</w:t>
            </w:r>
            <w:r w:rsidRPr="00E63C12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上半年毛利率下滑的主要原因，下半年改善措施是什么？</w:t>
            </w:r>
          </w:p>
          <w:p w14:paraId="43DE69C1" w14:textId="02407730" w:rsidR="00E63C12" w:rsidRPr="00E63C12" w:rsidRDefault="00E63C12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E63C12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答：</w:t>
            </w:r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公司毛利率波动主要还是毛利偏低的业务外包业务占</w:t>
            </w:r>
            <w:proofErr w:type="gramStart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比持续</w:t>
            </w:r>
            <w:proofErr w:type="gramEnd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升高带来的结构性变化。为提升毛利率，公司将依托数字化手段进一步降本增效，稳固人事管理等高毛利业务，同时</w:t>
            </w:r>
            <w:proofErr w:type="gramStart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做优做强业务</w:t>
            </w:r>
            <w:proofErr w:type="gramEnd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外包业务，</w:t>
            </w:r>
            <w:proofErr w:type="gramStart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提升低</w:t>
            </w:r>
            <w:proofErr w:type="gramEnd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毛利业务毛利率，促进整体毛利率的企稳提升。</w:t>
            </w:r>
          </w:p>
          <w:p w14:paraId="2C305BBB" w14:textId="0C0CF37A" w:rsidR="00E63C12" w:rsidRPr="00E63C12" w:rsidRDefault="00E63C12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 w:rsidRPr="00E63C12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3、</w:t>
            </w:r>
            <w:r w:rsidRPr="00E63C12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上半年，公司经营性</w:t>
            </w:r>
            <w:proofErr w:type="gramStart"/>
            <w:r w:rsidRPr="00E63C12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现金流净流出</w:t>
            </w:r>
            <w:proofErr w:type="gramEnd"/>
            <w:r w:rsidRPr="00E63C12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8个多亿，结算周期也有所延长，主要原因是什么？下半年如何改善回款情况？</w:t>
            </w:r>
          </w:p>
          <w:p w14:paraId="54D0CD43" w14:textId="4AF690BE" w:rsidR="00E63C12" w:rsidRPr="00E63C12" w:rsidRDefault="00E63C12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E63C12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答：</w:t>
            </w:r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上半年，经营性</w:t>
            </w:r>
            <w:proofErr w:type="gramStart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现金流净流出</w:t>
            </w:r>
            <w:proofErr w:type="gramEnd"/>
            <w:r w:rsidRPr="00E63C12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金额较高主要有两方面原因：一是业务外包业务发展带来的资金垫付压力，是业务特性所致，具有一定的行业普遍性；二是业务执行上的时间性差异，主要是增值税政策调整对主要业务造成的开票规则的适应性影响。目前，通过系统自动化改造、积极的客户沟通以及持续加强应收账款管理，7月回款节奏已基本恢复到去年同期水平，预计全年经营性现金流会回归到正常区间。</w:t>
            </w:r>
          </w:p>
          <w:p w14:paraId="0EB0EF68" w14:textId="1E67E922" w:rsidR="00E63C12" w:rsidRPr="00D0147A" w:rsidRDefault="00E63C12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 w:rsidRPr="00D0147A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4、</w:t>
            </w:r>
            <w:r w:rsidRPr="00D0147A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上半年现金流为负，请问公司如何解决回款问题，是否影响经营或分红派息。</w:t>
            </w:r>
          </w:p>
          <w:p w14:paraId="225838BA" w14:textId="69046228" w:rsidR="00E63C12" w:rsidRDefault="00D0147A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D0147A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答：</w:t>
            </w:r>
            <w:r w:rsidR="00E63C12"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上半年，经营性</w:t>
            </w:r>
            <w:proofErr w:type="gramStart"/>
            <w:r w:rsidR="00E63C12"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现金流净流出</w:t>
            </w:r>
            <w:proofErr w:type="gramEnd"/>
            <w:r w:rsidR="00E63C12"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金额较高主要有两方面原因：一是业务外包业务发展带来的资金垫付压力，是业务特性所致，具有一定的行业普遍性；二是业务执行上的时间性差异，主要是增值税政策调整对主要业务造成的开票规则的适应性影响。目前，通过系统自动化改造、积极的客户沟通以及持续加强应收账款管理，7月回款节奏已基本恢复到去年同期水平，预计全年经营性现金流会回归到正常区间。</w:t>
            </w:r>
          </w:p>
          <w:p w14:paraId="6B7D52C4" w14:textId="4716123C" w:rsidR="00C22E6A" w:rsidRPr="00D0147A" w:rsidRDefault="00C22E6A" w:rsidP="00C22E6A">
            <w:pPr>
              <w:adjustRightInd w:val="0"/>
              <w:snapToGrid w:val="0"/>
              <w:spacing w:line="360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5</w:t>
            </w:r>
            <w:r w:rsidRPr="00D0147A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、</w:t>
            </w:r>
            <w:r w:rsidRPr="00D0147A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“凌佳佳” AI 产品下半年落地和业务增量预期如何？</w:t>
            </w:r>
          </w:p>
          <w:p w14:paraId="41DD1447" w14:textId="77777777" w:rsidR="00C22E6A" w:rsidRDefault="00C22E6A" w:rsidP="00C22E6A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D0147A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答：</w:t>
            </w:r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“凌佳佳”AI求职招聘智能</w:t>
            </w:r>
            <w:proofErr w:type="gramStart"/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体目前</w:t>
            </w:r>
            <w:proofErr w:type="gramEnd"/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仍处于投放市场的试运行阶段。</w:t>
            </w:r>
          </w:p>
          <w:p w14:paraId="668D1E2E" w14:textId="62A32AC0" w:rsidR="00D0147A" w:rsidRPr="00D0147A" w:rsidRDefault="00C22E6A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6</w:t>
            </w:r>
            <w:r w:rsidR="00D0147A" w:rsidRPr="00D0147A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、</w:t>
            </w:r>
            <w:r w:rsidR="00D0147A" w:rsidRPr="00D0147A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问公司上半年现金流为负，而且创新高，下半年有信心回</w:t>
            </w:r>
            <w:r w:rsidR="00D0147A" w:rsidRPr="00D0147A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lastRenderedPageBreak/>
              <w:t>款吗，是否影响到分红呢，谢谢。</w:t>
            </w:r>
          </w:p>
          <w:p w14:paraId="79E6D3AE" w14:textId="614C35FF" w:rsidR="00D0147A" w:rsidRDefault="00D0147A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D0147A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答：</w:t>
            </w:r>
            <w:r w:rsidRPr="00D0147A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上</w:t>
            </w:r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半年，经营性</w:t>
            </w:r>
            <w:proofErr w:type="gramStart"/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现金流净流出</w:t>
            </w:r>
            <w:proofErr w:type="gramEnd"/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金额较高主要有两方面原因：一是业务外包业务发展带来的资金垫付压力，是业务特性所致，具有一定的行业普遍性；二是业务执行上的时间性差异，主要是增值税政策调整对主要业务造成的开票规则的适应性影响。目前，通过系统自动化改造、积极的客户沟通以及持续加强应收账款管理，7月回款节奏已基本恢复到去年同期水平，预计全年经营性现金流会回归到正常区间。</w:t>
            </w:r>
          </w:p>
          <w:p w14:paraId="4CD58317" w14:textId="141936EB" w:rsidR="00D0147A" w:rsidRPr="00D0147A" w:rsidRDefault="00C64155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7</w:t>
            </w:r>
            <w:bookmarkStart w:id="0" w:name="_GoBack"/>
            <w:bookmarkEnd w:id="0"/>
            <w:r w:rsidR="00D0147A" w:rsidRPr="00D0147A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、</w:t>
            </w:r>
            <w:r w:rsidR="00D0147A" w:rsidRPr="00D0147A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公司半年报提到在储备一些并购标的，请问公司选择并购标的的标准是什么？未来在投资并购方面有什么规划？</w:t>
            </w:r>
          </w:p>
          <w:p w14:paraId="15B82374" w14:textId="1AFEB147" w:rsidR="00D0147A" w:rsidRDefault="00D0147A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D0147A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答：</w:t>
            </w:r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公司的投资并购将聚焦主责主业，优选在人力资源服务的细分赛道进行</w:t>
            </w:r>
            <w:proofErr w:type="gramStart"/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强链补链</w:t>
            </w:r>
            <w:proofErr w:type="gramEnd"/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，旨在补齐产品、地区、行业覆盖等方面的短板。标的公司所从事的业务要能与公司现有业务形成协同效应，可实现交叉销售。公司重视标的</w:t>
            </w:r>
            <w:proofErr w:type="gramStart"/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的</w:t>
            </w:r>
            <w:proofErr w:type="gramEnd"/>
            <w:r w:rsidRPr="00D0147A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经营质量和团队稳定性，在估值方面也要合理，可兼顾回报，风险可控。总体而言，在投资并购方面，公司不追求激进扩张，更关注内在价值，强调业务、系统和团队的融合。</w:t>
            </w:r>
          </w:p>
          <w:p w14:paraId="0B1E7E1B" w14:textId="041DF7C6" w:rsidR="00D0147A" w:rsidRPr="00627F4C" w:rsidRDefault="00627F4C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 w:rsidRPr="00627F4C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8、</w:t>
            </w:r>
            <w:r w:rsidRPr="00627F4C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人事管理、薪酬福利两项传统业务营收比去年同期有所减少，主要原因是什么？后续如何促进这两项业务发展？</w:t>
            </w:r>
          </w:p>
          <w:p w14:paraId="2C10D81B" w14:textId="19685030" w:rsidR="00D0147A" w:rsidRDefault="00627F4C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627F4C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答：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人</w:t>
            </w:r>
            <w:r w:rsidRPr="00627F4C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事管理和薪酬福利业务受宏观经济影响较大，与客户自雇员工情况密切相关。虽然目前增长承压，但稳住了基本盘，并可依托其坚实的客户基础为灵活用工、业务外包等业务提供有效引流。后续，公司将继续推进集约化交付和数字化工具的深度应用，促进这两项业务稳健发展。同时，人事管理业务还将加快拓展退休服务、政策咨询服务等高价值产品，进一步提升业务发展质量。</w:t>
            </w:r>
          </w:p>
          <w:p w14:paraId="235FF653" w14:textId="6D8D37BA" w:rsidR="00D0147A" w:rsidRPr="00065C67" w:rsidRDefault="00065C67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 w:rsidRPr="00065C67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9、</w:t>
            </w:r>
            <w:r w:rsidRPr="00065C67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如何通过数字化建设赋能公司发展？</w:t>
            </w:r>
          </w:p>
          <w:p w14:paraId="1070111C" w14:textId="0E907B88" w:rsidR="00065C67" w:rsidRDefault="00065C67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065C67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答：</w:t>
            </w:r>
            <w:r w:rsidRPr="00065C67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数字化是公司“四化”发展战略之一，也是公司重点投入的领域。对内，数字化主要体现在降本增效方面，依托集</w:t>
            </w:r>
            <w:r w:rsidRPr="00065C67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lastRenderedPageBreak/>
              <w:t>约化交付有效降低运营成本、提升服务效率；对外，数字化主要体现在客户体验提升方面，通过服务平台的迭代升级，AI技术的广泛应用，给客户和雇员带来更好的服务感受。此外，公司也在积极探索形成市场化数字产品，希望能在赋能业务的同时开拓新的盈利增长点。</w:t>
            </w:r>
          </w:p>
          <w:p w14:paraId="4980118F" w14:textId="2D39460D" w:rsidR="00065C67" w:rsidRPr="00065C67" w:rsidRDefault="00065C67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</w:pPr>
            <w:r w:rsidRPr="00065C67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1</w:t>
            </w:r>
            <w:r w:rsidRPr="00065C67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0</w:t>
            </w:r>
            <w:r w:rsidRPr="00065C67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、</w:t>
            </w:r>
            <w:r w:rsidRPr="00065C67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目前公司的国际化业务占比较低，未来在国际化发展方面有什么规划？是否考虑在海外开展投资并购？</w:t>
            </w:r>
          </w:p>
          <w:p w14:paraId="6E5CB80C" w14:textId="5B9E2672" w:rsidR="00065C67" w:rsidRDefault="00065C67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065C67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答：</w:t>
            </w:r>
            <w:r w:rsidRPr="00065C67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公司制定了2026-2027年国际化发展行动方案，目标到2027年底初步建成以中国香港为海外桥头堡，以新加坡为重要节点城市，辐射东南亚及中东重点市场的全球化服务网络。对于海外投资并购，公司秉持审慎态度。目前国际化发展的重点任务还是夯实拓展海外业务、强化全球供应商管理，提升海外业务占比。未来，会在综合</w:t>
            </w:r>
            <w:proofErr w:type="gramStart"/>
            <w:r w:rsidRPr="00065C67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考量</w:t>
            </w:r>
            <w:proofErr w:type="gramEnd"/>
            <w:r w:rsidRPr="00065C67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业务体量、风险管控、营商环境等因素的基础上，适时研究探索海外投资并购。</w:t>
            </w:r>
          </w:p>
          <w:p w14:paraId="0232F3B9" w14:textId="77BCC1C4" w:rsidR="00065C67" w:rsidRDefault="00065C67" w:rsidP="00956F26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</w:p>
          <w:p w14:paraId="4BA9F9DC" w14:textId="77777777" w:rsidR="003F3103" w:rsidRPr="00E63C12" w:rsidRDefault="003F3103" w:rsidP="00956F26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D0147A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注：</w:t>
            </w:r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投资者可以通过上</w:t>
            </w:r>
            <w:proofErr w:type="gramStart"/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证路演中心</w:t>
            </w:r>
            <w:proofErr w:type="gramEnd"/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网站（</w:t>
            </w:r>
            <w:r w:rsidRPr="00956F26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h</w:t>
            </w:r>
            <w:r w:rsidRPr="00956F26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ttp://roadshow.sseinfo.com</w:t>
            </w:r>
            <w:r w:rsidRPr="00E63C12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）查看本次业绩说明的召开情况及主要内容。</w:t>
            </w:r>
          </w:p>
        </w:tc>
      </w:tr>
      <w:tr w:rsidR="003F3103" w:rsidRPr="003F3103" w14:paraId="2BEC6FF0" w14:textId="77777777" w:rsidTr="009F3682">
        <w:trPr>
          <w:trHeight w:val="164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3D7B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lastRenderedPageBreak/>
              <w:t>关于本次活动是否涉及应披露重大信息的说明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E8620" w14:textId="77777777" w:rsidR="003F3103" w:rsidRPr="003F3103" w:rsidRDefault="003F3103" w:rsidP="009F3682">
            <w:pPr>
              <w:adjustRightInd w:val="0"/>
              <w:snapToGrid w:val="0"/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 w:rsidRPr="003F3103">
              <w:rPr>
                <w:rFonts w:ascii="宋体" w:hAnsi="宋体" w:hint="eastAsia"/>
                <w:sz w:val="24"/>
                <w:szCs w:val="24"/>
              </w:rPr>
              <w:t>业绩说明会召开过程中，公司严格按照有关制度要求，没有出现未公开重大信息泄露等情况。</w:t>
            </w:r>
          </w:p>
        </w:tc>
      </w:tr>
    </w:tbl>
    <w:p w14:paraId="62307DFC" w14:textId="77777777" w:rsidR="00BC7134" w:rsidRPr="003F3103" w:rsidRDefault="00BC7134">
      <w:pPr>
        <w:rPr>
          <w:rFonts w:ascii="宋体" w:hAnsi="宋体" w:hint="eastAsia"/>
        </w:rPr>
      </w:pPr>
    </w:p>
    <w:sectPr w:rsidR="00BC7134" w:rsidRPr="003F310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C3330" w14:textId="77777777" w:rsidR="00AB18D1" w:rsidRDefault="00AB18D1" w:rsidP="003F3103">
      <w:r>
        <w:separator/>
      </w:r>
    </w:p>
  </w:endnote>
  <w:endnote w:type="continuationSeparator" w:id="0">
    <w:p w14:paraId="6E33E41A" w14:textId="77777777" w:rsidR="00AB18D1" w:rsidRDefault="00AB18D1" w:rsidP="003F3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ì...餏.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F1EC3" w14:textId="77777777" w:rsidR="00D33C3B" w:rsidRDefault="00AB18D1">
    <w:pPr>
      <w:pStyle w:val="a5"/>
      <w:jc w:val="center"/>
    </w:pPr>
  </w:p>
  <w:p w14:paraId="175BE1FA" w14:textId="77777777" w:rsidR="00D33C3B" w:rsidRDefault="00AB18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B750D" w14:textId="77777777" w:rsidR="00AB18D1" w:rsidRDefault="00AB18D1" w:rsidP="003F3103">
      <w:r>
        <w:separator/>
      </w:r>
    </w:p>
  </w:footnote>
  <w:footnote w:type="continuationSeparator" w:id="0">
    <w:p w14:paraId="2154A565" w14:textId="77777777" w:rsidR="00AB18D1" w:rsidRDefault="00AB18D1" w:rsidP="003F3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FA76F3"/>
    <w:multiLevelType w:val="hybridMultilevel"/>
    <w:tmpl w:val="43DEE7C8"/>
    <w:lvl w:ilvl="0" w:tplc="6286480E">
      <w:start w:val="1"/>
      <w:numFmt w:val="decimal"/>
      <w:lvlText w:val="%1）"/>
      <w:lvlJc w:val="left"/>
      <w:pPr>
        <w:ind w:left="840" w:hanging="360"/>
      </w:pPr>
      <w:rPr>
        <w:rFonts w:ascii="宋体" w:eastAsia="宋体" w:hAnsi="宋体" w:cs="宋体ì...餏.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ABF"/>
    <w:rsid w:val="00065C67"/>
    <w:rsid w:val="000843DE"/>
    <w:rsid w:val="000C65BD"/>
    <w:rsid w:val="000D1158"/>
    <w:rsid w:val="0011532E"/>
    <w:rsid w:val="001237AE"/>
    <w:rsid w:val="0012676B"/>
    <w:rsid w:val="00191798"/>
    <w:rsid w:val="001C3B24"/>
    <w:rsid w:val="001F5899"/>
    <w:rsid w:val="00213A9A"/>
    <w:rsid w:val="002714B6"/>
    <w:rsid w:val="00280174"/>
    <w:rsid w:val="0029574E"/>
    <w:rsid w:val="002C20D1"/>
    <w:rsid w:val="002D41A1"/>
    <w:rsid w:val="002D49A9"/>
    <w:rsid w:val="00324105"/>
    <w:rsid w:val="00386368"/>
    <w:rsid w:val="003A119E"/>
    <w:rsid w:val="003A1A0A"/>
    <w:rsid w:val="003C1394"/>
    <w:rsid w:val="003F3103"/>
    <w:rsid w:val="00412C9B"/>
    <w:rsid w:val="00424D86"/>
    <w:rsid w:val="004274B0"/>
    <w:rsid w:val="004A5B79"/>
    <w:rsid w:val="004B6664"/>
    <w:rsid w:val="004C0D58"/>
    <w:rsid w:val="004C0D98"/>
    <w:rsid w:val="00523E25"/>
    <w:rsid w:val="00531385"/>
    <w:rsid w:val="0053205B"/>
    <w:rsid w:val="00577401"/>
    <w:rsid w:val="00580106"/>
    <w:rsid w:val="005C11B9"/>
    <w:rsid w:val="005C4DD8"/>
    <w:rsid w:val="005D20D1"/>
    <w:rsid w:val="005D2ABF"/>
    <w:rsid w:val="00627F4C"/>
    <w:rsid w:val="00645F34"/>
    <w:rsid w:val="006E2EDE"/>
    <w:rsid w:val="006E7B91"/>
    <w:rsid w:val="00700957"/>
    <w:rsid w:val="00705A46"/>
    <w:rsid w:val="00755D8A"/>
    <w:rsid w:val="007941C1"/>
    <w:rsid w:val="007A06D5"/>
    <w:rsid w:val="007A705F"/>
    <w:rsid w:val="007C2983"/>
    <w:rsid w:val="007E036C"/>
    <w:rsid w:val="008021EB"/>
    <w:rsid w:val="008053B8"/>
    <w:rsid w:val="008248E8"/>
    <w:rsid w:val="00844D25"/>
    <w:rsid w:val="00862C06"/>
    <w:rsid w:val="00872F7B"/>
    <w:rsid w:val="0088079E"/>
    <w:rsid w:val="008A20DC"/>
    <w:rsid w:val="008C6103"/>
    <w:rsid w:val="008E2BD4"/>
    <w:rsid w:val="009025B2"/>
    <w:rsid w:val="00934A4B"/>
    <w:rsid w:val="00956F26"/>
    <w:rsid w:val="0096732A"/>
    <w:rsid w:val="00975111"/>
    <w:rsid w:val="009814A0"/>
    <w:rsid w:val="00983127"/>
    <w:rsid w:val="009A4A36"/>
    <w:rsid w:val="009B3FF9"/>
    <w:rsid w:val="009B682C"/>
    <w:rsid w:val="009C5C7D"/>
    <w:rsid w:val="00A041AA"/>
    <w:rsid w:val="00A10739"/>
    <w:rsid w:val="00A22611"/>
    <w:rsid w:val="00A2623C"/>
    <w:rsid w:val="00A26D23"/>
    <w:rsid w:val="00A40C74"/>
    <w:rsid w:val="00A735F4"/>
    <w:rsid w:val="00A772F1"/>
    <w:rsid w:val="00A93535"/>
    <w:rsid w:val="00A93F6A"/>
    <w:rsid w:val="00AB0CE7"/>
    <w:rsid w:val="00AB18D1"/>
    <w:rsid w:val="00AD66FB"/>
    <w:rsid w:val="00AF3F99"/>
    <w:rsid w:val="00B13DAD"/>
    <w:rsid w:val="00B20904"/>
    <w:rsid w:val="00B33587"/>
    <w:rsid w:val="00BC7134"/>
    <w:rsid w:val="00BD033B"/>
    <w:rsid w:val="00C14AA0"/>
    <w:rsid w:val="00C17A78"/>
    <w:rsid w:val="00C22E6A"/>
    <w:rsid w:val="00C27804"/>
    <w:rsid w:val="00C42C04"/>
    <w:rsid w:val="00C64155"/>
    <w:rsid w:val="00C658D2"/>
    <w:rsid w:val="00C70DD5"/>
    <w:rsid w:val="00C71C6B"/>
    <w:rsid w:val="00C80CFF"/>
    <w:rsid w:val="00C9262F"/>
    <w:rsid w:val="00CA5433"/>
    <w:rsid w:val="00CC01F5"/>
    <w:rsid w:val="00CF5006"/>
    <w:rsid w:val="00D0147A"/>
    <w:rsid w:val="00D342F1"/>
    <w:rsid w:val="00D35F6D"/>
    <w:rsid w:val="00D52284"/>
    <w:rsid w:val="00D640B4"/>
    <w:rsid w:val="00D95EA5"/>
    <w:rsid w:val="00DB2072"/>
    <w:rsid w:val="00DD3605"/>
    <w:rsid w:val="00E30837"/>
    <w:rsid w:val="00E435A4"/>
    <w:rsid w:val="00E63C12"/>
    <w:rsid w:val="00E65F7C"/>
    <w:rsid w:val="00E85C79"/>
    <w:rsid w:val="00E96772"/>
    <w:rsid w:val="00EA1254"/>
    <w:rsid w:val="00EA41F7"/>
    <w:rsid w:val="00EB270C"/>
    <w:rsid w:val="00EC3E1E"/>
    <w:rsid w:val="00ED4387"/>
    <w:rsid w:val="00ED6FF3"/>
    <w:rsid w:val="00F5206B"/>
    <w:rsid w:val="00F80C52"/>
    <w:rsid w:val="00F820D3"/>
    <w:rsid w:val="00FA36FE"/>
    <w:rsid w:val="00FC150A"/>
    <w:rsid w:val="00FD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88330"/>
  <w15:chartTrackingRefBased/>
  <w15:docId w15:val="{86CC6C4F-3389-4F04-979A-652F4136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310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1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31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3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3103"/>
    <w:rPr>
      <w:sz w:val="18"/>
      <w:szCs w:val="18"/>
    </w:rPr>
  </w:style>
  <w:style w:type="paragraph" w:customStyle="1" w:styleId="Default">
    <w:name w:val="Default"/>
    <w:rsid w:val="003F3103"/>
    <w:pPr>
      <w:widowControl w:val="0"/>
      <w:autoSpaceDE w:val="0"/>
      <w:autoSpaceDN w:val="0"/>
      <w:adjustRightInd w:val="0"/>
    </w:pPr>
    <w:rPr>
      <w:rFonts w:ascii="宋体ì...餏." w:eastAsia="宋体ì...餏." w:cs="宋体ì...餏.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庄欢</dc:creator>
  <cp:keywords/>
  <dc:description/>
  <cp:lastModifiedBy>庄欢</cp:lastModifiedBy>
  <cp:revision>8</cp:revision>
  <dcterms:created xsi:type="dcterms:W3CDTF">2026-09-29T01:12:00Z</dcterms:created>
  <dcterms:modified xsi:type="dcterms:W3CDTF">2026-09-30T02:22:00Z</dcterms:modified>
</cp:coreProperties>
</file>