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A5CC1" w14:textId="26D3E645" w:rsidR="000D7E04" w:rsidRPr="00584394" w:rsidRDefault="002D534C">
      <w:pPr>
        <w:jc w:val="left"/>
        <w:rPr>
          <w:rFonts w:asciiTheme="majorEastAsia" w:eastAsiaTheme="majorEastAsia" w:hAnsiTheme="majorEastAsia" w:hint="eastAsia"/>
          <w:b/>
          <w:sz w:val="28"/>
          <w:szCs w:val="28"/>
        </w:rPr>
      </w:pPr>
      <w:r w:rsidRPr="00584394">
        <w:rPr>
          <w:rFonts w:asciiTheme="majorEastAsia" w:eastAsiaTheme="majorEastAsia" w:hAnsiTheme="majorEastAsia" w:hint="eastAsia"/>
          <w:b/>
          <w:sz w:val="28"/>
          <w:szCs w:val="28"/>
        </w:rPr>
        <w:t>证券代码：</w:t>
      </w:r>
      <w:proofErr w:type="gramStart"/>
      <w:r w:rsidRPr="00584394">
        <w:rPr>
          <w:rFonts w:asciiTheme="majorEastAsia" w:eastAsiaTheme="majorEastAsia" w:hAnsiTheme="majorEastAsia"/>
          <w:b/>
          <w:sz w:val="28"/>
          <w:szCs w:val="28"/>
        </w:rPr>
        <w:t>603163</w:t>
      </w:r>
      <w:r w:rsidRPr="00584394">
        <w:rPr>
          <w:rFonts w:asciiTheme="majorEastAsia" w:eastAsiaTheme="majorEastAsia" w:hAnsiTheme="majorEastAsia" w:hint="eastAsia"/>
          <w:b/>
          <w:sz w:val="28"/>
          <w:szCs w:val="28"/>
        </w:rPr>
        <w:t xml:space="preserve">   </w:t>
      </w:r>
      <w:r w:rsidRPr="00584394">
        <w:rPr>
          <w:rFonts w:asciiTheme="majorEastAsia" w:eastAsiaTheme="majorEastAsia" w:hAnsiTheme="majorEastAsia"/>
          <w:b/>
          <w:sz w:val="28"/>
          <w:szCs w:val="28"/>
        </w:rPr>
        <w:t xml:space="preserve">  </w:t>
      </w:r>
      <w:r w:rsidRPr="00584394">
        <w:rPr>
          <w:rFonts w:asciiTheme="majorEastAsia" w:eastAsiaTheme="majorEastAsia" w:hAnsiTheme="majorEastAsia" w:hint="eastAsia"/>
          <w:b/>
          <w:sz w:val="28"/>
          <w:szCs w:val="28"/>
        </w:rPr>
        <w:t>公司</w:t>
      </w:r>
      <w:proofErr w:type="gramEnd"/>
      <w:r w:rsidRPr="00584394">
        <w:rPr>
          <w:rFonts w:asciiTheme="majorEastAsia" w:eastAsiaTheme="majorEastAsia" w:hAnsiTheme="majorEastAsia" w:hint="eastAsia"/>
          <w:b/>
          <w:sz w:val="28"/>
          <w:szCs w:val="28"/>
        </w:rPr>
        <w:t>简称：</w:t>
      </w:r>
      <w:r w:rsidRPr="00584394">
        <w:rPr>
          <w:rFonts w:asciiTheme="majorEastAsia" w:eastAsiaTheme="majorEastAsia" w:hAnsiTheme="majorEastAsia"/>
          <w:b/>
          <w:sz w:val="28"/>
          <w:szCs w:val="28"/>
        </w:rPr>
        <w:t>圣晖</w:t>
      </w:r>
      <w:proofErr w:type="gramStart"/>
      <w:r w:rsidRPr="00584394">
        <w:rPr>
          <w:rFonts w:asciiTheme="majorEastAsia" w:eastAsiaTheme="majorEastAsia" w:hAnsiTheme="majorEastAsia"/>
          <w:b/>
          <w:sz w:val="28"/>
          <w:szCs w:val="28"/>
        </w:rPr>
        <w:t>集成</w:t>
      </w:r>
      <w:r w:rsidRPr="00584394">
        <w:rPr>
          <w:rFonts w:asciiTheme="majorEastAsia" w:eastAsiaTheme="majorEastAsia" w:hAnsiTheme="majorEastAsia" w:hint="eastAsia"/>
          <w:b/>
          <w:sz w:val="28"/>
          <w:szCs w:val="28"/>
        </w:rPr>
        <w:t xml:space="preserve"> </w:t>
      </w:r>
      <w:r w:rsidRPr="00584394">
        <w:rPr>
          <w:rFonts w:asciiTheme="majorEastAsia" w:eastAsiaTheme="majorEastAsia" w:hAnsiTheme="majorEastAsia"/>
          <w:b/>
          <w:sz w:val="28"/>
          <w:szCs w:val="28"/>
        </w:rPr>
        <w:t xml:space="preserve">     </w:t>
      </w:r>
      <w:r w:rsidRPr="00584394">
        <w:rPr>
          <w:rFonts w:asciiTheme="majorEastAsia" w:eastAsiaTheme="majorEastAsia" w:hAnsiTheme="majorEastAsia" w:hint="eastAsia"/>
          <w:b/>
          <w:sz w:val="28"/>
          <w:szCs w:val="28"/>
        </w:rPr>
        <w:t>编号</w:t>
      </w:r>
      <w:proofErr w:type="gramEnd"/>
      <w:r w:rsidRPr="00584394">
        <w:rPr>
          <w:rFonts w:asciiTheme="majorEastAsia" w:eastAsiaTheme="majorEastAsia" w:hAnsiTheme="majorEastAsia" w:hint="eastAsia"/>
          <w:b/>
          <w:sz w:val="28"/>
          <w:szCs w:val="28"/>
        </w:rPr>
        <w:t>：2</w:t>
      </w:r>
      <w:r w:rsidRPr="00584394">
        <w:rPr>
          <w:rFonts w:asciiTheme="majorEastAsia" w:eastAsiaTheme="majorEastAsia" w:hAnsiTheme="majorEastAsia"/>
          <w:b/>
          <w:sz w:val="28"/>
          <w:szCs w:val="28"/>
        </w:rPr>
        <w:t>026-00</w:t>
      </w:r>
      <w:r w:rsidR="00D40850">
        <w:rPr>
          <w:rFonts w:asciiTheme="majorEastAsia" w:eastAsiaTheme="majorEastAsia" w:hAnsiTheme="majorEastAsia" w:hint="eastAsia"/>
          <w:b/>
          <w:sz w:val="28"/>
          <w:szCs w:val="28"/>
        </w:rPr>
        <w:t>8</w:t>
      </w:r>
    </w:p>
    <w:p w14:paraId="5F453373" w14:textId="77777777" w:rsidR="000D7E04" w:rsidRPr="00584394" w:rsidRDefault="002D534C">
      <w:pPr>
        <w:jc w:val="center"/>
        <w:rPr>
          <w:rFonts w:asciiTheme="majorEastAsia" w:eastAsiaTheme="majorEastAsia" w:hAnsiTheme="majorEastAsia" w:hint="eastAsia"/>
          <w:sz w:val="28"/>
          <w:szCs w:val="28"/>
        </w:rPr>
      </w:pPr>
      <w:r w:rsidRPr="00584394">
        <w:rPr>
          <w:rFonts w:asciiTheme="majorEastAsia" w:eastAsiaTheme="majorEastAsia" w:hAnsiTheme="majorEastAsia" w:hint="eastAsia"/>
          <w:sz w:val="28"/>
          <w:szCs w:val="28"/>
        </w:rPr>
        <w:t>圣晖系统集成集团股份有限公司</w:t>
      </w:r>
    </w:p>
    <w:p w14:paraId="7CD3ACB9" w14:textId="77777777" w:rsidR="000D7E04" w:rsidRPr="00584394" w:rsidRDefault="002D534C">
      <w:pPr>
        <w:jc w:val="center"/>
        <w:rPr>
          <w:rFonts w:asciiTheme="majorEastAsia" w:eastAsiaTheme="majorEastAsia" w:hAnsiTheme="majorEastAsia" w:hint="eastAsia"/>
          <w:sz w:val="28"/>
          <w:szCs w:val="28"/>
        </w:rPr>
      </w:pPr>
      <w:r w:rsidRPr="00584394">
        <w:rPr>
          <w:rFonts w:asciiTheme="majorEastAsia" w:eastAsiaTheme="majorEastAsia" w:hAnsiTheme="majorEastAsia" w:hint="eastAsia"/>
          <w:sz w:val="28"/>
          <w:szCs w:val="28"/>
        </w:rPr>
        <w:t>投资者关系活动记录表</w:t>
      </w:r>
    </w:p>
    <w:p w14:paraId="5F962F43" w14:textId="77777777" w:rsidR="000D7E04" w:rsidRDefault="002D534C">
      <w:pPr>
        <w:spacing w:beforeLines="50" w:before="156" w:line="360" w:lineRule="auto"/>
        <w:jc w:val="left"/>
        <w:rPr>
          <w:rFonts w:ascii="宋体" w:hAnsi="宋体" w:hint="eastAsia"/>
          <w:b/>
          <w:sz w:val="28"/>
          <w:szCs w:val="24"/>
        </w:rPr>
      </w:pPr>
      <w:r>
        <w:rPr>
          <w:rFonts w:ascii="宋体" w:hAnsi="宋体" w:hint="eastAsia"/>
          <w:bCs/>
          <w:sz w:val="24"/>
          <w:szCs w:val="32"/>
        </w:rPr>
        <w:t>提示说明：公司每月定期汇总披露投资者关系活动记录表</w:t>
      </w:r>
    </w:p>
    <w:tbl>
      <w:tblPr>
        <w:tblStyle w:val="aa"/>
        <w:tblW w:w="8931" w:type="dxa"/>
        <w:tblInd w:w="-147" w:type="dxa"/>
        <w:tblLook w:val="04A0" w:firstRow="1" w:lastRow="0" w:firstColumn="1" w:lastColumn="0" w:noHBand="0" w:noVBand="1"/>
      </w:tblPr>
      <w:tblGrid>
        <w:gridCol w:w="1663"/>
        <w:gridCol w:w="7268"/>
      </w:tblGrid>
      <w:tr w:rsidR="000D7E04" w:rsidRPr="00584394" w14:paraId="76E1EC40" w14:textId="77777777" w:rsidTr="0012297D">
        <w:trPr>
          <w:trHeight w:val="1279"/>
        </w:trPr>
        <w:tc>
          <w:tcPr>
            <w:tcW w:w="1663" w:type="dxa"/>
            <w:vAlign w:val="center"/>
          </w:tcPr>
          <w:p w14:paraId="1FA01980" w14:textId="77777777" w:rsidR="000D7E04" w:rsidRPr="00584394" w:rsidRDefault="002D534C">
            <w:pPr>
              <w:widowControl/>
              <w:jc w:val="center"/>
              <w:rPr>
                <w:rFonts w:asciiTheme="majorEastAsia" w:eastAsiaTheme="majorEastAsia" w:hAnsiTheme="majorEastAsia" w:cs="宋体" w:hint="eastAsia"/>
                <w:b/>
                <w:color w:val="000000"/>
                <w:kern w:val="0"/>
                <w:sz w:val="24"/>
                <w:szCs w:val="24"/>
              </w:rPr>
            </w:pPr>
            <w:r w:rsidRPr="00584394">
              <w:rPr>
                <w:rFonts w:asciiTheme="majorEastAsia" w:eastAsiaTheme="majorEastAsia" w:hAnsiTheme="majorEastAsia" w:cs="宋体" w:hint="eastAsia"/>
                <w:b/>
                <w:color w:val="000000"/>
                <w:kern w:val="0"/>
                <w:sz w:val="24"/>
                <w:szCs w:val="24"/>
              </w:rPr>
              <w:t>活动类别</w:t>
            </w:r>
          </w:p>
        </w:tc>
        <w:tc>
          <w:tcPr>
            <w:tcW w:w="7268" w:type="dxa"/>
            <w:vAlign w:val="center"/>
          </w:tcPr>
          <w:p w14:paraId="5BFEF626" w14:textId="524C7DB5" w:rsidR="000D7E04" w:rsidRPr="00584394" w:rsidRDefault="00275754">
            <w:pPr>
              <w:widowControl/>
              <w:jc w:val="left"/>
              <w:rPr>
                <w:rFonts w:asciiTheme="majorEastAsia" w:eastAsiaTheme="majorEastAsia" w:hAnsiTheme="majorEastAsia" w:cs="宋体" w:hint="eastAsia"/>
                <w:color w:val="333333"/>
                <w:kern w:val="0"/>
                <w:sz w:val="24"/>
                <w:szCs w:val="24"/>
              </w:rPr>
            </w:pPr>
            <w:r w:rsidRPr="00584394">
              <w:rPr>
                <w:rFonts w:asciiTheme="majorEastAsia" w:eastAsiaTheme="majorEastAsia" w:hAnsiTheme="majorEastAsia" w:cs="宋体" w:hint="eastAsia"/>
                <w:color w:val="333333"/>
                <w:kern w:val="0"/>
                <w:sz w:val="24"/>
                <w:szCs w:val="24"/>
              </w:rPr>
              <w:t>□</w:t>
            </w:r>
            <w:r w:rsidR="002D534C" w:rsidRPr="00584394">
              <w:rPr>
                <w:rFonts w:asciiTheme="majorEastAsia" w:eastAsiaTheme="majorEastAsia" w:hAnsiTheme="majorEastAsia" w:cs="宋体" w:hint="eastAsia"/>
                <w:color w:val="333333"/>
                <w:kern w:val="0"/>
                <w:sz w:val="24"/>
                <w:szCs w:val="24"/>
              </w:rPr>
              <w:t>特定对象</w:t>
            </w:r>
            <w:proofErr w:type="gramStart"/>
            <w:r w:rsidR="002D534C" w:rsidRPr="00584394">
              <w:rPr>
                <w:rFonts w:asciiTheme="majorEastAsia" w:eastAsiaTheme="majorEastAsia" w:hAnsiTheme="majorEastAsia" w:cs="宋体" w:hint="eastAsia"/>
                <w:color w:val="333333"/>
                <w:kern w:val="0"/>
                <w:sz w:val="24"/>
                <w:szCs w:val="24"/>
              </w:rPr>
              <w:t>调研     □</w:t>
            </w:r>
            <w:proofErr w:type="gramEnd"/>
            <w:r w:rsidR="002D534C" w:rsidRPr="00584394">
              <w:rPr>
                <w:rFonts w:asciiTheme="majorEastAsia" w:eastAsiaTheme="majorEastAsia" w:hAnsiTheme="majorEastAsia" w:cs="宋体" w:hint="eastAsia"/>
                <w:color w:val="333333"/>
                <w:kern w:val="0"/>
                <w:sz w:val="24"/>
                <w:szCs w:val="24"/>
              </w:rPr>
              <w:t>分析师</w:t>
            </w:r>
            <w:proofErr w:type="gramStart"/>
            <w:r w:rsidR="002D534C" w:rsidRPr="00584394">
              <w:rPr>
                <w:rFonts w:asciiTheme="majorEastAsia" w:eastAsiaTheme="majorEastAsia" w:hAnsiTheme="majorEastAsia" w:cs="宋体" w:hint="eastAsia"/>
                <w:color w:val="333333"/>
                <w:kern w:val="0"/>
                <w:sz w:val="24"/>
                <w:szCs w:val="24"/>
              </w:rPr>
              <w:t>会议     □</w:t>
            </w:r>
            <w:proofErr w:type="gramEnd"/>
            <w:r w:rsidR="002D534C" w:rsidRPr="00584394">
              <w:rPr>
                <w:rFonts w:asciiTheme="majorEastAsia" w:eastAsiaTheme="majorEastAsia" w:hAnsiTheme="majorEastAsia" w:cs="宋体" w:hint="eastAsia"/>
                <w:color w:val="333333"/>
                <w:kern w:val="0"/>
                <w:sz w:val="24"/>
                <w:szCs w:val="24"/>
              </w:rPr>
              <w:t xml:space="preserve">媒体采访  </w:t>
            </w:r>
          </w:p>
          <w:p w14:paraId="5F3607EA" w14:textId="74F99A48" w:rsidR="000D7E04" w:rsidRPr="00584394" w:rsidRDefault="00D40850">
            <w:pPr>
              <w:widowControl/>
              <w:jc w:val="left"/>
              <w:rPr>
                <w:rFonts w:asciiTheme="majorEastAsia" w:eastAsiaTheme="majorEastAsia" w:hAnsiTheme="majorEastAsia" w:cs="宋体" w:hint="eastAsia"/>
                <w:color w:val="333333"/>
                <w:kern w:val="0"/>
                <w:sz w:val="24"/>
                <w:szCs w:val="24"/>
              </w:rPr>
            </w:pPr>
            <w:r w:rsidRPr="00584394">
              <w:rPr>
                <w:rFonts w:asciiTheme="majorEastAsia" w:eastAsiaTheme="majorEastAsia" w:hAnsiTheme="majorEastAsia" w:cs="宋体" w:hint="eastAsia"/>
                <w:color w:val="333333"/>
                <w:kern w:val="0"/>
                <w:sz w:val="24"/>
                <w:szCs w:val="24"/>
              </w:rPr>
              <w:t>□</w:t>
            </w:r>
            <w:r w:rsidR="002D534C" w:rsidRPr="00584394">
              <w:rPr>
                <w:rFonts w:asciiTheme="majorEastAsia" w:eastAsiaTheme="majorEastAsia" w:hAnsiTheme="majorEastAsia" w:cs="宋体" w:hint="eastAsia"/>
                <w:color w:val="333333"/>
                <w:kern w:val="0"/>
                <w:sz w:val="24"/>
                <w:szCs w:val="24"/>
              </w:rPr>
              <w:t>业绩说明</w:t>
            </w:r>
            <w:proofErr w:type="gramStart"/>
            <w:r w:rsidR="002D534C" w:rsidRPr="00584394">
              <w:rPr>
                <w:rFonts w:asciiTheme="majorEastAsia" w:eastAsiaTheme="majorEastAsia" w:hAnsiTheme="majorEastAsia" w:cs="宋体" w:hint="eastAsia"/>
                <w:color w:val="333333"/>
                <w:kern w:val="0"/>
                <w:sz w:val="24"/>
                <w:szCs w:val="24"/>
              </w:rPr>
              <w:t xml:space="preserve">会 </w:t>
            </w:r>
            <w:r w:rsidR="002D534C" w:rsidRPr="00584394">
              <w:rPr>
                <w:rFonts w:asciiTheme="majorEastAsia" w:eastAsiaTheme="majorEastAsia" w:hAnsiTheme="majorEastAsia" w:cs="宋体"/>
                <w:color w:val="333333"/>
                <w:kern w:val="0"/>
                <w:sz w:val="24"/>
                <w:szCs w:val="24"/>
              </w:rPr>
              <w:t xml:space="preserve">     </w:t>
            </w:r>
            <w:r w:rsidR="002D534C" w:rsidRPr="00584394">
              <w:rPr>
                <w:rFonts w:asciiTheme="majorEastAsia" w:eastAsiaTheme="majorEastAsia" w:hAnsiTheme="majorEastAsia" w:cs="宋体" w:hint="eastAsia"/>
                <w:color w:val="333333"/>
                <w:kern w:val="0"/>
                <w:sz w:val="24"/>
                <w:szCs w:val="24"/>
              </w:rPr>
              <w:t xml:space="preserve"> □</w:t>
            </w:r>
            <w:proofErr w:type="gramEnd"/>
            <w:r w:rsidR="002D534C" w:rsidRPr="00584394">
              <w:rPr>
                <w:rFonts w:asciiTheme="majorEastAsia" w:eastAsiaTheme="majorEastAsia" w:hAnsiTheme="majorEastAsia" w:cs="宋体" w:hint="eastAsia"/>
                <w:color w:val="333333"/>
                <w:kern w:val="0"/>
                <w:sz w:val="24"/>
                <w:szCs w:val="24"/>
              </w:rPr>
              <w:t>新闻</w:t>
            </w:r>
            <w:proofErr w:type="gramStart"/>
            <w:r w:rsidR="002D534C" w:rsidRPr="00584394">
              <w:rPr>
                <w:rFonts w:asciiTheme="majorEastAsia" w:eastAsiaTheme="majorEastAsia" w:hAnsiTheme="majorEastAsia" w:cs="宋体" w:hint="eastAsia"/>
                <w:color w:val="333333"/>
                <w:kern w:val="0"/>
                <w:sz w:val="24"/>
                <w:szCs w:val="24"/>
              </w:rPr>
              <w:t xml:space="preserve">发布会   </w:t>
            </w:r>
            <w:r w:rsidR="002D534C" w:rsidRPr="00584394">
              <w:rPr>
                <w:rFonts w:asciiTheme="majorEastAsia" w:eastAsiaTheme="majorEastAsia" w:hAnsiTheme="majorEastAsia" w:cs="宋体"/>
                <w:color w:val="333333"/>
                <w:kern w:val="0"/>
                <w:sz w:val="24"/>
                <w:szCs w:val="24"/>
              </w:rPr>
              <w:t xml:space="preserve">  </w:t>
            </w:r>
            <w:r w:rsidR="002D534C" w:rsidRPr="00584394">
              <w:rPr>
                <w:rFonts w:asciiTheme="majorEastAsia" w:eastAsiaTheme="majorEastAsia" w:hAnsiTheme="majorEastAsia" w:cs="宋体" w:hint="eastAsia"/>
                <w:color w:val="333333"/>
                <w:kern w:val="0"/>
                <w:sz w:val="24"/>
                <w:szCs w:val="24"/>
              </w:rPr>
              <w:t>□</w:t>
            </w:r>
            <w:proofErr w:type="gramEnd"/>
            <w:r w:rsidR="002D534C" w:rsidRPr="00584394">
              <w:rPr>
                <w:rFonts w:asciiTheme="majorEastAsia" w:eastAsiaTheme="majorEastAsia" w:hAnsiTheme="majorEastAsia" w:cs="宋体" w:hint="eastAsia"/>
                <w:color w:val="333333"/>
                <w:kern w:val="0"/>
                <w:sz w:val="24"/>
                <w:szCs w:val="24"/>
              </w:rPr>
              <w:t xml:space="preserve">路演活动  </w:t>
            </w:r>
          </w:p>
          <w:p w14:paraId="36DA7C5E" w14:textId="38A09531" w:rsidR="000D7E04" w:rsidRPr="00CD429C" w:rsidRDefault="002D534C" w:rsidP="00C069A3">
            <w:pPr>
              <w:widowControl/>
              <w:jc w:val="left"/>
              <w:rPr>
                <w:rFonts w:asciiTheme="majorEastAsia" w:eastAsiaTheme="majorEastAsia" w:hAnsiTheme="majorEastAsia" w:cs="宋体" w:hint="eastAsia"/>
                <w:color w:val="333333"/>
                <w:kern w:val="0"/>
                <w:sz w:val="24"/>
                <w:szCs w:val="24"/>
              </w:rPr>
            </w:pPr>
            <w:r w:rsidRPr="00584394">
              <w:rPr>
                <w:rFonts w:asciiTheme="majorEastAsia" w:eastAsiaTheme="majorEastAsia" w:hAnsiTheme="majorEastAsia" w:cs="宋体" w:hint="eastAsia"/>
                <w:color w:val="333333"/>
                <w:kern w:val="0"/>
                <w:sz w:val="24"/>
                <w:szCs w:val="24"/>
              </w:rPr>
              <w:t>□现场</w:t>
            </w:r>
            <w:proofErr w:type="gramStart"/>
            <w:r w:rsidRPr="00584394">
              <w:rPr>
                <w:rFonts w:asciiTheme="majorEastAsia" w:eastAsiaTheme="majorEastAsia" w:hAnsiTheme="majorEastAsia" w:cs="宋体" w:hint="eastAsia"/>
                <w:color w:val="333333"/>
                <w:kern w:val="0"/>
                <w:sz w:val="24"/>
                <w:szCs w:val="24"/>
              </w:rPr>
              <w:t xml:space="preserve">参观    </w:t>
            </w:r>
            <w:r w:rsidRPr="00584394">
              <w:rPr>
                <w:rFonts w:asciiTheme="majorEastAsia" w:eastAsiaTheme="majorEastAsia" w:hAnsiTheme="majorEastAsia" w:cs="宋体"/>
                <w:color w:val="333333"/>
                <w:kern w:val="0"/>
                <w:sz w:val="24"/>
                <w:szCs w:val="24"/>
              </w:rPr>
              <w:t xml:space="preserve">    </w:t>
            </w:r>
            <w:r w:rsidRPr="00584394">
              <w:rPr>
                <w:rFonts w:asciiTheme="majorEastAsia" w:eastAsiaTheme="majorEastAsia" w:hAnsiTheme="majorEastAsia" w:cs="宋体" w:hint="eastAsia"/>
                <w:color w:val="333333"/>
                <w:kern w:val="0"/>
                <w:sz w:val="24"/>
                <w:szCs w:val="24"/>
              </w:rPr>
              <w:t xml:space="preserve"> </w:t>
            </w:r>
            <w:r w:rsidR="00D40850">
              <w:rPr>
                <w:rFonts w:asciiTheme="majorEastAsia" w:eastAsiaTheme="majorEastAsia" w:hAnsiTheme="majorEastAsia" w:cs="宋体" w:hint="eastAsia"/>
                <w:color w:val="333333"/>
                <w:kern w:val="0"/>
                <w:sz w:val="24"/>
                <w:szCs w:val="24"/>
              </w:rPr>
              <w:t>√</w:t>
            </w:r>
            <w:proofErr w:type="gramEnd"/>
            <w:r w:rsidRPr="00584394">
              <w:rPr>
                <w:rFonts w:asciiTheme="majorEastAsia" w:eastAsiaTheme="majorEastAsia" w:hAnsiTheme="majorEastAsia" w:cs="宋体" w:hint="eastAsia"/>
                <w:color w:val="333333"/>
                <w:kern w:val="0"/>
                <w:sz w:val="24"/>
                <w:szCs w:val="24"/>
              </w:rPr>
              <w:t>其他</w:t>
            </w:r>
            <w:r w:rsidRPr="00584394">
              <w:rPr>
                <w:rFonts w:asciiTheme="majorEastAsia" w:eastAsiaTheme="majorEastAsia" w:hAnsiTheme="majorEastAsia" w:cs="宋体" w:hint="eastAsia"/>
                <w:color w:val="333333"/>
                <w:kern w:val="0"/>
                <w:sz w:val="24"/>
                <w:szCs w:val="24"/>
                <w:u w:val="single"/>
              </w:rPr>
              <w:t>：</w:t>
            </w:r>
            <w:r w:rsidR="00D40850">
              <w:rPr>
                <w:rFonts w:asciiTheme="majorEastAsia" w:eastAsiaTheme="majorEastAsia" w:hAnsiTheme="majorEastAsia" w:cs="宋体" w:hint="eastAsia"/>
                <w:color w:val="333333"/>
                <w:kern w:val="0"/>
                <w:sz w:val="24"/>
                <w:szCs w:val="24"/>
                <w:u w:val="single"/>
              </w:rPr>
              <w:t>策略会</w:t>
            </w:r>
            <w:r w:rsidR="00C069A3" w:rsidRPr="00584394">
              <w:rPr>
                <w:rFonts w:asciiTheme="majorEastAsia" w:eastAsiaTheme="majorEastAsia" w:hAnsiTheme="majorEastAsia" w:cs="宋体"/>
                <w:color w:val="333333"/>
                <w:kern w:val="0"/>
                <w:sz w:val="24"/>
                <w:szCs w:val="24"/>
                <w:u w:val="single"/>
              </w:rPr>
              <w:t xml:space="preserve">      </w:t>
            </w:r>
          </w:p>
        </w:tc>
      </w:tr>
      <w:tr w:rsidR="000D7E04" w:rsidRPr="00584394" w14:paraId="0E6204F7" w14:textId="77777777" w:rsidTr="00AC5955">
        <w:trPr>
          <w:trHeight w:val="894"/>
        </w:trPr>
        <w:tc>
          <w:tcPr>
            <w:tcW w:w="1663" w:type="dxa"/>
            <w:vAlign w:val="center"/>
          </w:tcPr>
          <w:p w14:paraId="543145BD" w14:textId="056C49C0" w:rsidR="000D7E04" w:rsidRPr="00584394" w:rsidRDefault="002D534C">
            <w:pPr>
              <w:widowControl/>
              <w:rPr>
                <w:rFonts w:asciiTheme="majorEastAsia" w:eastAsiaTheme="majorEastAsia" w:hAnsiTheme="majorEastAsia" w:cs="宋体" w:hint="eastAsia"/>
                <w:b/>
                <w:color w:val="000000"/>
                <w:kern w:val="0"/>
                <w:sz w:val="24"/>
                <w:szCs w:val="24"/>
              </w:rPr>
            </w:pPr>
            <w:r w:rsidRPr="00584394">
              <w:rPr>
                <w:rFonts w:asciiTheme="majorEastAsia" w:eastAsiaTheme="majorEastAsia" w:hAnsiTheme="majorEastAsia" w:cs="宋体" w:hint="eastAsia"/>
                <w:b/>
                <w:color w:val="000000"/>
                <w:kern w:val="0"/>
                <w:sz w:val="24"/>
                <w:szCs w:val="24"/>
              </w:rPr>
              <w:t>参与</w:t>
            </w:r>
            <w:r w:rsidR="008A10D7" w:rsidRPr="00584394">
              <w:rPr>
                <w:rFonts w:asciiTheme="majorEastAsia" w:eastAsiaTheme="majorEastAsia" w:hAnsiTheme="majorEastAsia" w:cs="宋体" w:hint="eastAsia"/>
                <w:b/>
                <w:color w:val="000000"/>
                <w:kern w:val="0"/>
                <w:sz w:val="24"/>
                <w:szCs w:val="24"/>
              </w:rPr>
              <w:t>机构</w:t>
            </w:r>
            <w:r w:rsidRPr="00584394">
              <w:rPr>
                <w:rFonts w:asciiTheme="majorEastAsia" w:eastAsiaTheme="majorEastAsia" w:hAnsiTheme="majorEastAsia" w:cs="宋体" w:hint="eastAsia"/>
                <w:b/>
                <w:color w:val="000000"/>
                <w:kern w:val="0"/>
                <w:sz w:val="24"/>
                <w:szCs w:val="24"/>
              </w:rPr>
              <w:t>名称及人员姓名</w:t>
            </w:r>
          </w:p>
        </w:tc>
        <w:tc>
          <w:tcPr>
            <w:tcW w:w="7268" w:type="dxa"/>
            <w:vAlign w:val="center"/>
          </w:tcPr>
          <w:p w14:paraId="014D527C" w14:textId="3A36FCC8" w:rsidR="000D7E04" w:rsidRPr="00673E36" w:rsidRDefault="00D40850">
            <w:pPr>
              <w:rPr>
                <w:rFonts w:asciiTheme="majorEastAsia" w:eastAsiaTheme="majorEastAsia" w:hAnsiTheme="majorEastAsia" w:hint="eastAsia"/>
                <w:sz w:val="24"/>
                <w:szCs w:val="24"/>
              </w:rPr>
            </w:pPr>
            <w:r w:rsidRPr="00D40850">
              <w:rPr>
                <w:rFonts w:asciiTheme="minorEastAsia" w:eastAsiaTheme="minorEastAsia" w:hAnsiTheme="minorEastAsia" w:cs="宋体"/>
                <w:sz w:val="24"/>
                <w:szCs w:val="24"/>
              </w:rPr>
              <w:t>广发基金</w:t>
            </w:r>
            <w:r>
              <w:rPr>
                <w:rFonts w:asciiTheme="minorEastAsia" w:eastAsiaTheme="minorEastAsia" w:hAnsiTheme="minorEastAsia" w:cs="宋体" w:hint="eastAsia"/>
                <w:sz w:val="24"/>
                <w:szCs w:val="24"/>
              </w:rPr>
              <w:t>、</w:t>
            </w:r>
            <w:r w:rsidRPr="00D40850">
              <w:rPr>
                <w:rFonts w:asciiTheme="minorEastAsia" w:eastAsiaTheme="minorEastAsia" w:hAnsiTheme="minorEastAsia" w:cs="宋体"/>
                <w:sz w:val="24"/>
                <w:szCs w:val="24"/>
              </w:rPr>
              <w:t>汇添富基金</w:t>
            </w:r>
            <w:r>
              <w:rPr>
                <w:rFonts w:asciiTheme="minorEastAsia" w:eastAsiaTheme="minorEastAsia" w:hAnsiTheme="minorEastAsia" w:cs="宋体" w:hint="eastAsia"/>
                <w:sz w:val="24"/>
                <w:szCs w:val="24"/>
              </w:rPr>
              <w:t>、</w:t>
            </w:r>
            <w:r w:rsidRPr="00D40850">
              <w:rPr>
                <w:rFonts w:asciiTheme="minorEastAsia" w:eastAsiaTheme="minorEastAsia" w:hAnsiTheme="minorEastAsia" w:cs="宋体"/>
                <w:sz w:val="24"/>
                <w:szCs w:val="24"/>
              </w:rPr>
              <w:t>万家基金</w:t>
            </w:r>
            <w:r>
              <w:rPr>
                <w:rFonts w:asciiTheme="minorEastAsia" w:eastAsiaTheme="minorEastAsia" w:hAnsiTheme="minorEastAsia" w:cs="宋体" w:hint="eastAsia"/>
                <w:sz w:val="24"/>
                <w:szCs w:val="24"/>
              </w:rPr>
              <w:t>等详见附件</w:t>
            </w:r>
            <w:r w:rsidR="001A754C">
              <w:rPr>
                <w:rFonts w:asciiTheme="minorEastAsia" w:eastAsiaTheme="minorEastAsia" w:hAnsiTheme="minorEastAsia" w:cs="宋体" w:hint="eastAsia"/>
                <w:sz w:val="24"/>
                <w:szCs w:val="24"/>
              </w:rPr>
              <w:t>清单</w:t>
            </w:r>
          </w:p>
        </w:tc>
      </w:tr>
      <w:tr w:rsidR="000D7E04" w:rsidRPr="00584394" w14:paraId="75C6CFA0" w14:textId="77777777" w:rsidTr="0012297D">
        <w:trPr>
          <w:trHeight w:val="602"/>
        </w:trPr>
        <w:tc>
          <w:tcPr>
            <w:tcW w:w="1663" w:type="dxa"/>
            <w:vAlign w:val="center"/>
          </w:tcPr>
          <w:p w14:paraId="616527C2" w14:textId="77777777" w:rsidR="000D7E04" w:rsidRPr="00584394" w:rsidRDefault="002D534C">
            <w:pPr>
              <w:widowControl/>
              <w:jc w:val="center"/>
              <w:rPr>
                <w:rFonts w:asciiTheme="majorEastAsia" w:eastAsiaTheme="majorEastAsia" w:hAnsiTheme="majorEastAsia" w:cs="宋体" w:hint="eastAsia"/>
                <w:b/>
                <w:color w:val="000000"/>
                <w:kern w:val="0"/>
                <w:sz w:val="24"/>
                <w:szCs w:val="24"/>
              </w:rPr>
            </w:pPr>
            <w:r w:rsidRPr="00584394">
              <w:rPr>
                <w:rFonts w:asciiTheme="majorEastAsia" w:eastAsiaTheme="majorEastAsia" w:hAnsiTheme="majorEastAsia" w:cs="宋体" w:hint="eastAsia"/>
                <w:b/>
                <w:color w:val="000000"/>
                <w:kern w:val="0"/>
                <w:sz w:val="24"/>
                <w:szCs w:val="24"/>
              </w:rPr>
              <w:t>活动时间</w:t>
            </w:r>
          </w:p>
        </w:tc>
        <w:tc>
          <w:tcPr>
            <w:tcW w:w="7268" w:type="dxa"/>
            <w:vAlign w:val="center"/>
          </w:tcPr>
          <w:p w14:paraId="00B33361" w14:textId="4B5E80A2" w:rsidR="000D7E04" w:rsidRPr="002A073A" w:rsidRDefault="00CE7FB6" w:rsidP="008139B7">
            <w:pPr>
              <w:rPr>
                <w:rFonts w:asciiTheme="majorEastAsia" w:eastAsiaTheme="majorEastAsia" w:hAnsiTheme="majorEastAsia" w:cs="宋体" w:hint="eastAsia"/>
                <w:bCs/>
                <w:iCs/>
                <w:color w:val="000000"/>
                <w:sz w:val="24"/>
                <w:szCs w:val="24"/>
              </w:rPr>
            </w:pPr>
            <w:r>
              <w:rPr>
                <w:rFonts w:asciiTheme="majorEastAsia" w:eastAsiaTheme="majorEastAsia" w:hAnsiTheme="majorEastAsia" w:cs="宋体" w:hint="eastAsia"/>
                <w:bCs/>
                <w:iCs/>
                <w:color w:val="000000"/>
                <w:sz w:val="24"/>
                <w:szCs w:val="24"/>
              </w:rPr>
              <w:t>2026年9月2日</w:t>
            </w:r>
            <w:r w:rsidR="00585D0B">
              <w:rPr>
                <w:rFonts w:asciiTheme="majorEastAsia" w:eastAsiaTheme="majorEastAsia" w:hAnsiTheme="majorEastAsia" w:cs="宋体" w:hint="eastAsia"/>
                <w:bCs/>
                <w:iCs/>
                <w:color w:val="000000"/>
                <w:sz w:val="24"/>
                <w:szCs w:val="24"/>
              </w:rPr>
              <w:t>、</w:t>
            </w:r>
            <w:r w:rsidR="00D40850">
              <w:rPr>
                <w:rFonts w:asciiTheme="majorEastAsia" w:eastAsiaTheme="majorEastAsia" w:hAnsiTheme="majorEastAsia" w:cs="宋体" w:hint="eastAsia"/>
                <w:bCs/>
                <w:iCs/>
                <w:color w:val="000000"/>
                <w:sz w:val="24"/>
                <w:szCs w:val="24"/>
              </w:rPr>
              <w:t>9</w:t>
            </w:r>
            <w:r w:rsidR="00D70A2F" w:rsidRPr="002A073A">
              <w:rPr>
                <w:rFonts w:asciiTheme="majorEastAsia" w:eastAsiaTheme="majorEastAsia" w:hAnsiTheme="majorEastAsia" w:cs="宋体" w:hint="eastAsia"/>
                <w:bCs/>
                <w:iCs/>
                <w:color w:val="000000"/>
                <w:sz w:val="24"/>
                <w:szCs w:val="24"/>
              </w:rPr>
              <w:t>月</w:t>
            </w:r>
            <w:r w:rsidR="00D40850">
              <w:rPr>
                <w:rFonts w:asciiTheme="majorEastAsia" w:eastAsiaTheme="majorEastAsia" w:hAnsiTheme="majorEastAsia" w:cs="宋体" w:hint="eastAsia"/>
                <w:bCs/>
                <w:iCs/>
                <w:color w:val="000000"/>
                <w:sz w:val="24"/>
                <w:szCs w:val="24"/>
              </w:rPr>
              <w:t>3</w:t>
            </w:r>
            <w:r w:rsidR="001C22CC" w:rsidRPr="002A073A">
              <w:rPr>
                <w:rFonts w:asciiTheme="majorEastAsia" w:eastAsiaTheme="majorEastAsia" w:hAnsiTheme="majorEastAsia" w:cs="宋体" w:hint="eastAsia"/>
                <w:bCs/>
                <w:iCs/>
                <w:color w:val="000000"/>
                <w:sz w:val="24"/>
                <w:szCs w:val="24"/>
              </w:rPr>
              <w:t>日</w:t>
            </w:r>
          </w:p>
        </w:tc>
      </w:tr>
      <w:tr w:rsidR="000D7E04" w:rsidRPr="00584394" w14:paraId="5DEE625E" w14:textId="77777777" w:rsidTr="0012297D">
        <w:trPr>
          <w:trHeight w:val="412"/>
        </w:trPr>
        <w:tc>
          <w:tcPr>
            <w:tcW w:w="1663" w:type="dxa"/>
            <w:vAlign w:val="center"/>
          </w:tcPr>
          <w:p w14:paraId="67182097" w14:textId="77777777" w:rsidR="000D7E04" w:rsidRPr="00584394" w:rsidRDefault="002D534C">
            <w:pPr>
              <w:widowControl/>
              <w:jc w:val="center"/>
              <w:rPr>
                <w:rFonts w:asciiTheme="majorEastAsia" w:eastAsiaTheme="majorEastAsia" w:hAnsiTheme="majorEastAsia" w:cs="宋体" w:hint="eastAsia"/>
                <w:b/>
                <w:color w:val="000000"/>
                <w:kern w:val="0"/>
                <w:sz w:val="24"/>
                <w:szCs w:val="24"/>
              </w:rPr>
            </w:pPr>
            <w:r w:rsidRPr="00584394">
              <w:rPr>
                <w:rFonts w:asciiTheme="majorEastAsia" w:eastAsiaTheme="majorEastAsia" w:hAnsiTheme="majorEastAsia" w:cs="宋体" w:hint="eastAsia"/>
                <w:b/>
                <w:color w:val="000000"/>
                <w:kern w:val="0"/>
                <w:sz w:val="24"/>
                <w:szCs w:val="24"/>
              </w:rPr>
              <w:t>地点</w:t>
            </w:r>
          </w:p>
        </w:tc>
        <w:tc>
          <w:tcPr>
            <w:tcW w:w="7268" w:type="dxa"/>
          </w:tcPr>
          <w:p w14:paraId="23A722CA" w14:textId="116BD2F0" w:rsidR="000D7E04" w:rsidRPr="007D6F1F" w:rsidRDefault="00CE7FB6">
            <w:pPr>
              <w:spacing w:line="600" w:lineRule="auto"/>
              <w:rPr>
                <w:rFonts w:asciiTheme="majorEastAsia" w:eastAsiaTheme="majorEastAsia" w:hAnsiTheme="majorEastAsia" w:hint="eastAsia"/>
                <w:bCs/>
                <w:sz w:val="24"/>
                <w:szCs w:val="24"/>
                <w:highlight w:val="yellow"/>
              </w:rPr>
            </w:pPr>
            <w:r w:rsidRPr="00CE7FB6">
              <w:rPr>
                <w:rFonts w:asciiTheme="majorEastAsia" w:eastAsiaTheme="majorEastAsia" w:hAnsiTheme="majorEastAsia" w:hint="eastAsia"/>
                <w:bCs/>
                <w:sz w:val="24"/>
                <w:szCs w:val="24"/>
              </w:rPr>
              <w:t>上海</w:t>
            </w:r>
          </w:p>
        </w:tc>
      </w:tr>
      <w:tr w:rsidR="000D7E04" w:rsidRPr="00584394" w14:paraId="229993DF" w14:textId="77777777" w:rsidTr="0012297D">
        <w:trPr>
          <w:trHeight w:val="838"/>
        </w:trPr>
        <w:tc>
          <w:tcPr>
            <w:tcW w:w="1663" w:type="dxa"/>
            <w:vAlign w:val="center"/>
          </w:tcPr>
          <w:p w14:paraId="1D4098D3" w14:textId="77777777" w:rsidR="000D7E04" w:rsidRPr="00584394" w:rsidRDefault="002D534C">
            <w:pPr>
              <w:widowControl/>
              <w:jc w:val="center"/>
              <w:rPr>
                <w:rFonts w:asciiTheme="majorEastAsia" w:eastAsiaTheme="majorEastAsia" w:hAnsiTheme="majorEastAsia" w:cs="宋体" w:hint="eastAsia"/>
                <w:b/>
                <w:color w:val="333333"/>
                <w:kern w:val="0"/>
                <w:sz w:val="24"/>
                <w:szCs w:val="24"/>
              </w:rPr>
            </w:pPr>
            <w:r w:rsidRPr="00584394">
              <w:rPr>
                <w:rFonts w:asciiTheme="majorEastAsia" w:eastAsiaTheme="majorEastAsia" w:hAnsiTheme="majorEastAsia" w:cs="宋体" w:hint="eastAsia"/>
                <w:b/>
                <w:color w:val="333333"/>
                <w:kern w:val="0"/>
                <w:sz w:val="24"/>
                <w:szCs w:val="24"/>
              </w:rPr>
              <w:t>上市公司接待人员姓名</w:t>
            </w:r>
          </w:p>
        </w:tc>
        <w:tc>
          <w:tcPr>
            <w:tcW w:w="7268" w:type="dxa"/>
            <w:vAlign w:val="center"/>
          </w:tcPr>
          <w:p w14:paraId="5233A6FA" w14:textId="01ED8511" w:rsidR="00F861BE" w:rsidRPr="00F861BE" w:rsidRDefault="004D748B" w:rsidP="00116CC6">
            <w:pPr>
              <w:spacing w:line="360" w:lineRule="auto"/>
              <w:rPr>
                <w:rFonts w:asciiTheme="majorEastAsia" w:eastAsiaTheme="majorEastAsia" w:hAnsiTheme="majorEastAsia" w:cs="宋体" w:hint="eastAsia"/>
                <w:color w:val="000000"/>
                <w:kern w:val="0"/>
                <w:sz w:val="24"/>
                <w:szCs w:val="24"/>
                <w:shd w:val="clear" w:color="auto" w:fill="FFFFFF" w:themeFill="background1"/>
              </w:rPr>
            </w:pPr>
            <w:r w:rsidRPr="00584394">
              <w:rPr>
                <w:rFonts w:asciiTheme="majorEastAsia" w:eastAsiaTheme="majorEastAsia" w:hAnsiTheme="majorEastAsia" w:cs="宋体" w:hint="eastAsia"/>
                <w:color w:val="000000"/>
                <w:kern w:val="0"/>
                <w:sz w:val="24"/>
                <w:szCs w:val="24"/>
                <w:shd w:val="clear" w:color="auto" w:fill="FFFFFF" w:themeFill="background1"/>
              </w:rPr>
              <w:t>董事会秘书陈志豪</w:t>
            </w:r>
            <w:r w:rsidR="001F2744" w:rsidRPr="00584394">
              <w:rPr>
                <w:rFonts w:asciiTheme="majorEastAsia" w:eastAsiaTheme="majorEastAsia" w:hAnsiTheme="majorEastAsia" w:cs="宋体" w:hint="eastAsia"/>
                <w:color w:val="000000"/>
                <w:kern w:val="0"/>
                <w:sz w:val="24"/>
                <w:szCs w:val="24"/>
                <w:shd w:val="clear" w:color="auto" w:fill="FFFFFF" w:themeFill="background1"/>
              </w:rPr>
              <w:t>、</w:t>
            </w:r>
            <w:r w:rsidR="00D40850">
              <w:rPr>
                <w:rFonts w:asciiTheme="majorEastAsia" w:eastAsiaTheme="majorEastAsia" w:hAnsiTheme="majorEastAsia" w:cs="宋体" w:hint="eastAsia"/>
                <w:color w:val="000000"/>
                <w:kern w:val="0"/>
                <w:sz w:val="24"/>
                <w:szCs w:val="24"/>
                <w:shd w:val="clear" w:color="auto" w:fill="FFFFFF" w:themeFill="background1"/>
              </w:rPr>
              <w:t>证券事务代表高杰杰</w:t>
            </w:r>
          </w:p>
        </w:tc>
      </w:tr>
      <w:tr w:rsidR="004D748B" w:rsidRPr="00584394" w14:paraId="4C8CE275" w14:textId="77777777" w:rsidTr="0012297D">
        <w:trPr>
          <w:trHeight w:val="838"/>
        </w:trPr>
        <w:tc>
          <w:tcPr>
            <w:tcW w:w="1663" w:type="dxa"/>
            <w:vAlign w:val="center"/>
          </w:tcPr>
          <w:p w14:paraId="65EEC14A" w14:textId="61B05D8C" w:rsidR="004D748B" w:rsidRPr="00584394" w:rsidRDefault="004D748B">
            <w:pPr>
              <w:widowControl/>
              <w:jc w:val="center"/>
              <w:rPr>
                <w:rFonts w:asciiTheme="majorEastAsia" w:eastAsiaTheme="majorEastAsia" w:hAnsiTheme="majorEastAsia" w:cs="宋体" w:hint="eastAsia"/>
                <w:b/>
                <w:color w:val="333333"/>
                <w:kern w:val="0"/>
                <w:sz w:val="24"/>
                <w:szCs w:val="24"/>
              </w:rPr>
            </w:pPr>
            <w:r w:rsidRPr="00584394">
              <w:rPr>
                <w:rFonts w:asciiTheme="majorEastAsia" w:eastAsiaTheme="majorEastAsia" w:hAnsiTheme="majorEastAsia" w:cs="宋体"/>
                <w:b/>
                <w:color w:val="333333"/>
                <w:kern w:val="0"/>
                <w:sz w:val="24"/>
                <w:szCs w:val="24"/>
              </w:rPr>
              <w:t>相关情况说明风险提示</w:t>
            </w:r>
          </w:p>
        </w:tc>
        <w:tc>
          <w:tcPr>
            <w:tcW w:w="7268" w:type="dxa"/>
            <w:vAlign w:val="center"/>
          </w:tcPr>
          <w:p w14:paraId="137A0E8D" w14:textId="5CC3F391" w:rsidR="004D748B" w:rsidRPr="00B85BC6" w:rsidRDefault="004D748B" w:rsidP="00F63001">
            <w:pPr>
              <w:spacing w:line="360" w:lineRule="auto"/>
              <w:ind w:firstLineChars="200" w:firstLine="480"/>
              <w:rPr>
                <w:rFonts w:asciiTheme="majorEastAsia" w:eastAsiaTheme="majorEastAsia" w:hAnsiTheme="majorEastAsia" w:cs="宋体" w:hint="eastAsia"/>
                <w:color w:val="000000"/>
                <w:kern w:val="0"/>
                <w:sz w:val="24"/>
                <w:szCs w:val="24"/>
                <w:shd w:val="clear" w:color="auto" w:fill="FFFFFF" w:themeFill="background1"/>
              </w:rPr>
            </w:pPr>
            <w:r w:rsidRPr="00B85BC6">
              <w:rPr>
                <w:rFonts w:asciiTheme="majorEastAsia" w:eastAsiaTheme="majorEastAsia" w:hAnsiTheme="majorEastAsia" w:cs="宋体" w:hint="eastAsia"/>
                <w:color w:val="000000"/>
                <w:kern w:val="0"/>
                <w:sz w:val="24"/>
                <w:szCs w:val="24"/>
                <w:shd w:val="clear" w:color="auto" w:fill="FFFFFF" w:themeFill="background1"/>
              </w:rPr>
              <w:t>投资者关系活动不涉及应当披露而未披露的重大信息。投资者关系活动若涉及公司未来发展展望、预计及目标等均不构成本公司的实质承诺，投资者及相关人士等均应对此保持足够的风险认识。特此提醒广大投资者注意投资风险。</w:t>
            </w:r>
          </w:p>
        </w:tc>
      </w:tr>
      <w:tr w:rsidR="004D272A" w:rsidRPr="00584394" w14:paraId="57EA1923" w14:textId="77777777" w:rsidTr="0048014E">
        <w:trPr>
          <w:trHeight w:val="1056"/>
        </w:trPr>
        <w:tc>
          <w:tcPr>
            <w:tcW w:w="1663" w:type="dxa"/>
            <w:vMerge w:val="restart"/>
            <w:vAlign w:val="center"/>
          </w:tcPr>
          <w:p w14:paraId="4F3B8A80" w14:textId="583FE3BA" w:rsidR="004D272A" w:rsidRPr="001C654F" w:rsidRDefault="004D272A" w:rsidP="0048014E">
            <w:pPr>
              <w:rPr>
                <w:rFonts w:asciiTheme="majorEastAsia" w:eastAsiaTheme="majorEastAsia" w:hAnsiTheme="majorEastAsia" w:hint="eastAsia"/>
                <w:b/>
                <w:sz w:val="24"/>
                <w:szCs w:val="24"/>
              </w:rPr>
            </w:pPr>
            <w:r w:rsidRPr="001C654F">
              <w:rPr>
                <w:rFonts w:asciiTheme="majorEastAsia" w:eastAsiaTheme="majorEastAsia" w:hAnsiTheme="majorEastAsia" w:hint="eastAsia"/>
                <w:b/>
                <w:sz w:val="24"/>
                <w:szCs w:val="24"/>
              </w:rPr>
              <w:t>问答交流主要内容介绍</w:t>
            </w:r>
          </w:p>
        </w:tc>
        <w:tc>
          <w:tcPr>
            <w:tcW w:w="7268" w:type="dxa"/>
            <w:vAlign w:val="center"/>
          </w:tcPr>
          <w:p w14:paraId="19AF5837" w14:textId="73B29E05" w:rsidR="00D40850" w:rsidRPr="00623C13" w:rsidRDefault="006C1A7E" w:rsidP="00D40850">
            <w:pPr>
              <w:pStyle w:val="ad"/>
              <w:numPr>
                <w:ilvl w:val="0"/>
                <w:numId w:val="12"/>
              </w:numPr>
              <w:spacing w:line="360" w:lineRule="auto"/>
              <w:ind w:firstLineChars="0"/>
              <w:rPr>
                <w:rFonts w:asciiTheme="majorEastAsia" w:eastAsiaTheme="majorEastAsia" w:hAnsiTheme="majorEastAsia" w:cs="宋体" w:hint="eastAsia"/>
                <w:b/>
                <w:color w:val="000000"/>
                <w:kern w:val="0"/>
                <w:sz w:val="24"/>
                <w:szCs w:val="24"/>
                <w:shd w:val="clear" w:color="auto" w:fill="FFFFFF" w:themeFill="background1"/>
              </w:rPr>
            </w:pPr>
            <w:r w:rsidRPr="00623C13">
              <w:rPr>
                <w:rFonts w:asciiTheme="majorEastAsia" w:eastAsiaTheme="majorEastAsia" w:hAnsiTheme="majorEastAsia" w:cs="宋体"/>
                <w:b/>
                <w:color w:val="000000"/>
                <w:kern w:val="0"/>
                <w:sz w:val="24"/>
                <w:szCs w:val="24"/>
                <w:shd w:val="clear" w:color="auto" w:fill="FFFFFF" w:themeFill="background1"/>
              </w:rPr>
              <w:t>公司</w:t>
            </w:r>
            <w:r w:rsidR="00585D0B" w:rsidRPr="00623C13">
              <w:rPr>
                <w:rFonts w:asciiTheme="majorEastAsia" w:eastAsiaTheme="majorEastAsia" w:hAnsiTheme="majorEastAsia" w:cs="宋体" w:hint="eastAsia"/>
                <w:b/>
                <w:color w:val="000000"/>
                <w:kern w:val="0"/>
                <w:sz w:val="24"/>
                <w:szCs w:val="24"/>
                <w:shd w:val="clear" w:color="auto" w:fill="FFFFFF" w:themeFill="background1"/>
              </w:rPr>
              <w:t>今年上半年人力扩充情况，以及全年的人力增长预期</w:t>
            </w:r>
          </w:p>
          <w:p w14:paraId="3A3D2CBD" w14:textId="6D11B3D0" w:rsidR="004D272A" w:rsidRPr="00623C13" w:rsidRDefault="006C1A7E" w:rsidP="000B23D5">
            <w:pPr>
              <w:spacing w:line="360" w:lineRule="auto"/>
              <w:rPr>
                <w:rFonts w:asciiTheme="majorEastAsia" w:eastAsiaTheme="majorEastAsia" w:hAnsiTheme="majorEastAsia" w:cs="宋体" w:hint="eastAsia"/>
                <w:color w:val="000000"/>
                <w:kern w:val="0"/>
                <w:sz w:val="24"/>
                <w:szCs w:val="24"/>
                <w:shd w:val="clear" w:color="auto" w:fill="FFFFFF" w:themeFill="background1"/>
              </w:rPr>
            </w:pPr>
            <w:proofErr w:type="gramStart"/>
            <w:r w:rsidRPr="00623C13">
              <w:rPr>
                <w:rFonts w:asciiTheme="majorEastAsia" w:eastAsiaTheme="majorEastAsia" w:hAnsiTheme="majorEastAsia" w:cs="宋体"/>
                <w:b/>
                <w:color w:val="000000"/>
                <w:kern w:val="0"/>
                <w:sz w:val="24"/>
                <w:szCs w:val="24"/>
                <w:shd w:val="clear" w:color="auto" w:fill="FFFFFF" w:themeFill="background1"/>
              </w:rPr>
              <w:t>答:</w:t>
            </w:r>
            <w:proofErr w:type="gramEnd"/>
            <w:r w:rsidR="00D40850" w:rsidRPr="00623C13">
              <w:rPr>
                <w:rFonts w:asciiTheme="majorEastAsia" w:eastAsiaTheme="majorEastAsia" w:hAnsiTheme="majorEastAsia" w:cs="宋体"/>
                <w:color w:val="000000"/>
                <w:kern w:val="0"/>
                <w:sz w:val="24"/>
                <w:szCs w:val="24"/>
                <w:shd w:val="clear" w:color="auto" w:fill="FFFFFF" w:themeFill="background1"/>
              </w:rPr>
              <w:t xml:space="preserve"> </w:t>
            </w:r>
            <w:r w:rsidR="003A266F" w:rsidRPr="00623C13">
              <w:rPr>
                <w:rFonts w:asciiTheme="majorEastAsia" w:eastAsiaTheme="majorEastAsia" w:hAnsiTheme="majorEastAsia" w:cs="宋体" w:hint="eastAsia"/>
                <w:color w:val="000000"/>
                <w:kern w:val="0"/>
                <w:sz w:val="24"/>
                <w:szCs w:val="24"/>
                <w:shd w:val="clear" w:color="auto" w:fill="FFFFFF" w:themeFill="background1"/>
              </w:rPr>
              <w:t>截至2</w:t>
            </w:r>
            <w:r w:rsidR="003A266F" w:rsidRPr="00623C13">
              <w:rPr>
                <w:rFonts w:asciiTheme="majorEastAsia" w:eastAsiaTheme="majorEastAsia" w:hAnsiTheme="majorEastAsia" w:cs="宋体"/>
                <w:color w:val="000000"/>
                <w:kern w:val="0"/>
                <w:sz w:val="24"/>
                <w:szCs w:val="24"/>
                <w:shd w:val="clear" w:color="auto" w:fill="FFFFFF" w:themeFill="background1"/>
              </w:rPr>
              <w:t>026</w:t>
            </w:r>
            <w:r w:rsidR="003A266F" w:rsidRPr="00623C13">
              <w:rPr>
                <w:rFonts w:asciiTheme="majorEastAsia" w:eastAsiaTheme="majorEastAsia" w:hAnsiTheme="majorEastAsia" w:cs="宋体" w:hint="eastAsia"/>
                <w:color w:val="000000"/>
                <w:kern w:val="0"/>
                <w:sz w:val="24"/>
                <w:szCs w:val="24"/>
                <w:shd w:val="clear" w:color="auto" w:fill="FFFFFF" w:themeFill="background1"/>
              </w:rPr>
              <w:t>年半年度公司拥有员工总数838人</w:t>
            </w:r>
            <w:r w:rsidR="000B23D5">
              <w:rPr>
                <w:rFonts w:asciiTheme="majorEastAsia" w:eastAsiaTheme="majorEastAsia" w:hAnsiTheme="majorEastAsia" w:cs="宋体" w:hint="eastAsia"/>
                <w:color w:val="000000"/>
                <w:kern w:val="0"/>
                <w:sz w:val="24"/>
                <w:szCs w:val="24"/>
                <w:shd w:val="clear" w:color="auto" w:fill="FFFFFF" w:themeFill="background1"/>
              </w:rPr>
              <w:t>(</w:t>
            </w:r>
            <w:r w:rsidR="000B23D5" w:rsidRPr="00623C13">
              <w:rPr>
                <w:rFonts w:asciiTheme="majorEastAsia" w:eastAsiaTheme="majorEastAsia" w:hAnsiTheme="majorEastAsia" w:cs="宋体" w:hint="eastAsia"/>
                <w:color w:val="000000"/>
                <w:kern w:val="0"/>
                <w:sz w:val="24"/>
                <w:szCs w:val="24"/>
                <w:shd w:val="clear" w:color="auto" w:fill="FFFFFF" w:themeFill="background1"/>
              </w:rPr>
              <w:t>其中工程技术人员716人，占比</w:t>
            </w:r>
            <w:r w:rsidR="00F932E2" w:rsidRPr="00623C13">
              <w:rPr>
                <w:rFonts w:asciiTheme="majorEastAsia" w:eastAsiaTheme="majorEastAsia" w:hAnsiTheme="majorEastAsia" w:cs="宋体"/>
                <w:color w:val="000000"/>
                <w:kern w:val="0"/>
                <w:sz w:val="24"/>
                <w:szCs w:val="24"/>
                <w:shd w:val="clear" w:color="auto" w:fill="FFFFFF" w:themeFill="background1"/>
              </w:rPr>
              <w:t>85.44%</w:t>
            </w:r>
            <w:r w:rsidR="00F932E2">
              <w:rPr>
                <w:rFonts w:asciiTheme="majorEastAsia" w:eastAsiaTheme="majorEastAsia" w:hAnsiTheme="majorEastAsia" w:cs="宋体"/>
                <w:color w:val="000000"/>
                <w:kern w:val="0"/>
                <w:sz w:val="24"/>
                <w:szCs w:val="24"/>
                <w:shd w:val="clear" w:color="auto" w:fill="FFFFFF" w:themeFill="background1"/>
              </w:rPr>
              <w:t>），</w:t>
            </w:r>
            <w:r w:rsidR="003A266F" w:rsidRPr="00623C13">
              <w:rPr>
                <w:rFonts w:asciiTheme="majorEastAsia" w:eastAsiaTheme="majorEastAsia" w:hAnsiTheme="majorEastAsia" w:cs="宋体" w:hint="eastAsia"/>
                <w:color w:val="000000"/>
                <w:kern w:val="0"/>
                <w:sz w:val="24"/>
                <w:szCs w:val="24"/>
                <w:shd w:val="clear" w:color="auto" w:fill="FFFFFF" w:themeFill="background1"/>
              </w:rPr>
              <w:t>较2</w:t>
            </w:r>
            <w:r w:rsidR="003A266F" w:rsidRPr="00623C13">
              <w:rPr>
                <w:rFonts w:asciiTheme="majorEastAsia" w:eastAsiaTheme="majorEastAsia" w:hAnsiTheme="majorEastAsia" w:cs="宋体"/>
                <w:color w:val="000000"/>
                <w:kern w:val="0"/>
                <w:sz w:val="24"/>
                <w:szCs w:val="24"/>
                <w:shd w:val="clear" w:color="auto" w:fill="FFFFFF" w:themeFill="background1"/>
              </w:rPr>
              <w:t>025</w:t>
            </w:r>
            <w:r w:rsidR="003A266F" w:rsidRPr="00623C13">
              <w:rPr>
                <w:rFonts w:asciiTheme="majorEastAsia" w:eastAsiaTheme="majorEastAsia" w:hAnsiTheme="majorEastAsia" w:cs="宋体" w:hint="eastAsia"/>
                <w:color w:val="000000"/>
                <w:kern w:val="0"/>
                <w:sz w:val="24"/>
                <w:szCs w:val="24"/>
                <w:shd w:val="clear" w:color="auto" w:fill="FFFFFF" w:themeFill="background1"/>
              </w:rPr>
              <w:t>年底增加9</w:t>
            </w:r>
            <w:r w:rsidR="003A266F" w:rsidRPr="00623C13">
              <w:rPr>
                <w:rFonts w:asciiTheme="majorEastAsia" w:eastAsiaTheme="majorEastAsia" w:hAnsiTheme="majorEastAsia" w:cs="宋体"/>
                <w:color w:val="000000"/>
                <w:kern w:val="0"/>
                <w:sz w:val="24"/>
                <w:szCs w:val="24"/>
                <w:shd w:val="clear" w:color="auto" w:fill="FFFFFF" w:themeFill="background1"/>
              </w:rPr>
              <w:t>.97%</w:t>
            </w:r>
            <w:r w:rsidR="003A266F" w:rsidRPr="00623C13">
              <w:rPr>
                <w:rFonts w:asciiTheme="majorEastAsia" w:eastAsiaTheme="majorEastAsia" w:hAnsiTheme="majorEastAsia" w:cs="宋体" w:hint="eastAsia"/>
                <w:color w:val="000000"/>
                <w:kern w:val="0"/>
                <w:sz w:val="24"/>
                <w:szCs w:val="24"/>
                <w:shd w:val="clear" w:color="auto" w:fill="FFFFFF" w:themeFill="background1"/>
              </w:rPr>
              <w:t>。2</w:t>
            </w:r>
            <w:r w:rsidR="003A266F" w:rsidRPr="00623C13">
              <w:rPr>
                <w:rFonts w:asciiTheme="majorEastAsia" w:eastAsiaTheme="majorEastAsia" w:hAnsiTheme="majorEastAsia" w:cs="宋体"/>
                <w:color w:val="000000"/>
                <w:kern w:val="0"/>
                <w:sz w:val="24"/>
                <w:szCs w:val="24"/>
                <w:shd w:val="clear" w:color="auto" w:fill="FFFFFF" w:themeFill="background1"/>
              </w:rPr>
              <w:t>026</w:t>
            </w:r>
            <w:r w:rsidR="003A266F" w:rsidRPr="00623C13">
              <w:rPr>
                <w:rFonts w:asciiTheme="majorEastAsia" w:eastAsiaTheme="majorEastAsia" w:hAnsiTheme="majorEastAsia" w:cs="宋体" w:hint="eastAsia"/>
                <w:color w:val="000000"/>
                <w:kern w:val="0"/>
                <w:sz w:val="24"/>
                <w:szCs w:val="24"/>
                <w:shd w:val="clear" w:color="auto" w:fill="FFFFFF" w:themeFill="background1"/>
              </w:rPr>
              <w:t>年度公司人力招聘策略相应调整，海外公司主要招聘有相关从业经验的工程技术人员，国内采用社会招聘与校园招聘相结合的方式。预计今年整体将维持10%-20%左右的幅度进行人员扩充，扩充计划也会随公司业务进展状况进行调整，以适配项目人力所需。</w:t>
            </w:r>
          </w:p>
        </w:tc>
      </w:tr>
      <w:tr w:rsidR="00CE7FB6" w:rsidRPr="00584394" w14:paraId="3E6E7638" w14:textId="77777777" w:rsidTr="0012297D">
        <w:trPr>
          <w:trHeight w:val="557"/>
        </w:trPr>
        <w:tc>
          <w:tcPr>
            <w:tcW w:w="1663" w:type="dxa"/>
            <w:vMerge/>
            <w:vAlign w:val="center"/>
          </w:tcPr>
          <w:p w14:paraId="38A17DC7" w14:textId="77777777" w:rsidR="00CE7FB6" w:rsidRPr="00584394" w:rsidRDefault="00CE7FB6" w:rsidP="007F1AD3">
            <w:pPr>
              <w:jc w:val="center"/>
              <w:rPr>
                <w:rFonts w:asciiTheme="majorEastAsia" w:eastAsiaTheme="majorEastAsia" w:hAnsiTheme="majorEastAsia" w:hint="eastAsia"/>
                <w:b/>
                <w:sz w:val="24"/>
                <w:szCs w:val="24"/>
              </w:rPr>
            </w:pPr>
            <w:bookmarkStart w:id="0" w:name="_Hlk233374530"/>
          </w:p>
        </w:tc>
        <w:tc>
          <w:tcPr>
            <w:tcW w:w="7268" w:type="dxa"/>
            <w:vAlign w:val="center"/>
          </w:tcPr>
          <w:p w14:paraId="2822CAE1" w14:textId="5E155D4A" w:rsidR="00CE7FB6" w:rsidRDefault="001252F6" w:rsidP="00CE7FB6">
            <w:pPr>
              <w:spacing w:line="360" w:lineRule="auto"/>
              <w:rPr>
                <w:rFonts w:asciiTheme="majorEastAsia" w:eastAsiaTheme="majorEastAsia" w:hAnsiTheme="majorEastAsia" w:cs="宋体" w:hint="eastAsia"/>
                <w:b/>
                <w:bCs/>
                <w:color w:val="000000"/>
                <w:kern w:val="0"/>
                <w:sz w:val="24"/>
                <w:szCs w:val="24"/>
                <w:shd w:val="clear" w:color="auto" w:fill="FFFFFF" w:themeFill="background1"/>
              </w:rPr>
            </w:pPr>
            <w:r>
              <w:rPr>
                <w:rFonts w:asciiTheme="majorEastAsia" w:eastAsiaTheme="majorEastAsia" w:hAnsiTheme="majorEastAsia" w:cs="宋体"/>
                <w:b/>
                <w:color w:val="000000"/>
                <w:kern w:val="0"/>
                <w:sz w:val="24"/>
                <w:szCs w:val="24"/>
                <w:shd w:val="clear" w:color="auto" w:fill="FFFFFF" w:themeFill="background1"/>
              </w:rPr>
              <w:t>2</w:t>
            </w:r>
            <w:r>
              <w:rPr>
                <w:rFonts w:asciiTheme="majorEastAsia" w:eastAsiaTheme="majorEastAsia" w:hAnsiTheme="majorEastAsia" w:cs="宋体" w:hint="eastAsia"/>
                <w:b/>
                <w:color w:val="000000"/>
                <w:kern w:val="0"/>
                <w:sz w:val="24"/>
                <w:szCs w:val="24"/>
                <w:shd w:val="clear" w:color="auto" w:fill="FFFFFF" w:themeFill="background1"/>
              </w:rPr>
              <w:t>、公司的毛利率状况逐步得到改善，排除一些策略性订单的短期影响，公司认为影响毛利率的主要因素有哪些，以及公司对未来毛利率水平的预期。</w:t>
            </w:r>
          </w:p>
          <w:p w14:paraId="2662FC1C" w14:textId="1A64E1DD" w:rsidR="00484901" w:rsidRPr="00484901" w:rsidRDefault="00CE7FB6" w:rsidP="00484901">
            <w:pPr>
              <w:spacing w:line="360" w:lineRule="auto"/>
              <w:rPr>
                <w:rFonts w:asciiTheme="majorEastAsia" w:eastAsiaTheme="majorEastAsia" w:hAnsiTheme="majorEastAsia" w:cs="宋体" w:hint="eastAsia"/>
                <w:b/>
                <w:color w:val="000000"/>
                <w:kern w:val="0"/>
                <w:sz w:val="24"/>
                <w:szCs w:val="24"/>
                <w:shd w:val="clear" w:color="auto" w:fill="FFFFFF" w:themeFill="background1"/>
              </w:rPr>
            </w:pPr>
            <w:r>
              <w:rPr>
                <w:rFonts w:asciiTheme="majorEastAsia" w:eastAsiaTheme="majorEastAsia" w:hAnsiTheme="majorEastAsia" w:cs="宋体" w:hint="eastAsia"/>
                <w:b/>
                <w:color w:val="000000"/>
                <w:kern w:val="0"/>
                <w:sz w:val="24"/>
                <w:szCs w:val="24"/>
                <w:shd w:val="clear" w:color="auto" w:fill="FFFFFF" w:themeFill="background1"/>
              </w:rPr>
              <w:lastRenderedPageBreak/>
              <w:t>答：</w:t>
            </w:r>
            <w:r w:rsidR="00484901" w:rsidRPr="00484901">
              <w:rPr>
                <w:rFonts w:asciiTheme="majorEastAsia" w:eastAsiaTheme="majorEastAsia" w:hAnsiTheme="majorEastAsia" w:cs="宋体" w:hint="eastAsia"/>
                <w:color w:val="000000"/>
                <w:kern w:val="0"/>
                <w:sz w:val="24"/>
                <w:szCs w:val="24"/>
                <w:shd w:val="clear" w:color="auto" w:fill="FFFFFF" w:themeFill="background1"/>
              </w:rPr>
              <w:t>毛利率水平主要受项目类型、规模、项目实施难易程度、项目投标策略、竞标环境、原材料价格波动等多重因素影响，各项目之间毛利率表现有所差异，就行业整体而言，并不存在固定的行业毛利壁垒或明显的行业间差别，通常情况下，市场竞争越激烈的领域或者项目，其毛利率水平相对越低。</w:t>
            </w:r>
            <w:r w:rsidR="00484901">
              <w:rPr>
                <w:rFonts w:asciiTheme="majorEastAsia" w:eastAsiaTheme="majorEastAsia" w:hAnsiTheme="majorEastAsia" w:cs="宋体" w:hint="eastAsia"/>
                <w:color w:val="000000"/>
                <w:kern w:val="0"/>
                <w:sz w:val="24"/>
                <w:szCs w:val="24"/>
                <w:shd w:val="clear" w:color="auto" w:fill="FFFFFF" w:themeFill="background1"/>
              </w:rPr>
              <w:t>2</w:t>
            </w:r>
            <w:r w:rsidR="00484901">
              <w:rPr>
                <w:rFonts w:asciiTheme="majorEastAsia" w:eastAsiaTheme="majorEastAsia" w:hAnsiTheme="majorEastAsia" w:cs="宋体"/>
                <w:color w:val="000000"/>
                <w:kern w:val="0"/>
                <w:sz w:val="24"/>
                <w:szCs w:val="24"/>
                <w:shd w:val="clear" w:color="auto" w:fill="FFFFFF" w:themeFill="background1"/>
              </w:rPr>
              <w:t>026</w:t>
            </w:r>
            <w:r w:rsidR="00484901">
              <w:rPr>
                <w:rFonts w:asciiTheme="majorEastAsia" w:eastAsiaTheme="majorEastAsia" w:hAnsiTheme="majorEastAsia" w:cs="宋体" w:hint="eastAsia"/>
                <w:color w:val="000000"/>
                <w:kern w:val="0"/>
                <w:sz w:val="24"/>
                <w:szCs w:val="24"/>
                <w:shd w:val="clear" w:color="auto" w:fill="FFFFFF" w:themeFill="background1"/>
              </w:rPr>
              <w:t>年半年度，</w:t>
            </w:r>
            <w:r w:rsidR="00484901" w:rsidRPr="00484901">
              <w:rPr>
                <w:rFonts w:asciiTheme="majorEastAsia" w:eastAsiaTheme="majorEastAsia" w:hAnsiTheme="majorEastAsia" w:cs="宋体" w:hint="eastAsia"/>
                <w:color w:val="000000"/>
                <w:kern w:val="0"/>
                <w:sz w:val="24"/>
                <w:szCs w:val="24"/>
                <w:shd w:val="clear" w:color="auto" w:fill="FFFFFF" w:themeFill="background1"/>
              </w:rPr>
              <w:t>公司营业毛利率12.72%</w:t>
            </w:r>
            <w:r w:rsidR="00484901">
              <w:rPr>
                <w:rFonts w:asciiTheme="majorEastAsia" w:eastAsiaTheme="majorEastAsia" w:hAnsiTheme="majorEastAsia" w:cs="宋体" w:hint="eastAsia"/>
                <w:color w:val="000000"/>
                <w:kern w:val="0"/>
                <w:sz w:val="24"/>
                <w:szCs w:val="24"/>
                <w:shd w:val="clear" w:color="auto" w:fill="FFFFFF" w:themeFill="background1"/>
              </w:rPr>
              <w:t>（其中，</w:t>
            </w:r>
            <w:r w:rsidR="00484901" w:rsidRPr="00484901">
              <w:rPr>
                <w:rFonts w:asciiTheme="majorEastAsia" w:eastAsiaTheme="majorEastAsia" w:hAnsiTheme="majorEastAsia" w:cs="宋体" w:hint="eastAsia"/>
                <w:color w:val="000000"/>
                <w:kern w:val="0"/>
                <w:sz w:val="24"/>
                <w:szCs w:val="24"/>
                <w:shd w:val="clear" w:color="auto" w:fill="FFFFFF" w:themeFill="background1"/>
              </w:rPr>
              <w:t>境内毛利率10.14%，境外毛利率为16.28%</w:t>
            </w:r>
            <w:r w:rsidR="00484901">
              <w:rPr>
                <w:rFonts w:asciiTheme="majorEastAsia" w:eastAsiaTheme="majorEastAsia" w:hAnsiTheme="majorEastAsia" w:cs="宋体" w:hint="eastAsia"/>
                <w:color w:val="000000"/>
                <w:kern w:val="0"/>
                <w:sz w:val="24"/>
                <w:szCs w:val="24"/>
                <w:shd w:val="clear" w:color="auto" w:fill="FFFFFF" w:themeFill="background1"/>
              </w:rPr>
              <w:t>）</w:t>
            </w:r>
            <w:r w:rsidR="00484901" w:rsidRPr="00484901">
              <w:rPr>
                <w:rFonts w:asciiTheme="majorEastAsia" w:eastAsiaTheme="majorEastAsia" w:hAnsiTheme="majorEastAsia" w:cs="宋体" w:hint="eastAsia"/>
                <w:color w:val="000000"/>
                <w:kern w:val="0"/>
                <w:sz w:val="24"/>
                <w:szCs w:val="24"/>
                <w:shd w:val="clear" w:color="auto" w:fill="FFFFFF" w:themeFill="background1"/>
              </w:rPr>
              <w:t>，较上年增加2.77</w:t>
            </w:r>
            <w:r w:rsidR="00484901">
              <w:rPr>
                <w:rFonts w:asciiTheme="majorEastAsia" w:eastAsiaTheme="majorEastAsia" w:hAnsiTheme="majorEastAsia" w:cs="宋体" w:hint="eastAsia"/>
                <w:color w:val="000000"/>
                <w:kern w:val="0"/>
                <w:sz w:val="24"/>
                <w:szCs w:val="24"/>
                <w:shd w:val="clear" w:color="auto" w:fill="FFFFFF" w:themeFill="background1"/>
              </w:rPr>
              <w:t>个百分点。</w:t>
            </w:r>
            <w:r w:rsidR="00484901" w:rsidRPr="00484901">
              <w:rPr>
                <w:rFonts w:asciiTheme="majorEastAsia" w:eastAsiaTheme="majorEastAsia" w:hAnsiTheme="majorEastAsia" w:cs="宋体" w:hint="eastAsia"/>
                <w:color w:val="000000"/>
                <w:kern w:val="0"/>
                <w:sz w:val="24"/>
                <w:szCs w:val="24"/>
                <w:shd w:val="clear" w:color="auto" w:fill="FFFFFF" w:themeFill="background1"/>
              </w:rPr>
              <w:t>海外业务方面从长期来看，东南亚市场因竞争环境相对缓和，综合毛利率水平会略高于国内；公司2026年接单计划采取“国内外并重，以</w:t>
            </w:r>
            <w:r w:rsidR="00CE0DD5">
              <w:rPr>
                <w:rFonts w:asciiTheme="majorEastAsia" w:eastAsiaTheme="majorEastAsia" w:hAnsiTheme="majorEastAsia" w:cs="宋体" w:hint="eastAsia"/>
                <w:color w:val="000000"/>
                <w:kern w:val="0"/>
                <w:sz w:val="24"/>
                <w:szCs w:val="24"/>
                <w:shd w:val="clear" w:color="auto" w:fill="FFFFFF" w:themeFill="background1"/>
              </w:rPr>
              <w:t>项目</w:t>
            </w:r>
            <w:r w:rsidR="00484901" w:rsidRPr="00484901">
              <w:rPr>
                <w:rFonts w:asciiTheme="majorEastAsia" w:eastAsiaTheme="majorEastAsia" w:hAnsiTheme="majorEastAsia" w:cs="宋体" w:hint="eastAsia"/>
                <w:color w:val="000000"/>
                <w:kern w:val="0"/>
                <w:sz w:val="24"/>
                <w:szCs w:val="24"/>
                <w:shd w:val="clear" w:color="auto" w:fill="FFFFFF" w:themeFill="background1"/>
              </w:rPr>
              <w:t>毛利率为优先考虑”的策略，并将持续通过精细化管理和区域业务结构优化提升整体盈利水平，综合毛利率水平有望得到修复。</w:t>
            </w:r>
          </w:p>
        </w:tc>
      </w:tr>
      <w:bookmarkEnd w:id="0"/>
      <w:tr w:rsidR="001252F6" w:rsidRPr="00584394" w14:paraId="72F52E6B" w14:textId="77777777" w:rsidTr="0012297D">
        <w:trPr>
          <w:trHeight w:val="557"/>
        </w:trPr>
        <w:tc>
          <w:tcPr>
            <w:tcW w:w="1663" w:type="dxa"/>
            <w:vMerge/>
            <w:vAlign w:val="center"/>
          </w:tcPr>
          <w:p w14:paraId="2EC9FE21" w14:textId="77777777" w:rsidR="001252F6" w:rsidRPr="00584394" w:rsidRDefault="001252F6" w:rsidP="007F1AD3">
            <w:pPr>
              <w:jc w:val="center"/>
              <w:rPr>
                <w:rFonts w:asciiTheme="majorEastAsia" w:eastAsiaTheme="majorEastAsia" w:hAnsiTheme="majorEastAsia" w:hint="eastAsia"/>
                <w:b/>
                <w:sz w:val="24"/>
                <w:szCs w:val="24"/>
              </w:rPr>
            </w:pPr>
          </w:p>
        </w:tc>
        <w:tc>
          <w:tcPr>
            <w:tcW w:w="7268" w:type="dxa"/>
            <w:vAlign w:val="center"/>
          </w:tcPr>
          <w:p w14:paraId="56A2FACB" w14:textId="70041F7F" w:rsidR="001252F6" w:rsidRDefault="00CB0A33" w:rsidP="003971C1">
            <w:pPr>
              <w:spacing w:line="360" w:lineRule="auto"/>
              <w:rPr>
                <w:rFonts w:asciiTheme="majorEastAsia" w:eastAsiaTheme="majorEastAsia" w:hAnsiTheme="majorEastAsia" w:cs="宋体" w:hint="eastAsia"/>
                <w:b/>
                <w:color w:val="000000"/>
                <w:kern w:val="0"/>
                <w:sz w:val="24"/>
                <w:szCs w:val="24"/>
                <w:shd w:val="clear" w:color="auto" w:fill="FFFFFF" w:themeFill="background1"/>
              </w:rPr>
            </w:pPr>
            <w:r>
              <w:rPr>
                <w:rFonts w:asciiTheme="majorEastAsia" w:eastAsiaTheme="majorEastAsia" w:hAnsiTheme="majorEastAsia" w:cs="宋体"/>
                <w:b/>
                <w:color w:val="000000"/>
                <w:kern w:val="0"/>
                <w:sz w:val="24"/>
                <w:szCs w:val="24"/>
                <w:shd w:val="clear" w:color="auto" w:fill="FFFFFF" w:themeFill="background1"/>
              </w:rPr>
              <w:t>3</w:t>
            </w:r>
            <w:r w:rsidR="001252F6">
              <w:rPr>
                <w:rFonts w:asciiTheme="majorEastAsia" w:eastAsiaTheme="majorEastAsia" w:hAnsiTheme="majorEastAsia" w:cs="宋体" w:hint="eastAsia"/>
                <w:b/>
                <w:color w:val="000000"/>
                <w:kern w:val="0"/>
                <w:sz w:val="24"/>
                <w:szCs w:val="24"/>
                <w:shd w:val="clear" w:color="auto" w:fill="FFFFFF" w:themeFill="background1"/>
              </w:rPr>
              <w:t>、</w:t>
            </w:r>
            <w:bookmarkStart w:id="1" w:name="OLE_LINK5"/>
            <w:bookmarkStart w:id="2" w:name="OLE_LINK6"/>
            <w:bookmarkStart w:id="3" w:name="OLE_LINK7"/>
            <w:r w:rsidR="001252F6">
              <w:rPr>
                <w:rFonts w:asciiTheme="majorEastAsia" w:eastAsiaTheme="majorEastAsia" w:hAnsiTheme="majorEastAsia" w:cs="宋体" w:hint="eastAsia"/>
                <w:b/>
                <w:color w:val="000000"/>
                <w:kern w:val="0"/>
                <w:sz w:val="24"/>
                <w:szCs w:val="24"/>
                <w:shd w:val="clear" w:color="auto" w:fill="FFFFFF" w:themeFill="background1"/>
              </w:rPr>
              <w:t>我们观察到行业内有一些新的竞争者进入，公司认为这是否会导致行业竞争加剧，这个行业进入的门槛在哪里？</w:t>
            </w:r>
            <w:bookmarkEnd w:id="1"/>
            <w:bookmarkEnd w:id="2"/>
            <w:bookmarkEnd w:id="3"/>
          </w:p>
          <w:p w14:paraId="64EFDFBB" w14:textId="44B95398" w:rsidR="00916F39" w:rsidRPr="00916F39" w:rsidRDefault="001252F6" w:rsidP="00916F39">
            <w:pPr>
              <w:spacing w:line="360" w:lineRule="auto"/>
              <w:rPr>
                <w:rFonts w:asciiTheme="majorEastAsia" w:eastAsiaTheme="majorEastAsia" w:hAnsiTheme="majorEastAsia" w:cs="宋体" w:hint="eastAsia"/>
                <w:color w:val="000000"/>
                <w:kern w:val="0"/>
                <w:sz w:val="24"/>
                <w:szCs w:val="24"/>
                <w:shd w:val="clear" w:color="auto" w:fill="FFFFFF" w:themeFill="background1"/>
              </w:rPr>
            </w:pPr>
            <w:r>
              <w:rPr>
                <w:rFonts w:asciiTheme="majorEastAsia" w:eastAsiaTheme="majorEastAsia" w:hAnsiTheme="majorEastAsia" w:cs="宋体" w:hint="eastAsia"/>
                <w:b/>
                <w:color w:val="000000"/>
                <w:kern w:val="0"/>
                <w:sz w:val="24"/>
                <w:szCs w:val="24"/>
                <w:shd w:val="clear" w:color="auto" w:fill="FFFFFF" w:themeFill="background1"/>
              </w:rPr>
              <w:t>答：</w:t>
            </w:r>
            <w:r w:rsidR="00916F39" w:rsidRPr="00916F39">
              <w:rPr>
                <w:rFonts w:asciiTheme="majorEastAsia" w:eastAsiaTheme="majorEastAsia" w:hAnsiTheme="majorEastAsia" w:cs="宋体" w:hint="eastAsia"/>
                <w:color w:val="000000"/>
                <w:kern w:val="0"/>
                <w:sz w:val="24"/>
                <w:szCs w:val="24"/>
                <w:shd w:val="clear" w:color="auto" w:fill="FFFFFF" w:themeFill="background1"/>
              </w:rPr>
              <w:t>洁净室工程及厂务系统服务行业整体属于市场化竞争行业，参与者数量较多，但不同应用领域的竞争层次差异明显。公司主营业务聚焦于IC半导体、PCB、光电面板、精密制造等对洁净度、微振动、温湿度、</w:t>
            </w:r>
            <w:r w:rsidR="00572A45">
              <w:rPr>
                <w:rFonts w:asciiTheme="majorEastAsia" w:eastAsiaTheme="majorEastAsia" w:hAnsiTheme="majorEastAsia" w:cs="宋体" w:hint="eastAsia"/>
                <w:color w:val="000000"/>
                <w:kern w:val="0"/>
                <w:sz w:val="24"/>
                <w:szCs w:val="24"/>
                <w:shd w:val="clear" w:color="auto" w:fill="FFFFFF" w:themeFill="background1"/>
              </w:rPr>
              <w:t>空气</w:t>
            </w:r>
            <w:r w:rsidR="00916F39" w:rsidRPr="00916F39">
              <w:rPr>
                <w:rFonts w:asciiTheme="majorEastAsia" w:eastAsiaTheme="majorEastAsia" w:hAnsiTheme="majorEastAsia" w:cs="宋体" w:hint="eastAsia"/>
                <w:color w:val="000000"/>
                <w:kern w:val="0"/>
                <w:sz w:val="24"/>
                <w:szCs w:val="24"/>
                <w:shd w:val="clear" w:color="auto" w:fill="FFFFFF" w:themeFill="background1"/>
              </w:rPr>
              <w:t>污染物</w:t>
            </w:r>
            <w:r w:rsidR="00F932E2" w:rsidRPr="00916F39">
              <w:rPr>
                <w:rFonts w:asciiTheme="majorEastAsia" w:eastAsiaTheme="majorEastAsia" w:hAnsiTheme="majorEastAsia" w:cs="宋体"/>
                <w:color w:val="000000"/>
                <w:kern w:val="0"/>
                <w:sz w:val="24"/>
                <w:szCs w:val="24"/>
                <w:shd w:val="clear" w:color="auto" w:fill="FFFFFF" w:themeFill="background1"/>
              </w:rPr>
              <w:t>（AMC）</w:t>
            </w:r>
            <w:r w:rsidR="00916F39" w:rsidRPr="00916F39">
              <w:rPr>
                <w:rFonts w:asciiTheme="majorEastAsia" w:eastAsiaTheme="majorEastAsia" w:hAnsiTheme="majorEastAsia" w:cs="宋体" w:hint="eastAsia"/>
                <w:color w:val="000000"/>
                <w:kern w:val="0"/>
                <w:sz w:val="24"/>
                <w:szCs w:val="24"/>
                <w:shd w:val="clear" w:color="auto" w:fill="FFFFFF" w:themeFill="background1"/>
              </w:rPr>
              <w:t>控制</w:t>
            </w:r>
            <w:r w:rsidR="00572A45">
              <w:rPr>
                <w:rFonts w:asciiTheme="majorEastAsia" w:eastAsiaTheme="majorEastAsia" w:hAnsiTheme="majorEastAsia" w:cs="宋体" w:hint="eastAsia"/>
                <w:color w:val="000000"/>
                <w:kern w:val="0"/>
                <w:sz w:val="24"/>
                <w:szCs w:val="24"/>
                <w:shd w:val="clear" w:color="auto" w:fill="FFFFFF" w:themeFill="background1"/>
              </w:rPr>
              <w:t>等</w:t>
            </w:r>
            <w:r w:rsidR="00916F39" w:rsidRPr="00916F39">
              <w:rPr>
                <w:rFonts w:asciiTheme="majorEastAsia" w:eastAsiaTheme="majorEastAsia" w:hAnsiTheme="majorEastAsia" w:cs="宋体" w:hint="eastAsia"/>
                <w:color w:val="000000"/>
                <w:kern w:val="0"/>
                <w:sz w:val="24"/>
                <w:szCs w:val="24"/>
                <w:shd w:val="clear" w:color="auto" w:fill="FFFFFF" w:themeFill="background1"/>
              </w:rPr>
              <w:t>要求较高的中高端市场</w:t>
            </w:r>
            <w:r w:rsidR="00572A45">
              <w:rPr>
                <w:rFonts w:asciiTheme="majorEastAsia" w:eastAsiaTheme="majorEastAsia" w:hAnsiTheme="majorEastAsia" w:cs="宋体" w:hint="eastAsia"/>
                <w:color w:val="000000"/>
                <w:kern w:val="0"/>
                <w:sz w:val="24"/>
                <w:szCs w:val="24"/>
                <w:shd w:val="clear" w:color="auto" w:fill="FFFFFF" w:themeFill="background1"/>
              </w:rPr>
              <w:t>，与以普通工业装修、低等级洁净室为主的大众化工程市场存在显著差异</w:t>
            </w:r>
            <w:r w:rsidR="00916F39" w:rsidRPr="00916F39">
              <w:rPr>
                <w:rFonts w:asciiTheme="majorEastAsia" w:eastAsiaTheme="majorEastAsia" w:hAnsiTheme="majorEastAsia" w:cs="宋体" w:hint="eastAsia"/>
                <w:color w:val="000000"/>
                <w:kern w:val="0"/>
                <w:sz w:val="24"/>
                <w:szCs w:val="24"/>
                <w:shd w:val="clear" w:color="auto" w:fill="FFFFFF" w:themeFill="background1"/>
              </w:rPr>
              <w:t>。新竞争者进入会在一定程度上增加市场关注度与局部项目竞争强度，尤</w:t>
            </w:r>
            <w:r w:rsidR="00572A45">
              <w:rPr>
                <w:rFonts w:asciiTheme="majorEastAsia" w:eastAsiaTheme="majorEastAsia" w:hAnsiTheme="majorEastAsia" w:cs="宋体" w:hint="eastAsia"/>
                <w:color w:val="000000"/>
                <w:kern w:val="0"/>
                <w:sz w:val="24"/>
                <w:szCs w:val="24"/>
                <w:shd w:val="clear" w:color="auto" w:fill="FFFFFF" w:themeFill="background1"/>
              </w:rPr>
              <w:t>其在部分区域市场、非核心工艺区或中低等级洁净室领域，可能出现竞</w:t>
            </w:r>
            <w:r w:rsidR="00916F39" w:rsidRPr="00916F39">
              <w:rPr>
                <w:rFonts w:asciiTheme="majorEastAsia" w:eastAsiaTheme="majorEastAsia" w:hAnsiTheme="majorEastAsia" w:cs="宋体" w:hint="eastAsia"/>
                <w:color w:val="000000"/>
                <w:kern w:val="0"/>
                <w:sz w:val="24"/>
                <w:szCs w:val="24"/>
                <w:shd w:val="clear" w:color="auto" w:fill="FFFFFF" w:themeFill="background1"/>
              </w:rPr>
              <w:t>争加剧的情况。但从中高端洁净室及高科技厂房全生命周期服务角度看，行业并非单纯依靠资本或人力投入即可快速切入，新进入者短期内难以对具备成熟项目实绩的头部企业形成实质性替代。</w:t>
            </w:r>
          </w:p>
          <w:p w14:paraId="741927D2" w14:textId="1E72714C" w:rsidR="00916F39" w:rsidRDefault="00916F39" w:rsidP="00572A45">
            <w:pPr>
              <w:spacing w:line="360" w:lineRule="auto"/>
              <w:rPr>
                <w:rFonts w:asciiTheme="majorEastAsia" w:eastAsiaTheme="majorEastAsia" w:hAnsiTheme="majorEastAsia" w:cs="宋体" w:hint="eastAsia"/>
                <w:color w:val="000000"/>
                <w:kern w:val="0"/>
                <w:sz w:val="24"/>
                <w:szCs w:val="24"/>
                <w:shd w:val="clear" w:color="auto" w:fill="FFFFFF" w:themeFill="background1"/>
              </w:rPr>
            </w:pPr>
            <w:r w:rsidRPr="00916F39">
              <w:rPr>
                <w:rFonts w:asciiTheme="majorEastAsia" w:eastAsiaTheme="majorEastAsia" w:hAnsiTheme="majorEastAsia" w:cs="宋体" w:hint="eastAsia"/>
                <w:color w:val="000000"/>
                <w:kern w:val="0"/>
                <w:sz w:val="24"/>
                <w:szCs w:val="24"/>
                <w:shd w:val="clear" w:color="auto" w:fill="FFFFFF" w:themeFill="background1"/>
              </w:rPr>
              <w:t>本行业的主要进入门槛体现在以下</w:t>
            </w:r>
            <w:r w:rsidR="00F932E2" w:rsidRPr="00916F39">
              <w:rPr>
                <w:rFonts w:asciiTheme="majorEastAsia" w:eastAsiaTheme="majorEastAsia" w:hAnsiTheme="majorEastAsia" w:cs="宋体" w:hint="eastAsia"/>
                <w:color w:val="000000"/>
                <w:kern w:val="0"/>
                <w:sz w:val="24"/>
                <w:szCs w:val="24"/>
                <w:shd w:val="clear" w:color="auto" w:fill="FFFFFF" w:themeFill="background1"/>
              </w:rPr>
              <w:t>方面</w:t>
            </w:r>
            <w:r w:rsidR="00F932E2" w:rsidRPr="00916F39">
              <w:rPr>
                <w:rFonts w:asciiTheme="majorEastAsia" w:eastAsiaTheme="majorEastAsia" w:hAnsiTheme="majorEastAsia" w:cs="宋体"/>
                <w:color w:val="000000"/>
                <w:kern w:val="0"/>
                <w:sz w:val="24"/>
                <w:szCs w:val="24"/>
                <w:shd w:val="clear" w:color="auto" w:fill="FFFFFF" w:themeFill="background1"/>
              </w:rPr>
              <w:t>：</w:t>
            </w:r>
            <w:r w:rsidRPr="00916F39">
              <w:rPr>
                <w:rFonts w:asciiTheme="majorEastAsia" w:eastAsiaTheme="majorEastAsia" w:hAnsiTheme="majorEastAsia" w:cs="宋体" w:hint="eastAsia"/>
                <w:color w:val="000000"/>
                <w:kern w:val="0"/>
                <w:sz w:val="24"/>
                <w:szCs w:val="24"/>
                <w:shd w:val="clear" w:color="auto" w:fill="FFFFFF" w:themeFill="background1"/>
              </w:rPr>
              <w:t>一是资质壁垒，行业内企业需取得相关资质证书方可承揽业务，新进入企业难以在短时间内获得资质证书；二是技术水平与人才壁垒，洁净室工程专业性、综合性较强，新进入企业短时间内很难完成高性能指标的洁净室工程，且面临专业人才缺乏的壁垒；三是业绩壁垒，客户往往看重过往成功业绩与商业信誉，新进入企业缺乏业绩和行业经验支撑，竞标时一般不具</w:t>
            </w:r>
            <w:r w:rsidRPr="00916F39">
              <w:rPr>
                <w:rFonts w:asciiTheme="majorEastAsia" w:eastAsiaTheme="majorEastAsia" w:hAnsiTheme="majorEastAsia" w:cs="宋体" w:hint="eastAsia"/>
                <w:color w:val="000000"/>
                <w:kern w:val="0"/>
                <w:sz w:val="24"/>
                <w:szCs w:val="24"/>
                <w:shd w:val="clear" w:color="auto" w:fill="FFFFFF" w:themeFill="background1"/>
              </w:rPr>
              <w:lastRenderedPageBreak/>
              <w:t>备优势；四是资金壁垒，随着竞争层次提升，承接项目、研发投入、建立配套研发中心等均需大量资金垫付和投入；五是客户壁垒，洁净室工程具有金额大、周期长、专业要求高、高度定制化等特点，业主倾向于与获得认可的工程服务单位保持长期合作，新进入者面临一定的客户壁垒。</w:t>
            </w:r>
          </w:p>
          <w:p w14:paraId="16270B9C" w14:textId="04769A07" w:rsidR="00911D9D" w:rsidRPr="00911D9D" w:rsidRDefault="00911D9D" w:rsidP="00911D9D">
            <w:pPr>
              <w:spacing w:line="360" w:lineRule="auto"/>
              <w:rPr>
                <w:rFonts w:asciiTheme="majorEastAsia" w:eastAsiaTheme="majorEastAsia" w:hAnsiTheme="majorEastAsia" w:cs="宋体" w:hint="eastAsia"/>
                <w:color w:val="000000"/>
                <w:kern w:val="0"/>
                <w:sz w:val="24"/>
                <w:szCs w:val="24"/>
                <w:shd w:val="clear" w:color="auto" w:fill="FFFFFF" w:themeFill="background1"/>
              </w:rPr>
            </w:pPr>
            <w:r w:rsidRPr="00911D9D">
              <w:rPr>
                <w:rFonts w:asciiTheme="majorEastAsia" w:eastAsiaTheme="majorEastAsia" w:hAnsiTheme="majorEastAsia" w:cs="宋体" w:hint="eastAsia"/>
                <w:color w:val="000000"/>
                <w:kern w:val="0"/>
                <w:sz w:val="24"/>
                <w:szCs w:val="24"/>
                <w:shd w:val="clear" w:color="auto" w:fill="FFFFFF" w:themeFill="background1"/>
              </w:rPr>
              <w:t>在半导体及高端制造客户持续重视良率、交期、合规与全生命周期成本的背景下，竞争将更多从价格导向转向技术能力、交付韧性、绿色低碳与全球化服务能力的综合比拼。公司将继续依托在IC</w:t>
            </w:r>
            <w:r>
              <w:rPr>
                <w:rFonts w:asciiTheme="majorEastAsia" w:eastAsiaTheme="majorEastAsia" w:hAnsiTheme="majorEastAsia" w:cs="宋体" w:hint="eastAsia"/>
                <w:color w:val="000000"/>
                <w:kern w:val="0"/>
                <w:sz w:val="24"/>
                <w:szCs w:val="24"/>
                <w:shd w:val="clear" w:color="auto" w:fill="FFFFFF" w:themeFill="background1"/>
              </w:rPr>
              <w:t>半导体、</w:t>
            </w:r>
            <w:r w:rsidRPr="00911D9D">
              <w:rPr>
                <w:rFonts w:asciiTheme="majorEastAsia" w:eastAsiaTheme="majorEastAsia" w:hAnsiTheme="majorEastAsia" w:cs="宋体" w:hint="eastAsia"/>
                <w:color w:val="000000"/>
                <w:kern w:val="0"/>
                <w:sz w:val="24"/>
                <w:szCs w:val="24"/>
                <w:shd w:val="clear" w:color="auto" w:fill="FFFFFF" w:themeFill="background1"/>
              </w:rPr>
              <w:t>PCB</w:t>
            </w:r>
            <w:r>
              <w:rPr>
                <w:rFonts w:asciiTheme="majorEastAsia" w:eastAsiaTheme="majorEastAsia" w:hAnsiTheme="majorEastAsia" w:cs="宋体" w:hint="eastAsia"/>
                <w:color w:val="000000"/>
                <w:kern w:val="0"/>
                <w:sz w:val="24"/>
                <w:szCs w:val="24"/>
                <w:shd w:val="clear" w:color="auto" w:fill="FFFFFF" w:themeFill="background1"/>
              </w:rPr>
              <w:t>、精密制造</w:t>
            </w:r>
            <w:r w:rsidRPr="00911D9D">
              <w:rPr>
                <w:rFonts w:asciiTheme="majorEastAsia" w:eastAsiaTheme="majorEastAsia" w:hAnsiTheme="majorEastAsia" w:cs="宋体" w:hint="eastAsia"/>
                <w:color w:val="000000"/>
                <w:kern w:val="0"/>
                <w:sz w:val="24"/>
                <w:szCs w:val="24"/>
                <w:shd w:val="clear" w:color="auto" w:fill="FFFFFF" w:themeFill="background1"/>
              </w:rPr>
              <w:t>等领域的项目积累，强化厂务</w:t>
            </w:r>
            <w:r>
              <w:rPr>
                <w:rFonts w:asciiTheme="majorEastAsia" w:eastAsiaTheme="majorEastAsia" w:hAnsiTheme="majorEastAsia" w:cs="宋体" w:hint="eastAsia"/>
                <w:color w:val="000000"/>
                <w:kern w:val="0"/>
                <w:sz w:val="24"/>
                <w:szCs w:val="24"/>
                <w:shd w:val="clear" w:color="auto" w:fill="FFFFFF" w:themeFill="background1"/>
              </w:rPr>
              <w:t>建置能力</w:t>
            </w:r>
            <w:r w:rsidRPr="00911D9D">
              <w:rPr>
                <w:rFonts w:asciiTheme="majorEastAsia" w:eastAsiaTheme="majorEastAsia" w:hAnsiTheme="majorEastAsia" w:cs="宋体" w:hint="eastAsia"/>
                <w:color w:val="000000"/>
                <w:kern w:val="0"/>
                <w:sz w:val="24"/>
                <w:szCs w:val="24"/>
                <w:shd w:val="clear" w:color="auto" w:fill="FFFFFF" w:themeFill="background1"/>
              </w:rPr>
              <w:t>与海外布局</w:t>
            </w:r>
            <w:r>
              <w:rPr>
                <w:rFonts w:asciiTheme="majorEastAsia" w:eastAsiaTheme="majorEastAsia" w:hAnsiTheme="majorEastAsia" w:cs="宋体" w:hint="eastAsia"/>
                <w:color w:val="000000"/>
                <w:kern w:val="0"/>
                <w:sz w:val="24"/>
                <w:szCs w:val="24"/>
                <w:shd w:val="clear" w:color="auto" w:fill="FFFFFF" w:themeFill="background1"/>
              </w:rPr>
              <w:t>优势</w:t>
            </w:r>
            <w:r w:rsidRPr="00911D9D">
              <w:rPr>
                <w:rFonts w:asciiTheme="majorEastAsia" w:eastAsiaTheme="majorEastAsia" w:hAnsiTheme="majorEastAsia" w:cs="宋体" w:hint="eastAsia"/>
                <w:color w:val="000000"/>
                <w:kern w:val="0"/>
                <w:sz w:val="24"/>
                <w:szCs w:val="24"/>
                <w:shd w:val="clear" w:color="auto" w:fill="FFFFFF" w:themeFill="background1"/>
              </w:rPr>
              <w:t>，应对行业竞争格局变化。</w:t>
            </w:r>
          </w:p>
        </w:tc>
      </w:tr>
      <w:tr w:rsidR="004D272A" w:rsidRPr="00584394" w14:paraId="6F50A5A2" w14:textId="77777777" w:rsidTr="0012297D">
        <w:trPr>
          <w:trHeight w:val="557"/>
        </w:trPr>
        <w:tc>
          <w:tcPr>
            <w:tcW w:w="1663" w:type="dxa"/>
            <w:vMerge/>
            <w:vAlign w:val="center"/>
          </w:tcPr>
          <w:p w14:paraId="3502B635" w14:textId="77777777" w:rsidR="004D272A" w:rsidRPr="00584394" w:rsidRDefault="004D272A" w:rsidP="007F1AD3">
            <w:pPr>
              <w:jc w:val="center"/>
              <w:rPr>
                <w:rFonts w:asciiTheme="majorEastAsia" w:eastAsiaTheme="majorEastAsia" w:hAnsiTheme="majorEastAsia" w:hint="eastAsia"/>
                <w:b/>
                <w:sz w:val="24"/>
                <w:szCs w:val="24"/>
              </w:rPr>
            </w:pPr>
          </w:p>
        </w:tc>
        <w:tc>
          <w:tcPr>
            <w:tcW w:w="7268" w:type="dxa"/>
          </w:tcPr>
          <w:p w14:paraId="6009C300" w14:textId="5220E790" w:rsidR="00CE7FB6" w:rsidRPr="00CE7FB6" w:rsidRDefault="00CB0A33" w:rsidP="003971C1">
            <w:pPr>
              <w:spacing w:line="360" w:lineRule="auto"/>
              <w:rPr>
                <w:b/>
                <w:bCs/>
                <w:sz w:val="24"/>
                <w:szCs w:val="24"/>
              </w:rPr>
            </w:pPr>
            <w:r>
              <w:rPr>
                <w:rFonts w:asciiTheme="majorEastAsia" w:eastAsiaTheme="majorEastAsia" w:hAnsiTheme="majorEastAsia" w:cs="宋体"/>
                <w:b/>
                <w:color w:val="000000"/>
                <w:kern w:val="0"/>
                <w:sz w:val="24"/>
                <w:szCs w:val="24"/>
                <w:shd w:val="clear" w:color="auto" w:fill="FFFFFF" w:themeFill="background1"/>
              </w:rPr>
              <w:t>4</w:t>
            </w:r>
            <w:r w:rsidR="001252F6">
              <w:rPr>
                <w:rFonts w:asciiTheme="majorEastAsia" w:eastAsiaTheme="majorEastAsia" w:hAnsiTheme="majorEastAsia" w:cs="宋体" w:hint="eastAsia"/>
                <w:b/>
                <w:color w:val="000000"/>
                <w:kern w:val="0"/>
                <w:sz w:val="24"/>
                <w:szCs w:val="24"/>
                <w:shd w:val="clear" w:color="auto" w:fill="FFFFFF" w:themeFill="background1"/>
              </w:rPr>
              <w:t>、</w:t>
            </w:r>
            <w:r w:rsidR="004D43A7">
              <w:rPr>
                <w:b/>
                <w:bCs/>
                <w:sz w:val="24"/>
                <w:szCs w:val="24"/>
              </w:rPr>
              <w:t>洁净</w:t>
            </w:r>
            <w:r w:rsidR="004D43A7">
              <w:rPr>
                <w:rFonts w:hint="eastAsia"/>
                <w:b/>
                <w:bCs/>
                <w:sz w:val="24"/>
                <w:szCs w:val="24"/>
              </w:rPr>
              <w:t>室</w:t>
            </w:r>
            <w:r w:rsidR="004D43A7">
              <w:rPr>
                <w:b/>
                <w:bCs/>
                <w:sz w:val="24"/>
                <w:szCs w:val="24"/>
              </w:rPr>
              <w:t>工程行业</w:t>
            </w:r>
            <w:r w:rsidR="004D43A7">
              <w:rPr>
                <w:rFonts w:hint="eastAsia"/>
                <w:b/>
                <w:bCs/>
                <w:sz w:val="24"/>
                <w:szCs w:val="24"/>
              </w:rPr>
              <w:t>中</w:t>
            </w:r>
            <w:r w:rsidR="004D43A7">
              <w:rPr>
                <w:b/>
                <w:bCs/>
                <w:sz w:val="24"/>
                <w:szCs w:val="24"/>
              </w:rPr>
              <w:t>，</w:t>
            </w:r>
            <w:r w:rsidR="004D43A7">
              <w:rPr>
                <w:rFonts w:hint="eastAsia"/>
                <w:b/>
                <w:bCs/>
                <w:sz w:val="24"/>
                <w:szCs w:val="24"/>
              </w:rPr>
              <w:t>工程服务商能够与</w:t>
            </w:r>
            <w:r w:rsidR="004D43A7">
              <w:rPr>
                <w:b/>
                <w:bCs/>
                <w:sz w:val="24"/>
                <w:szCs w:val="24"/>
              </w:rPr>
              <w:t>客户</w:t>
            </w:r>
            <w:r w:rsidR="004D43A7">
              <w:rPr>
                <w:rFonts w:hint="eastAsia"/>
                <w:b/>
                <w:bCs/>
                <w:sz w:val="24"/>
                <w:szCs w:val="24"/>
              </w:rPr>
              <w:t>建立长期稳定的合作</w:t>
            </w:r>
            <w:r w:rsidR="00CE7FB6" w:rsidRPr="00CE7FB6">
              <w:rPr>
                <w:b/>
                <w:bCs/>
                <w:sz w:val="24"/>
                <w:szCs w:val="24"/>
              </w:rPr>
              <w:t>关系的底层逻辑是什么？</w:t>
            </w:r>
          </w:p>
          <w:p w14:paraId="68548BD2" w14:textId="053C6DDC" w:rsidR="001252F6" w:rsidRPr="001252F6" w:rsidRDefault="00D40850" w:rsidP="001252F6">
            <w:pPr>
              <w:spacing w:line="360" w:lineRule="auto"/>
              <w:rPr>
                <w:rFonts w:asciiTheme="majorEastAsia" w:eastAsiaTheme="majorEastAsia" w:hAnsiTheme="majorEastAsia" w:cs="宋体" w:hint="eastAsia"/>
                <w:bCs/>
                <w:color w:val="000000"/>
                <w:kern w:val="0"/>
                <w:sz w:val="24"/>
                <w:szCs w:val="24"/>
                <w:shd w:val="clear" w:color="auto" w:fill="FFFFFF" w:themeFill="background1"/>
              </w:rPr>
            </w:pPr>
            <w:r w:rsidRPr="00D40850">
              <w:rPr>
                <w:rFonts w:asciiTheme="majorEastAsia" w:eastAsiaTheme="majorEastAsia" w:hAnsiTheme="majorEastAsia" w:cs="宋体"/>
                <w:b/>
                <w:color w:val="000000"/>
                <w:kern w:val="0"/>
                <w:sz w:val="24"/>
                <w:szCs w:val="24"/>
                <w:shd w:val="clear" w:color="auto" w:fill="FFFFFF" w:themeFill="background1"/>
              </w:rPr>
              <w:t xml:space="preserve"> </w:t>
            </w:r>
            <w:r w:rsidRPr="00D40850">
              <w:rPr>
                <w:rFonts w:asciiTheme="majorEastAsia" w:eastAsiaTheme="majorEastAsia" w:hAnsiTheme="majorEastAsia" w:cs="宋体"/>
                <w:b/>
                <w:bCs/>
                <w:color w:val="000000"/>
                <w:kern w:val="0"/>
                <w:sz w:val="24"/>
                <w:szCs w:val="24"/>
                <w:shd w:val="clear" w:color="auto" w:fill="FFFFFF" w:themeFill="background1"/>
              </w:rPr>
              <w:t>答：</w:t>
            </w:r>
            <w:r w:rsidR="004D43A7">
              <w:rPr>
                <w:rFonts w:asciiTheme="majorEastAsia" w:eastAsiaTheme="majorEastAsia" w:hAnsiTheme="majorEastAsia" w:cs="宋体" w:hint="eastAsia"/>
                <w:bCs/>
                <w:color w:val="000000"/>
                <w:kern w:val="0"/>
                <w:sz w:val="24"/>
                <w:szCs w:val="24"/>
                <w:shd w:val="clear" w:color="auto" w:fill="FFFFFF" w:themeFill="background1"/>
              </w:rPr>
              <w:t>形成这种</w:t>
            </w:r>
            <w:r w:rsidR="001252F6" w:rsidRPr="001252F6">
              <w:rPr>
                <w:rFonts w:asciiTheme="majorEastAsia" w:eastAsiaTheme="majorEastAsia" w:hAnsiTheme="majorEastAsia" w:cs="宋体" w:hint="eastAsia"/>
                <w:bCs/>
                <w:color w:val="000000"/>
                <w:kern w:val="0"/>
                <w:sz w:val="24"/>
                <w:szCs w:val="24"/>
                <w:shd w:val="clear" w:color="auto" w:fill="FFFFFF" w:themeFill="background1"/>
              </w:rPr>
              <w:t>关系的底层逻辑，主要源于洁净室工程本身的高专业门槛与高度定制化特性。</w:t>
            </w:r>
          </w:p>
          <w:p w14:paraId="19B660E3" w14:textId="77777777" w:rsidR="001252F6" w:rsidRPr="001252F6" w:rsidRDefault="001252F6" w:rsidP="001252F6">
            <w:pPr>
              <w:spacing w:line="360" w:lineRule="auto"/>
              <w:rPr>
                <w:rFonts w:asciiTheme="majorEastAsia" w:eastAsiaTheme="majorEastAsia" w:hAnsiTheme="majorEastAsia" w:cs="宋体" w:hint="eastAsia"/>
                <w:bCs/>
                <w:color w:val="000000"/>
                <w:kern w:val="0"/>
                <w:sz w:val="24"/>
                <w:szCs w:val="24"/>
                <w:shd w:val="clear" w:color="auto" w:fill="FFFFFF" w:themeFill="background1"/>
              </w:rPr>
            </w:pPr>
            <w:r w:rsidRPr="001252F6">
              <w:rPr>
                <w:rFonts w:asciiTheme="majorEastAsia" w:eastAsiaTheme="majorEastAsia" w:hAnsiTheme="majorEastAsia" w:cs="宋体" w:hint="eastAsia"/>
                <w:bCs/>
                <w:color w:val="000000"/>
                <w:kern w:val="0"/>
                <w:sz w:val="24"/>
                <w:szCs w:val="24"/>
                <w:shd w:val="clear" w:color="auto" w:fill="FFFFFF" w:themeFill="background1"/>
              </w:rPr>
              <w:t>首先，洁净室工程相较于一般装饰装修工程，具有工程金额较大、工程周期较长、专业要求较高等特点。洁净室的质量、稳定性及后续维护等因素，使客户在选择承包方时十分谨慎，会综合考察企业的技术水平、企业规模、从业经验等，通过严格筛选后方才开展合作。这种高门槛的准入过程，天然筛选出了具备较强综合能力的服务商。</w:t>
            </w:r>
          </w:p>
          <w:p w14:paraId="5EB851FB" w14:textId="77777777" w:rsidR="001252F6" w:rsidRPr="001252F6" w:rsidRDefault="001252F6" w:rsidP="001252F6">
            <w:pPr>
              <w:spacing w:line="360" w:lineRule="auto"/>
              <w:rPr>
                <w:rFonts w:asciiTheme="majorEastAsia" w:eastAsiaTheme="majorEastAsia" w:hAnsiTheme="majorEastAsia" w:cs="宋体" w:hint="eastAsia"/>
                <w:bCs/>
                <w:color w:val="000000"/>
                <w:kern w:val="0"/>
                <w:sz w:val="24"/>
                <w:szCs w:val="24"/>
                <w:shd w:val="clear" w:color="auto" w:fill="FFFFFF" w:themeFill="background1"/>
              </w:rPr>
            </w:pPr>
            <w:r w:rsidRPr="001252F6">
              <w:rPr>
                <w:rFonts w:asciiTheme="majorEastAsia" w:eastAsiaTheme="majorEastAsia" w:hAnsiTheme="majorEastAsia" w:cs="宋体" w:hint="eastAsia"/>
                <w:bCs/>
                <w:color w:val="000000"/>
                <w:kern w:val="0"/>
                <w:sz w:val="24"/>
                <w:szCs w:val="24"/>
                <w:shd w:val="clear" w:color="auto" w:fill="FFFFFF" w:themeFill="background1"/>
              </w:rPr>
              <w:t>其次，合作建立之后，业主一般会选择业绩获得认可的工程服务单位保持长期合作。一方面是基于成本与内部管理等因素的考虑，更换服务商意味着重新磨合、重新建立管理流程，隐性成本较高；另一方面，更为关键的是，洁净工程具有高度定制化的特点，每个项目均须结合业主生产工艺和要求进行个性化设计与系统集成，导致后续的维护、维修工作很难交由第三方完成，形成较强的服务粘性。</w:t>
            </w:r>
          </w:p>
          <w:p w14:paraId="1ABED751" w14:textId="77A9B0D3" w:rsidR="001252F6" w:rsidRPr="001252F6" w:rsidRDefault="001252F6" w:rsidP="001252F6">
            <w:pPr>
              <w:spacing w:line="360" w:lineRule="auto"/>
              <w:rPr>
                <w:rFonts w:asciiTheme="majorEastAsia" w:eastAsiaTheme="majorEastAsia" w:hAnsiTheme="majorEastAsia" w:cs="宋体" w:hint="eastAsia"/>
                <w:bCs/>
                <w:color w:val="000000"/>
                <w:kern w:val="0"/>
                <w:sz w:val="24"/>
                <w:szCs w:val="24"/>
                <w:shd w:val="clear" w:color="auto" w:fill="FFFFFF" w:themeFill="background1"/>
              </w:rPr>
            </w:pPr>
            <w:r w:rsidRPr="001252F6">
              <w:rPr>
                <w:rFonts w:asciiTheme="majorEastAsia" w:eastAsiaTheme="majorEastAsia" w:hAnsiTheme="majorEastAsia" w:cs="宋体" w:hint="eastAsia"/>
                <w:bCs/>
                <w:color w:val="000000"/>
                <w:kern w:val="0"/>
                <w:sz w:val="24"/>
                <w:szCs w:val="24"/>
                <w:shd w:val="clear" w:color="auto" w:fill="FFFFFF" w:themeFill="background1"/>
              </w:rPr>
              <w:t>此外，从业绩壁垒角度看，电子行业洁净室工程项目投入大、要求高，过往成功业绩的品质、效果以及与业主合作累积的商业信誉，往往成为客户筛选工程服务商的重</w:t>
            </w:r>
            <w:r>
              <w:rPr>
                <w:rFonts w:asciiTheme="majorEastAsia" w:eastAsiaTheme="majorEastAsia" w:hAnsiTheme="majorEastAsia" w:cs="宋体" w:hint="eastAsia"/>
                <w:bCs/>
                <w:color w:val="000000"/>
                <w:kern w:val="0"/>
                <w:sz w:val="24"/>
                <w:szCs w:val="24"/>
                <w:shd w:val="clear" w:color="auto" w:fill="FFFFFF" w:themeFill="background1"/>
              </w:rPr>
              <w:t>点，新进入者缺乏相应业绩和行业经验支撑，在竞标中一般不具备优势。</w:t>
            </w:r>
          </w:p>
          <w:p w14:paraId="4A5D9808" w14:textId="23478D39" w:rsidR="004D272A" w:rsidRPr="003971C1" w:rsidRDefault="001252F6" w:rsidP="001252F6">
            <w:pPr>
              <w:spacing w:line="360" w:lineRule="auto"/>
              <w:rPr>
                <w:rFonts w:asciiTheme="majorEastAsia" w:eastAsiaTheme="majorEastAsia" w:hAnsiTheme="majorEastAsia" w:cs="宋体" w:hint="eastAsia"/>
                <w:color w:val="000000"/>
                <w:kern w:val="0"/>
                <w:sz w:val="24"/>
                <w:szCs w:val="24"/>
                <w:shd w:val="clear" w:color="auto" w:fill="FFFFFF" w:themeFill="background1"/>
              </w:rPr>
            </w:pPr>
            <w:r w:rsidRPr="001252F6">
              <w:rPr>
                <w:rFonts w:asciiTheme="majorEastAsia" w:eastAsiaTheme="majorEastAsia" w:hAnsiTheme="majorEastAsia" w:cs="宋体" w:hint="eastAsia"/>
                <w:bCs/>
                <w:color w:val="000000"/>
                <w:kern w:val="0"/>
                <w:sz w:val="24"/>
                <w:szCs w:val="24"/>
                <w:shd w:val="clear" w:color="auto" w:fill="FFFFFF" w:themeFill="background1"/>
              </w:rPr>
              <w:lastRenderedPageBreak/>
              <w:t>上述因素共同作用下，客户与工程服务商之间逐步形成紧密稳定的长期合作关系，构成较高的客户壁垒。</w:t>
            </w:r>
          </w:p>
        </w:tc>
      </w:tr>
      <w:tr w:rsidR="008F27F2" w:rsidRPr="00584394" w14:paraId="0AC627A7" w14:textId="77777777" w:rsidTr="0012297D">
        <w:trPr>
          <w:trHeight w:val="557"/>
        </w:trPr>
        <w:tc>
          <w:tcPr>
            <w:tcW w:w="1663" w:type="dxa"/>
            <w:vMerge w:val="restart"/>
            <w:vAlign w:val="center"/>
          </w:tcPr>
          <w:p w14:paraId="2CFC5D78" w14:textId="77777777" w:rsidR="008F27F2" w:rsidRPr="00584394" w:rsidRDefault="008F27F2" w:rsidP="007F1AD3">
            <w:pPr>
              <w:jc w:val="center"/>
              <w:rPr>
                <w:rFonts w:asciiTheme="majorEastAsia" w:eastAsiaTheme="majorEastAsia" w:hAnsiTheme="majorEastAsia" w:hint="eastAsia"/>
                <w:b/>
                <w:sz w:val="24"/>
                <w:szCs w:val="24"/>
              </w:rPr>
            </w:pPr>
          </w:p>
        </w:tc>
        <w:tc>
          <w:tcPr>
            <w:tcW w:w="7268" w:type="dxa"/>
          </w:tcPr>
          <w:p w14:paraId="01CEE6FD" w14:textId="5770FB68" w:rsidR="008F27F2" w:rsidRDefault="008F27F2" w:rsidP="00246B58">
            <w:pPr>
              <w:spacing w:line="360" w:lineRule="auto"/>
              <w:rPr>
                <w:b/>
                <w:sz w:val="24"/>
                <w:szCs w:val="24"/>
              </w:rPr>
            </w:pPr>
            <w:r>
              <w:rPr>
                <w:rFonts w:asciiTheme="majorEastAsia" w:eastAsiaTheme="majorEastAsia" w:hAnsiTheme="majorEastAsia" w:cs="宋体"/>
                <w:b/>
                <w:color w:val="000000"/>
                <w:kern w:val="0"/>
                <w:sz w:val="24"/>
                <w:szCs w:val="24"/>
                <w:shd w:val="clear" w:color="auto" w:fill="FFFFFF" w:themeFill="background1"/>
              </w:rPr>
              <w:t>5</w:t>
            </w:r>
            <w:r>
              <w:rPr>
                <w:rFonts w:asciiTheme="majorEastAsia" w:eastAsiaTheme="majorEastAsia" w:hAnsiTheme="majorEastAsia" w:cs="宋体" w:hint="eastAsia"/>
                <w:b/>
                <w:color w:val="000000"/>
                <w:kern w:val="0"/>
                <w:sz w:val="24"/>
                <w:szCs w:val="24"/>
                <w:shd w:val="clear" w:color="auto" w:fill="FFFFFF" w:themeFill="background1"/>
              </w:rPr>
              <w:t>、</w:t>
            </w:r>
            <w:r w:rsidRPr="009A4EAB">
              <w:rPr>
                <w:rFonts w:hint="eastAsia"/>
                <w:b/>
                <w:sz w:val="24"/>
                <w:szCs w:val="24"/>
              </w:rPr>
              <w:t>公司</w:t>
            </w:r>
            <w:r>
              <w:rPr>
                <w:rFonts w:hint="eastAsia"/>
                <w:b/>
                <w:sz w:val="24"/>
                <w:szCs w:val="24"/>
              </w:rPr>
              <w:t>对于洁净室工程行业竞争趋势的分析，以及对今年下半年或者明年订单的能见度预期。</w:t>
            </w:r>
          </w:p>
          <w:p w14:paraId="689A83FB" w14:textId="078B2F07" w:rsidR="008F27F2" w:rsidRPr="00BF762D" w:rsidRDefault="008F27F2" w:rsidP="00907856">
            <w:pPr>
              <w:spacing w:line="360" w:lineRule="auto"/>
              <w:rPr>
                <w:rFonts w:asciiTheme="majorEastAsia" w:eastAsiaTheme="majorEastAsia" w:hAnsiTheme="majorEastAsia" w:cs="宋体" w:hint="eastAsia"/>
                <w:color w:val="000000"/>
                <w:kern w:val="0"/>
                <w:sz w:val="24"/>
                <w:szCs w:val="24"/>
                <w:shd w:val="clear" w:color="auto" w:fill="FFFFFF" w:themeFill="background1"/>
              </w:rPr>
            </w:pPr>
            <w:r w:rsidRPr="00907856">
              <w:rPr>
                <w:rFonts w:asciiTheme="majorEastAsia" w:eastAsiaTheme="majorEastAsia" w:hAnsiTheme="majorEastAsia" w:cs="宋体" w:hint="eastAsia"/>
                <w:b/>
                <w:color w:val="000000"/>
                <w:kern w:val="0"/>
                <w:sz w:val="24"/>
                <w:szCs w:val="24"/>
              </w:rPr>
              <w:t>答</w:t>
            </w:r>
            <w:r w:rsidRPr="00907856">
              <w:rPr>
                <w:rFonts w:asciiTheme="majorEastAsia" w:eastAsiaTheme="majorEastAsia" w:hAnsiTheme="majorEastAsia" w:cs="宋体"/>
                <w:b/>
                <w:color w:val="000000"/>
                <w:kern w:val="0"/>
                <w:sz w:val="24"/>
                <w:szCs w:val="24"/>
              </w:rPr>
              <w:t>：</w:t>
            </w:r>
            <w:r>
              <w:rPr>
                <w:rFonts w:asciiTheme="majorEastAsia" w:eastAsiaTheme="majorEastAsia" w:hAnsiTheme="majorEastAsia" w:cs="宋体" w:hint="eastAsia"/>
                <w:color w:val="000000"/>
                <w:kern w:val="0"/>
                <w:sz w:val="24"/>
                <w:szCs w:val="24"/>
                <w:shd w:val="clear" w:color="auto" w:fill="FFFFFF" w:themeFill="background1"/>
              </w:rPr>
              <w:t>洁净室工程行业整体市场化程度较高，中小规模企业集中在技术门槛较低的低端市场，而在IC半导体、高阶封装等</w:t>
            </w:r>
            <w:r w:rsidR="00276195">
              <w:rPr>
                <w:rFonts w:asciiTheme="majorEastAsia" w:eastAsiaTheme="majorEastAsia" w:hAnsiTheme="majorEastAsia" w:cs="宋体" w:hint="eastAsia"/>
                <w:color w:val="000000"/>
                <w:kern w:val="0"/>
                <w:sz w:val="24"/>
                <w:szCs w:val="24"/>
                <w:shd w:val="clear" w:color="auto" w:fill="FFFFFF" w:themeFill="background1"/>
              </w:rPr>
              <w:t>下游</w:t>
            </w:r>
            <w:r>
              <w:rPr>
                <w:rFonts w:asciiTheme="majorEastAsia" w:eastAsiaTheme="majorEastAsia" w:hAnsiTheme="majorEastAsia" w:cs="宋体" w:hint="eastAsia"/>
                <w:color w:val="000000"/>
                <w:kern w:val="0"/>
                <w:sz w:val="24"/>
                <w:szCs w:val="24"/>
                <w:shd w:val="clear" w:color="auto" w:fill="FFFFFF" w:themeFill="background1"/>
              </w:rPr>
              <w:t>高端应用</w:t>
            </w:r>
            <w:r w:rsidR="00276195">
              <w:rPr>
                <w:rFonts w:asciiTheme="majorEastAsia" w:eastAsiaTheme="majorEastAsia" w:hAnsiTheme="majorEastAsia" w:cs="宋体" w:hint="eastAsia"/>
                <w:color w:val="000000"/>
                <w:kern w:val="0"/>
                <w:sz w:val="24"/>
                <w:szCs w:val="24"/>
                <w:shd w:val="clear" w:color="auto" w:fill="FFFFFF" w:themeFill="background1"/>
              </w:rPr>
              <w:t>市场</w:t>
            </w:r>
            <w:r>
              <w:rPr>
                <w:rFonts w:asciiTheme="majorEastAsia" w:eastAsiaTheme="majorEastAsia" w:hAnsiTheme="majorEastAsia" w:cs="宋体" w:hint="eastAsia"/>
                <w:color w:val="000000"/>
                <w:kern w:val="0"/>
                <w:sz w:val="24"/>
                <w:szCs w:val="24"/>
                <w:shd w:val="clear" w:color="auto" w:fill="FFFFFF" w:themeFill="background1"/>
              </w:rPr>
              <w:t>，头部优质企业凭借长期技术积累与项目经验，逐步占据稳定的市场份额。公司持续聚焦中高端洁净室系统集成整体解决方案，合作的客户均为各细分领域</w:t>
            </w:r>
            <w:r w:rsidR="00276195">
              <w:rPr>
                <w:rFonts w:asciiTheme="majorEastAsia" w:eastAsiaTheme="majorEastAsia" w:hAnsiTheme="majorEastAsia" w:cs="宋体" w:hint="eastAsia"/>
                <w:color w:val="000000"/>
                <w:kern w:val="0"/>
                <w:sz w:val="24"/>
                <w:szCs w:val="24"/>
                <w:shd w:val="clear" w:color="auto" w:fill="FFFFFF" w:themeFill="background1"/>
              </w:rPr>
              <w:t>的头部企业。公司一直坚持“多行业、多产业、多客户、多工种”的经营</w:t>
            </w:r>
            <w:r>
              <w:rPr>
                <w:rFonts w:asciiTheme="majorEastAsia" w:eastAsiaTheme="majorEastAsia" w:hAnsiTheme="majorEastAsia" w:cs="宋体" w:hint="eastAsia"/>
                <w:color w:val="000000"/>
                <w:kern w:val="0"/>
                <w:sz w:val="24"/>
                <w:szCs w:val="24"/>
                <w:shd w:val="clear" w:color="auto" w:fill="FFFFFF" w:themeFill="background1"/>
              </w:rPr>
              <w:t>策略，不会单压在特定区域，会综合公司的实际情况进行</w:t>
            </w:r>
            <w:r w:rsidR="00F4147D">
              <w:rPr>
                <w:rFonts w:asciiTheme="majorEastAsia" w:eastAsiaTheme="majorEastAsia" w:hAnsiTheme="majorEastAsia" w:cs="宋体" w:hint="eastAsia"/>
                <w:color w:val="000000"/>
                <w:kern w:val="0"/>
                <w:sz w:val="24"/>
                <w:szCs w:val="24"/>
                <w:shd w:val="clear" w:color="auto" w:fill="FFFFFF" w:themeFill="background1"/>
              </w:rPr>
              <w:t>项目</w:t>
            </w:r>
            <w:r>
              <w:rPr>
                <w:rFonts w:asciiTheme="majorEastAsia" w:eastAsiaTheme="majorEastAsia" w:hAnsiTheme="majorEastAsia" w:cs="宋体" w:hint="eastAsia"/>
                <w:color w:val="000000"/>
                <w:kern w:val="0"/>
                <w:sz w:val="24"/>
                <w:szCs w:val="24"/>
                <w:shd w:val="clear" w:color="auto" w:fill="FFFFFF" w:themeFill="background1"/>
              </w:rPr>
              <w:t>的接洽，以保障投</w:t>
            </w:r>
            <w:r w:rsidR="00276195">
              <w:rPr>
                <w:rFonts w:asciiTheme="majorEastAsia" w:eastAsiaTheme="majorEastAsia" w:hAnsiTheme="majorEastAsia" w:cs="宋体" w:hint="eastAsia"/>
                <w:color w:val="000000"/>
                <w:kern w:val="0"/>
                <w:sz w:val="24"/>
                <w:szCs w:val="24"/>
                <w:shd w:val="clear" w:color="auto" w:fill="FFFFFF" w:themeFill="background1"/>
              </w:rPr>
              <w:t>资人稳健回报。行业竞争趋势方面，从现有竞标的过程中感受到</w:t>
            </w:r>
            <w:r>
              <w:rPr>
                <w:rFonts w:asciiTheme="majorEastAsia" w:eastAsiaTheme="majorEastAsia" w:hAnsiTheme="majorEastAsia" w:cs="宋体" w:hint="eastAsia"/>
                <w:color w:val="000000"/>
                <w:kern w:val="0"/>
                <w:sz w:val="24"/>
                <w:szCs w:val="24"/>
                <w:shd w:val="clear" w:color="auto" w:fill="FFFFFF" w:themeFill="background1"/>
              </w:rPr>
              <w:t>竞争态势有所缓和，竞争环境正趋向理性。</w:t>
            </w:r>
            <w:r w:rsidRPr="00BF762D">
              <w:rPr>
                <w:rFonts w:asciiTheme="majorEastAsia" w:eastAsiaTheme="majorEastAsia" w:hAnsiTheme="majorEastAsia" w:cs="宋体" w:hint="eastAsia"/>
                <w:color w:val="000000"/>
                <w:kern w:val="0"/>
                <w:sz w:val="24"/>
                <w:szCs w:val="24"/>
                <w:shd w:val="clear" w:color="auto" w:fill="FFFFFF" w:themeFill="background1"/>
              </w:rPr>
              <w:t>工程行业特性决定了订单的能见度比较有限，目前在参与投标的项目量较多，但最终能否中标存在不确定性，因此难以给出预测。</w:t>
            </w:r>
          </w:p>
        </w:tc>
      </w:tr>
      <w:tr w:rsidR="008F27F2" w:rsidRPr="00584394" w14:paraId="0D7F5BF6" w14:textId="77777777" w:rsidTr="0012297D">
        <w:trPr>
          <w:trHeight w:val="557"/>
        </w:trPr>
        <w:tc>
          <w:tcPr>
            <w:tcW w:w="1663" w:type="dxa"/>
            <w:vMerge/>
            <w:vAlign w:val="center"/>
          </w:tcPr>
          <w:p w14:paraId="1D610B3A" w14:textId="77777777" w:rsidR="008F27F2" w:rsidRPr="00584394" w:rsidRDefault="008F27F2" w:rsidP="007F1AD3">
            <w:pPr>
              <w:jc w:val="center"/>
              <w:rPr>
                <w:rFonts w:asciiTheme="majorEastAsia" w:eastAsiaTheme="majorEastAsia" w:hAnsiTheme="majorEastAsia" w:hint="eastAsia"/>
                <w:b/>
                <w:sz w:val="24"/>
                <w:szCs w:val="24"/>
              </w:rPr>
            </w:pPr>
          </w:p>
        </w:tc>
        <w:tc>
          <w:tcPr>
            <w:tcW w:w="7268" w:type="dxa"/>
          </w:tcPr>
          <w:p w14:paraId="51C0192F" w14:textId="5FE62A85" w:rsidR="008F27F2" w:rsidRPr="00600D5F" w:rsidRDefault="008F27F2" w:rsidP="003971C1">
            <w:pPr>
              <w:spacing w:line="360" w:lineRule="auto"/>
              <w:rPr>
                <w:rFonts w:asciiTheme="majorEastAsia" w:eastAsiaTheme="majorEastAsia" w:hAnsiTheme="majorEastAsia" w:cs="宋体" w:hint="eastAsia"/>
                <w:b/>
                <w:color w:val="000000"/>
                <w:kern w:val="0"/>
                <w:sz w:val="24"/>
                <w:szCs w:val="24"/>
                <w:shd w:val="clear" w:color="auto" w:fill="FFFFFF" w:themeFill="background1"/>
              </w:rPr>
            </w:pPr>
            <w:r w:rsidRPr="00600D5F">
              <w:rPr>
                <w:rFonts w:asciiTheme="majorEastAsia" w:eastAsiaTheme="majorEastAsia" w:hAnsiTheme="majorEastAsia" w:cs="宋体" w:hint="eastAsia"/>
                <w:b/>
                <w:color w:val="000000"/>
                <w:kern w:val="0"/>
                <w:sz w:val="24"/>
                <w:szCs w:val="24"/>
                <w:shd w:val="clear" w:color="auto" w:fill="FFFFFF" w:themeFill="background1"/>
              </w:rPr>
              <w:t>6、公司承揽的工程项目，从拿订单到确认收入的周期</w:t>
            </w:r>
            <w:r>
              <w:rPr>
                <w:rFonts w:asciiTheme="majorEastAsia" w:eastAsiaTheme="majorEastAsia" w:hAnsiTheme="majorEastAsia" w:cs="宋体" w:hint="eastAsia"/>
                <w:b/>
                <w:color w:val="000000"/>
                <w:kern w:val="0"/>
                <w:sz w:val="24"/>
                <w:szCs w:val="24"/>
                <w:shd w:val="clear" w:color="auto" w:fill="FFFFFF" w:themeFill="background1"/>
              </w:rPr>
              <w:t>需要多久？</w:t>
            </w:r>
          </w:p>
          <w:p w14:paraId="2EF87A7A" w14:textId="07019510" w:rsidR="008F27F2" w:rsidRPr="00C13652" w:rsidRDefault="008F27F2" w:rsidP="003971C1">
            <w:pPr>
              <w:spacing w:line="360" w:lineRule="auto"/>
              <w:rPr>
                <w:rFonts w:asciiTheme="majorEastAsia" w:eastAsiaTheme="majorEastAsia" w:hAnsiTheme="majorEastAsia" w:cs="宋体" w:hint="eastAsia"/>
                <w:color w:val="000000"/>
                <w:kern w:val="0"/>
                <w:sz w:val="24"/>
                <w:szCs w:val="24"/>
                <w:shd w:val="clear" w:color="auto" w:fill="FFFFFF" w:themeFill="background1"/>
              </w:rPr>
            </w:pPr>
            <w:r w:rsidRPr="0082010F">
              <w:rPr>
                <w:rFonts w:asciiTheme="majorEastAsia" w:eastAsiaTheme="majorEastAsia" w:hAnsiTheme="majorEastAsia" w:cs="宋体" w:hint="eastAsia"/>
                <w:b/>
                <w:color w:val="000000"/>
                <w:kern w:val="0"/>
                <w:sz w:val="24"/>
                <w:szCs w:val="24"/>
                <w:shd w:val="clear" w:color="auto" w:fill="FFFFFF" w:themeFill="background1"/>
              </w:rPr>
              <w:t>答：</w:t>
            </w:r>
            <w:r w:rsidRPr="00C13652">
              <w:rPr>
                <w:rFonts w:asciiTheme="majorEastAsia" w:eastAsiaTheme="majorEastAsia" w:hAnsiTheme="majorEastAsia" w:cs="宋体" w:hint="eastAsia"/>
                <w:color w:val="000000"/>
                <w:kern w:val="0"/>
                <w:sz w:val="24"/>
                <w:szCs w:val="24"/>
                <w:shd w:val="clear" w:color="auto" w:fill="FFFFFF" w:themeFill="background1"/>
              </w:rPr>
              <w:t>公司严格按照与客户合同约定的工期安排实施项目，按照履约进度逐步确认收入。排除特大型工案与二次配项目的情况下（二次配业务收入转化情况可能会受到业主方机台分批到货的影响），国内订单一般在6-9个月内可以确认大部分收入，海外订单转化为收入的时间较国内略有延迟，大部分订单可以在9-12个月内陆续确认大部分收入。个别大型或复杂度较高的项目，受体量及执行条款影响，完整收入确认可能延续至1-2年，实际转化节奏将严格依据项目进度、行业特性及合同具体约定分期实现。</w:t>
            </w:r>
          </w:p>
        </w:tc>
      </w:tr>
      <w:tr w:rsidR="008F27F2" w:rsidRPr="00584394" w14:paraId="0E675253" w14:textId="77777777" w:rsidTr="0012297D">
        <w:trPr>
          <w:trHeight w:val="557"/>
        </w:trPr>
        <w:tc>
          <w:tcPr>
            <w:tcW w:w="1663" w:type="dxa"/>
            <w:vMerge/>
            <w:vAlign w:val="center"/>
          </w:tcPr>
          <w:p w14:paraId="3F05E7F6" w14:textId="77777777" w:rsidR="008F27F2" w:rsidRPr="00584394" w:rsidRDefault="008F27F2" w:rsidP="007F1AD3">
            <w:pPr>
              <w:jc w:val="center"/>
              <w:rPr>
                <w:rFonts w:asciiTheme="majorEastAsia" w:eastAsiaTheme="majorEastAsia" w:hAnsiTheme="majorEastAsia" w:hint="eastAsia"/>
                <w:b/>
                <w:sz w:val="24"/>
                <w:szCs w:val="24"/>
              </w:rPr>
            </w:pPr>
          </w:p>
        </w:tc>
        <w:tc>
          <w:tcPr>
            <w:tcW w:w="7268" w:type="dxa"/>
          </w:tcPr>
          <w:p w14:paraId="3E783748" w14:textId="14EC48E5" w:rsidR="008F27F2" w:rsidRDefault="008F27F2" w:rsidP="003971C1">
            <w:pPr>
              <w:spacing w:line="360" w:lineRule="auto"/>
              <w:rPr>
                <w:rFonts w:asciiTheme="majorEastAsia" w:eastAsiaTheme="majorEastAsia" w:hAnsiTheme="majorEastAsia" w:cs="宋体" w:hint="eastAsia"/>
                <w:b/>
                <w:color w:val="000000"/>
                <w:kern w:val="0"/>
                <w:sz w:val="24"/>
                <w:szCs w:val="24"/>
                <w:shd w:val="clear" w:color="auto" w:fill="FFFFFF" w:themeFill="background1"/>
              </w:rPr>
            </w:pPr>
            <w:r w:rsidRPr="006E6CC8">
              <w:rPr>
                <w:rFonts w:asciiTheme="majorEastAsia" w:eastAsiaTheme="majorEastAsia" w:hAnsiTheme="majorEastAsia" w:cs="宋体" w:hint="eastAsia"/>
                <w:b/>
                <w:color w:val="000000"/>
                <w:kern w:val="0"/>
                <w:sz w:val="24"/>
                <w:szCs w:val="24"/>
                <w:shd w:val="clear" w:color="auto" w:fill="FFFFFF" w:themeFill="background1"/>
              </w:rPr>
              <w:t>问题</w:t>
            </w:r>
            <w:r>
              <w:rPr>
                <w:rFonts w:asciiTheme="majorEastAsia" w:eastAsiaTheme="majorEastAsia" w:hAnsiTheme="majorEastAsia" w:cs="宋体"/>
                <w:b/>
                <w:color w:val="000000"/>
                <w:kern w:val="0"/>
                <w:sz w:val="24"/>
                <w:szCs w:val="24"/>
                <w:shd w:val="clear" w:color="auto" w:fill="FFFFFF" w:themeFill="background1"/>
              </w:rPr>
              <w:t>7</w:t>
            </w:r>
            <w:r w:rsidRPr="006E6CC8">
              <w:rPr>
                <w:rFonts w:asciiTheme="majorEastAsia" w:eastAsiaTheme="majorEastAsia" w:hAnsiTheme="majorEastAsia" w:cs="宋体" w:hint="eastAsia"/>
                <w:b/>
                <w:color w:val="000000"/>
                <w:kern w:val="0"/>
                <w:sz w:val="24"/>
                <w:szCs w:val="24"/>
                <w:shd w:val="clear" w:color="auto" w:fill="FFFFFF" w:themeFill="background1"/>
              </w:rPr>
              <w:t>、公司与</w:t>
            </w:r>
            <w:r>
              <w:rPr>
                <w:rFonts w:asciiTheme="majorEastAsia" w:eastAsiaTheme="majorEastAsia" w:hAnsiTheme="majorEastAsia" w:cs="宋体" w:hint="eastAsia"/>
                <w:b/>
                <w:color w:val="000000"/>
                <w:kern w:val="0"/>
                <w:sz w:val="24"/>
                <w:szCs w:val="24"/>
                <w:shd w:val="clear" w:color="auto" w:fill="FFFFFF" w:themeFill="background1"/>
              </w:rPr>
              <w:t>母公司在</w:t>
            </w:r>
            <w:r w:rsidR="00276195">
              <w:rPr>
                <w:rFonts w:asciiTheme="majorEastAsia" w:eastAsiaTheme="majorEastAsia" w:hAnsiTheme="majorEastAsia" w:cs="宋体" w:hint="eastAsia"/>
                <w:b/>
                <w:color w:val="000000"/>
                <w:kern w:val="0"/>
                <w:sz w:val="24"/>
                <w:szCs w:val="24"/>
                <w:shd w:val="clear" w:color="auto" w:fill="FFFFFF" w:themeFill="background1"/>
              </w:rPr>
              <w:t>业务上如何划分</w:t>
            </w:r>
            <w:r w:rsidRPr="006E6CC8">
              <w:rPr>
                <w:rFonts w:asciiTheme="majorEastAsia" w:eastAsiaTheme="majorEastAsia" w:hAnsiTheme="majorEastAsia" w:cs="宋体" w:hint="eastAsia"/>
                <w:b/>
                <w:color w:val="000000"/>
                <w:kern w:val="0"/>
                <w:sz w:val="24"/>
                <w:szCs w:val="24"/>
                <w:shd w:val="clear" w:color="auto" w:fill="FFFFFF" w:themeFill="background1"/>
              </w:rPr>
              <w:t>？</w:t>
            </w:r>
          </w:p>
          <w:p w14:paraId="60A0A859" w14:textId="10441DC6" w:rsidR="008F27F2" w:rsidRDefault="008F27F2" w:rsidP="003971C1">
            <w:pPr>
              <w:spacing w:line="360" w:lineRule="auto"/>
              <w:rPr>
                <w:rFonts w:asciiTheme="majorEastAsia" w:eastAsiaTheme="majorEastAsia" w:hAnsiTheme="majorEastAsia" w:cs="宋体" w:hint="eastAsia"/>
                <w:b/>
                <w:color w:val="000000"/>
                <w:kern w:val="0"/>
                <w:sz w:val="24"/>
                <w:szCs w:val="24"/>
                <w:shd w:val="clear" w:color="auto" w:fill="FFFFFF" w:themeFill="background1"/>
              </w:rPr>
            </w:pPr>
            <w:r w:rsidRPr="006E6CC8">
              <w:rPr>
                <w:rFonts w:asciiTheme="majorEastAsia" w:eastAsiaTheme="majorEastAsia" w:hAnsiTheme="majorEastAsia" w:cs="宋体" w:hint="eastAsia"/>
                <w:b/>
                <w:color w:val="000000"/>
                <w:kern w:val="0"/>
                <w:sz w:val="24"/>
                <w:szCs w:val="24"/>
                <w:shd w:val="clear" w:color="auto" w:fill="FFFFFF" w:themeFill="background1"/>
              </w:rPr>
              <w:t>答：</w:t>
            </w:r>
            <w:r w:rsidRPr="006E6CC8">
              <w:rPr>
                <w:rFonts w:asciiTheme="majorEastAsia" w:eastAsiaTheme="majorEastAsia" w:hAnsiTheme="majorEastAsia" w:cs="宋体" w:hint="eastAsia"/>
                <w:color w:val="000000"/>
                <w:kern w:val="0"/>
                <w:sz w:val="24"/>
                <w:szCs w:val="24"/>
                <w:shd w:val="clear" w:color="auto" w:fill="FFFFFF" w:themeFill="background1"/>
              </w:rPr>
              <w:t>母公司台湾圣晖就同业竞争问题</w:t>
            </w:r>
            <w:r w:rsidR="00B2060D">
              <w:rPr>
                <w:rFonts w:asciiTheme="majorEastAsia" w:eastAsiaTheme="majorEastAsia" w:hAnsiTheme="majorEastAsia" w:cs="宋体" w:hint="eastAsia"/>
                <w:color w:val="000000"/>
                <w:kern w:val="0"/>
                <w:sz w:val="24"/>
                <w:szCs w:val="24"/>
                <w:shd w:val="clear" w:color="auto" w:fill="FFFFFF" w:themeFill="background1"/>
              </w:rPr>
              <w:t>已签署了</w:t>
            </w:r>
            <w:r w:rsidRPr="006E6CC8">
              <w:rPr>
                <w:rFonts w:asciiTheme="majorEastAsia" w:eastAsiaTheme="majorEastAsia" w:hAnsiTheme="majorEastAsia" w:cs="宋体" w:hint="eastAsia"/>
                <w:color w:val="000000"/>
                <w:kern w:val="0"/>
                <w:sz w:val="24"/>
                <w:szCs w:val="24"/>
                <w:shd w:val="clear" w:color="auto" w:fill="FFFFFF" w:themeFill="background1"/>
              </w:rPr>
              <w:t>避免</w:t>
            </w:r>
            <w:r w:rsidR="00B2060D">
              <w:rPr>
                <w:rFonts w:asciiTheme="majorEastAsia" w:eastAsiaTheme="majorEastAsia" w:hAnsiTheme="majorEastAsia" w:cs="宋体" w:hint="eastAsia"/>
                <w:color w:val="000000"/>
                <w:kern w:val="0"/>
                <w:sz w:val="24"/>
                <w:szCs w:val="24"/>
                <w:shd w:val="clear" w:color="auto" w:fill="FFFFFF" w:themeFill="background1"/>
              </w:rPr>
              <w:t>同业竞争的承诺</w:t>
            </w:r>
            <w:r w:rsidRPr="006E6CC8">
              <w:rPr>
                <w:rFonts w:asciiTheme="majorEastAsia" w:eastAsiaTheme="majorEastAsia" w:hAnsiTheme="majorEastAsia" w:cs="宋体" w:hint="eastAsia"/>
                <w:color w:val="000000"/>
                <w:kern w:val="0"/>
                <w:sz w:val="24"/>
                <w:szCs w:val="24"/>
                <w:shd w:val="clear" w:color="auto" w:fill="FFFFFF" w:themeFill="background1"/>
              </w:rPr>
              <w:t>，通过明确的地域划分确立了各自的业务范围，台湾圣晖在中国台湾地区从事洁净室工程相关服务，中国台湾以外的洁净室工程市场由圣晖集成负责承揽。台湾圣晖与</w:t>
            </w:r>
            <w:r w:rsidR="00B2060D">
              <w:rPr>
                <w:rFonts w:asciiTheme="majorEastAsia" w:eastAsiaTheme="majorEastAsia" w:hAnsiTheme="majorEastAsia" w:cs="宋体" w:hint="eastAsia"/>
                <w:color w:val="000000"/>
                <w:kern w:val="0"/>
                <w:sz w:val="24"/>
                <w:szCs w:val="24"/>
                <w:shd w:val="clear" w:color="auto" w:fill="FFFFFF" w:themeFill="background1"/>
              </w:rPr>
              <w:t>公司</w:t>
            </w:r>
            <w:r w:rsidRPr="006E6CC8">
              <w:rPr>
                <w:rFonts w:asciiTheme="majorEastAsia" w:eastAsiaTheme="majorEastAsia" w:hAnsiTheme="majorEastAsia" w:cs="宋体" w:hint="eastAsia"/>
                <w:color w:val="000000"/>
                <w:kern w:val="0"/>
                <w:sz w:val="24"/>
                <w:szCs w:val="24"/>
                <w:shd w:val="clear" w:color="auto" w:fill="FFFFFF" w:themeFill="background1"/>
              </w:rPr>
              <w:t>严格执行避免同业竞争承诺的约束条款，双方在技术和业务上是独立的，在客户服务经验、业务讯</w:t>
            </w:r>
            <w:r w:rsidRPr="006E6CC8">
              <w:rPr>
                <w:rFonts w:asciiTheme="majorEastAsia" w:eastAsiaTheme="majorEastAsia" w:hAnsiTheme="majorEastAsia" w:cs="宋体" w:hint="eastAsia"/>
                <w:color w:val="000000"/>
                <w:kern w:val="0"/>
                <w:sz w:val="24"/>
                <w:szCs w:val="24"/>
                <w:shd w:val="clear" w:color="auto" w:fill="FFFFFF" w:themeFill="background1"/>
              </w:rPr>
              <w:lastRenderedPageBreak/>
              <w:t>息等方面会进行共通分享。</w:t>
            </w:r>
          </w:p>
        </w:tc>
      </w:tr>
      <w:tr w:rsidR="008F27F2" w:rsidRPr="00584394" w14:paraId="7DFB2473" w14:textId="77777777" w:rsidTr="0012297D">
        <w:trPr>
          <w:trHeight w:val="557"/>
        </w:trPr>
        <w:tc>
          <w:tcPr>
            <w:tcW w:w="1663" w:type="dxa"/>
            <w:vMerge/>
            <w:vAlign w:val="center"/>
          </w:tcPr>
          <w:p w14:paraId="05E55724" w14:textId="77777777" w:rsidR="008F27F2" w:rsidRPr="00584394" w:rsidRDefault="008F27F2" w:rsidP="007F1AD3">
            <w:pPr>
              <w:jc w:val="center"/>
              <w:rPr>
                <w:rFonts w:asciiTheme="majorEastAsia" w:eastAsiaTheme="majorEastAsia" w:hAnsiTheme="majorEastAsia" w:hint="eastAsia"/>
                <w:b/>
                <w:sz w:val="24"/>
                <w:szCs w:val="24"/>
              </w:rPr>
            </w:pPr>
          </w:p>
        </w:tc>
        <w:tc>
          <w:tcPr>
            <w:tcW w:w="7268" w:type="dxa"/>
          </w:tcPr>
          <w:p w14:paraId="78032397" w14:textId="72BC6DEA" w:rsidR="008F27F2" w:rsidRDefault="008F27F2" w:rsidP="003971C1">
            <w:pPr>
              <w:spacing w:line="360" w:lineRule="auto"/>
              <w:rPr>
                <w:rFonts w:asciiTheme="majorEastAsia" w:eastAsiaTheme="majorEastAsia" w:hAnsiTheme="majorEastAsia" w:cs="宋体" w:hint="eastAsia"/>
                <w:b/>
                <w:color w:val="000000"/>
                <w:kern w:val="0"/>
                <w:sz w:val="24"/>
                <w:szCs w:val="24"/>
                <w:shd w:val="clear" w:color="auto" w:fill="FFFFFF" w:themeFill="background1"/>
              </w:rPr>
            </w:pPr>
            <w:r w:rsidRPr="006E6CC8">
              <w:rPr>
                <w:rFonts w:asciiTheme="majorEastAsia" w:eastAsiaTheme="majorEastAsia" w:hAnsiTheme="majorEastAsia" w:cs="宋体" w:hint="eastAsia"/>
                <w:b/>
                <w:color w:val="000000"/>
                <w:kern w:val="0"/>
                <w:sz w:val="24"/>
                <w:szCs w:val="24"/>
                <w:shd w:val="clear" w:color="auto" w:fill="FFFFFF" w:themeFill="background1"/>
              </w:rPr>
              <w:t>问题</w:t>
            </w:r>
            <w:r>
              <w:rPr>
                <w:rFonts w:asciiTheme="majorEastAsia" w:eastAsiaTheme="majorEastAsia" w:hAnsiTheme="majorEastAsia" w:cs="宋体"/>
                <w:b/>
                <w:color w:val="000000"/>
                <w:kern w:val="0"/>
                <w:sz w:val="24"/>
                <w:szCs w:val="24"/>
                <w:shd w:val="clear" w:color="auto" w:fill="FFFFFF" w:themeFill="background1"/>
              </w:rPr>
              <w:t>8</w:t>
            </w:r>
            <w:r w:rsidRPr="006E6CC8">
              <w:rPr>
                <w:rFonts w:asciiTheme="majorEastAsia" w:eastAsiaTheme="majorEastAsia" w:hAnsiTheme="majorEastAsia" w:cs="宋体" w:hint="eastAsia"/>
                <w:b/>
                <w:color w:val="000000"/>
                <w:kern w:val="0"/>
                <w:sz w:val="24"/>
                <w:szCs w:val="24"/>
                <w:shd w:val="clear" w:color="auto" w:fill="FFFFFF" w:themeFill="background1"/>
              </w:rPr>
              <w:t>、</w:t>
            </w:r>
            <w:bookmarkStart w:id="4" w:name="OLE_LINK1"/>
            <w:bookmarkStart w:id="5" w:name="OLE_LINK2"/>
            <w:r w:rsidRPr="006E6CC8">
              <w:rPr>
                <w:rFonts w:asciiTheme="majorEastAsia" w:eastAsiaTheme="majorEastAsia" w:hAnsiTheme="majorEastAsia" w:cs="宋体" w:hint="eastAsia"/>
                <w:b/>
                <w:color w:val="000000"/>
                <w:kern w:val="0"/>
                <w:sz w:val="24"/>
                <w:szCs w:val="24"/>
                <w:shd w:val="clear" w:color="auto" w:fill="FFFFFF" w:themeFill="background1"/>
              </w:rPr>
              <w:t>不同行业</w:t>
            </w:r>
            <w:r>
              <w:rPr>
                <w:rFonts w:asciiTheme="majorEastAsia" w:eastAsiaTheme="majorEastAsia" w:hAnsiTheme="majorEastAsia" w:cs="宋体" w:hint="eastAsia"/>
                <w:b/>
                <w:color w:val="000000"/>
                <w:kern w:val="0"/>
                <w:sz w:val="24"/>
                <w:szCs w:val="24"/>
                <w:shd w:val="clear" w:color="auto" w:fill="FFFFFF" w:themeFill="background1"/>
              </w:rPr>
              <w:t>之间</w:t>
            </w:r>
            <w:r w:rsidRPr="006E6CC8">
              <w:rPr>
                <w:rFonts w:asciiTheme="majorEastAsia" w:eastAsiaTheme="majorEastAsia" w:hAnsiTheme="majorEastAsia" w:cs="宋体" w:hint="eastAsia"/>
                <w:b/>
                <w:color w:val="000000"/>
                <w:kern w:val="0"/>
                <w:sz w:val="24"/>
                <w:szCs w:val="24"/>
                <w:shd w:val="clear" w:color="auto" w:fill="FFFFFF" w:themeFill="background1"/>
              </w:rPr>
              <w:t>的洁净室工程毛利率</w:t>
            </w:r>
            <w:r>
              <w:rPr>
                <w:rFonts w:asciiTheme="majorEastAsia" w:eastAsiaTheme="majorEastAsia" w:hAnsiTheme="majorEastAsia" w:cs="宋体" w:hint="eastAsia"/>
                <w:b/>
                <w:color w:val="000000"/>
                <w:kern w:val="0"/>
                <w:sz w:val="24"/>
                <w:szCs w:val="24"/>
                <w:shd w:val="clear" w:color="auto" w:fill="FFFFFF" w:themeFill="background1"/>
              </w:rPr>
              <w:t>的差异情况，是不是</w:t>
            </w:r>
            <w:r w:rsidR="00B2060D">
              <w:rPr>
                <w:rFonts w:asciiTheme="majorEastAsia" w:eastAsiaTheme="majorEastAsia" w:hAnsiTheme="majorEastAsia" w:cs="宋体" w:hint="eastAsia"/>
                <w:b/>
                <w:color w:val="000000"/>
                <w:kern w:val="0"/>
                <w:sz w:val="24"/>
                <w:szCs w:val="24"/>
                <w:shd w:val="clear" w:color="auto" w:fill="FFFFFF" w:themeFill="background1"/>
              </w:rPr>
              <w:t>做</w:t>
            </w:r>
            <w:r>
              <w:rPr>
                <w:rFonts w:asciiTheme="majorEastAsia" w:eastAsiaTheme="majorEastAsia" w:hAnsiTheme="majorEastAsia" w:cs="宋体" w:hint="eastAsia"/>
                <w:b/>
                <w:color w:val="000000"/>
                <w:kern w:val="0"/>
                <w:sz w:val="24"/>
                <w:szCs w:val="24"/>
                <w:shd w:val="clear" w:color="auto" w:fill="FFFFFF" w:themeFill="background1"/>
              </w:rPr>
              <w:t>晶圆厂的</w:t>
            </w:r>
            <w:r w:rsidR="00B2060D">
              <w:rPr>
                <w:rFonts w:asciiTheme="majorEastAsia" w:eastAsiaTheme="majorEastAsia" w:hAnsiTheme="majorEastAsia" w:cs="宋体" w:hint="eastAsia"/>
                <w:b/>
                <w:color w:val="000000"/>
                <w:kern w:val="0"/>
                <w:sz w:val="24"/>
                <w:szCs w:val="24"/>
                <w:shd w:val="clear" w:color="auto" w:fill="FFFFFF" w:themeFill="background1"/>
              </w:rPr>
              <w:t>洁净室工程，</w:t>
            </w:r>
            <w:r>
              <w:rPr>
                <w:rFonts w:asciiTheme="majorEastAsia" w:eastAsiaTheme="majorEastAsia" w:hAnsiTheme="majorEastAsia" w:cs="宋体" w:hint="eastAsia"/>
                <w:b/>
                <w:color w:val="000000"/>
                <w:kern w:val="0"/>
                <w:sz w:val="24"/>
                <w:szCs w:val="24"/>
                <w:shd w:val="clear" w:color="auto" w:fill="FFFFFF" w:themeFill="background1"/>
              </w:rPr>
              <w:t>毛利率会更高？</w:t>
            </w:r>
          </w:p>
          <w:bookmarkEnd w:id="4"/>
          <w:bookmarkEnd w:id="5"/>
          <w:p w14:paraId="4A4CC3AA" w14:textId="290A8B1A" w:rsidR="008F27F2" w:rsidRDefault="008F27F2" w:rsidP="00BC7D50">
            <w:pPr>
              <w:spacing w:line="360" w:lineRule="auto"/>
              <w:rPr>
                <w:rFonts w:asciiTheme="majorEastAsia" w:eastAsiaTheme="majorEastAsia" w:hAnsiTheme="majorEastAsia" w:cs="宋体" w:hint="eastAsia"/>
                <w:b/>
                <w:color w:val="000000"/>
                <w:kern w:val="0"/>
                <w:sz w:val="24"/>
                <w:szCs w:val="24"/>
                <w:shd w:val="clear" w:color="auto" w:fill="FFFFFF" w:themeFill="background1"/>
              </w:rPr>
            </w:pPr>
            <w:r w:rsidRPr="006E6CC8">
              <w:rPr>
                <w:rFonts w:asciiTheme="majorEastAsia" w:eastAsiaTheme="majorEastAsia" w:hAnsiTheme="majorEastAsia" w:cs="宋体" w:hint="eastAsia"/>
                <w:b/>
                <w:color w:val="000000"/>
                <w:kern w:val="0"/>
                <w:sz w:val="24"/>
                <w:szCs w:val="24"/>
                <w:shd w:val="clear" w:color="auto" w:fill="FFFFFF" w:themeFill="background1"/>
              </w:rPr>
              <w:t>答：</w:t>
            </w:r>
            <w:r w:rsidR="00273D21" w:rsidRPr="00273D21">
              <w:rPr>
                <w:rFonts w:asciiTheme="majorEastAsia" w:eastAsiaTheme="majorEastAsia" w:hAnsiTheme="majorEastAsia" w:cs="宋体" w:hint="eastAsia"/>
                <w:color w:val="000000"/>
                <w:kern w:val="0"/>
                <w:sz w:val="24"/>
                <w:szCs w:val="24"/>
                <w:shd w:val="clear" w:color="auto" w:fill="FFFFFF" w:themeFill="background1"/>
              </w:rPr>
              <w:t>晶圆厂洁净室工程具有订单金额大、洁净等级高、AMC/防微振/高纯系统要求严等特点，是洁净室工程中技术壁垒和交付标准较高的细分方向，市场参与者主要集中在少数具备交付能力的头部工程企业。但</w:t>
            </w:r>
            <w:r w:rsidR="00BC7D50">
              <w:rPr>
                <w:rFonts w:asciiTheme="majorEastAsia" w:eastAsiaTheme="majorEastAsia" w:hAnsiTheme="majorEastAsia" w:cs="宋体" w:hint="eastAsia"/>
                <w:color w:val="000000"/>
                <w:kern w:val="0"/>
                <w:sz w:val="24"/>
                <w:szCs w:val="24"/>
                <w:shd w:val="clear" w:color="auto" w:fill="FFFFFF" w:themeFill="background1"/>
              </w:rPr>
              <w:t>“</w:t>
            </w:r>
            <w:r w:rsidR="00273D21" w:rsidRPr="00273D21">
              <w:rPr>
                <w:rFonts w:asciiTheme="majorEastAsia" w:eastAsiaTheme="majorEastAsia" w:hAnsiTheme="majorEastAsia" w:cs="宋体" w:hint="eastAsia"/>
                <w:color w:val="000000"/>
                <w:kern w:val="0"/>
                <w:sz w:val="24"/>
                <w:szCs w:val="24"/>
                <w:shd w:val="clear" w:color="auto" w:fill="FFFFFF" w:themeFill="background1"/>
              </w:rPr>
              <w:t>技术门槛高</w:t>
            </w:r>
            <w:r w:rsidR="00BC7D50">
              <w:rPr>
                <w:rFonts w:asciiTheme="majorEastAsia" w:eastAsiaTheme="majorEastAsia" w:hAnsiTheme="majorEastAsia" w:cs="宋体" w:hint="eastAsia"/>
                <w:color w:val="000000"/>
                <w:kern w:val="0"/>
                <w:sz w:val="24"/>
                <w:szCs w:val="24"/>
                <w:shd w:val="clear" w:color="auto" w:fill="FFFFFF" w:themeFill="background1"/>
              </w:rPr>
              <w:t>”</w:t>
            </w:r>
            <w:r w:rsidR="00703494">
              <w:rPr>
                <w:rFonts w:asciiTheme="majorEastAsia" w:eastAsiaTheme="majorEastAsia" w:hAnsiTheme="majorEastAsia" w:cs="宋体" w:hint="eastAsia"/>
                <w:color w:val="000000"/>
                <w:kern w:val="0"/>
                <w:sz w:val="24"/>
                <w:szCs w:val="24"/>
                <w:shd w:val="clear" w:color="auto" w:fill="FFFFFF" w:themeFill="background1"/>
              </w:rPr>
              <w:t>并不等同于“项目毛利率</w:t>
            </w:r>
            <w:r w:rsidR="00273D21" w:rsidRPr="00273D21">
              <w:rPr>
                <w:rFonts w:asciiTheme="majorEastAsia" w:eastAsiaTheme="majorEastAsia" w:hAnsiTheme="majorEastAsia" w:cs="宋体" w:hint="eastAsia"/>
                <w:color w:val="000000"/>
                <w:kern w:val="0"/>
                <w:sz w:val="24"/>
                <w:szCs w:val="24"/>
                <w:shd w:val="clear" w:color="auto" w:fill="FFFFFF" w:themeFill="background1"/>
              </w:rPr>
              <w:t>高”。</w:t>
            </w:r>
            <w:bookmarkStart w:id="6" w:name="OLE_LINK3"/>
            <w:r w:rsidR="00273D21" w:rsidRPr="00273D21">
              <w:rPr>
                <w:rFonts w:asciiTheme="majorEastAsia" w:eastAsiaTheme="majorEastAsia" w:hAnsiTheme="majorEastAsia" w:cs="宋体" w:hint="eastAsia"/>
                <w:color w:val="000000"/>
                <w:kern w:val="0"/>
                <w:sz w:val="24"/>
                <w:szCs w:val="24"/>
                <w:shd w:val="clear" w:color="auto" w:fill="FFFFFF" w:themeFill="background1"/>
              </w:rPr>
              <w:t>洁净室工程毛利率受项目类型</w:t>
            </w:r>
            <w:proofErr w:type="gramStart"/>
            <w:r w:rsidR="00273D21" w:rsidRPr="00273D21">
              <w:rPr>
                <w:rFonts w:asciiTheme="majorEastAsia" w:eastAsiaTheme="majorEastAsia" w:hAnsiTheme="majorEastAsia" w:cs="宋体" w:hint="eastAsia"/>
                <w:color w:val="000000"/>
                <w:kern w:val="0"/>
                <w:sz w:val="24"/>
                <w:szCs w:val="24"/>
                <w:shd w:val="clear" w:color="auto" w:fill="FFFFFF" w:themeFill="background1"/>
              </w:rPr>
              <w:t>(总</w:t>
            </w:r>
            <w:proofErr w:type="gramEnd"/>
            <w:r w:rsidR="00273D21" w:rsidRPr="00273D21">
              <w:rPr>
                <w:rFonts w:asciiTheme="majorEastAsia" w:eastAsiaTheme="majorEastAsia" w:hAnsiTheme="majorEastAsia" w:cs="宋体" w:hint="eastAsia"/>
                <w:color w:val="000000"/>
                <w:kern w:val="0"/>
                <w:sz w:val="24"/>
                <w:szCs w:val="24"/>
                <w:shd w:val="clear" w:color="auto" w:fill="FFFFFF" w:themeFill="background1"/>
              </w:rPr>
              <w:t>包、核心系统集成、二次配、</w:t>
            </w:r>
            <w:r w:rsidR="00F932E2" w:rsidRPr="00273D21">
              <w:rPr>
                <w:rFonts w:asciiTheme="majorEastAsia" w:eastAsiaTheme="majorEastAsia" w:hAnsiTheme="majorEastAsia" w:cs="宋体" w:hint="eastAsia"/>
                <w:color w:val="000000"/>
                <w:kern w:val="0"/>
                <w:sz w:val="24"/>
                <w:szCs w:val="24"/>
                <w:shd w:val="clear" w:color="auto" w:fill="FFFFFF" w:themeFill="background1"/>
              </w:rPr>
              <w:t>运维</w:t>
            </w:r>
            <w:r w:rsidR="00F932E2" w:rsidRPr="00273D21">
              <w:rPr>
                <w:rFonts w:asciiTheme="majorEastAsia" w:eastAsiaTheme="majorEastAsia" w:hAnsiTheme="majorEastAsia" w:cs="宋体"/>
                <w:color w:val="000000"/>
                <w:kern w:val="0"/>
                <w:sz w:val="24"/>
                <w:szCs w:val="24"/>
                <w:shd w:val="clear" w:color="auto" w:fill="FFFFFF" w:themeFill="background1"/>
              </w:rPr>
              <w:t>）</w:t>
            </w:r>
            <w:r w:rsidR="00273D21" w:rsidRPr="00273D21">
              <w:rPr>
                <w:rFonts w:asciiTheme="majorEastAsia" w:eastAsiaTheme="majorEastAsia" w:hAnsiTheme="majorEastAsia" w:cs="宋体" w:hint="eastAsia"/>
                <w:color w:val="000000"/>
                <w:kern w:val="0"/>
                <w:sz w:val="24"/>
                <w:szCs w:val="24"/>
                <w:shd w:val="clear" w:color="auto" w:fill="FFFFFF" w:themeFill="background1"/>
              </w:rPr>
              <w:t>、项目规模与难度、投标报价策略、竞标激烈程度、原材料及人工成本等多重因素影响</w:t>
            </w:r>
            <w:bookmarkEnd w:id="6"/>
            <w:r w:rsidR="00273D21" w:rsidRPr="00273D21">
              <w:rPr>
                <w:rFonts w:asciiTheme="majorEastAsia" w:eastAsiaTheme="majorEastAsia" w:hAnsiTheme="majorEastAsia" w:cs="宋体" w:hint="eastAsia"/>
                <w:color w:val="000000"/>
                <w:kern w:val="0"/>
                <w:sz w:val="24"/>
                <w:szCs w:val="24"/>
                <w:shd w:val="clear" w:color="auto" w:fill="FFFFFF" w:themeFill="background1"/>
              </w:rPr>
              <w:t>，不同项目间差异较大。从行业整体看，半导体、</w:t>
            </w:r>
            <w:r w:rsidR="00703494">
              <w:rPr>
                <w:rFonts w:asciiTheme="majorEastAsia" w:eastAsiaTheme="majorEastAsia" w:hAnsiTheme="majorEastAsia" w:cs="宋体" w:hint="eastAsia"/>
                <w:color w:val="000000"/>
                <w:kern w:val="0"/>
                <w:sz w:val="24"/>
                <w:szCs w:val="24"/>
                <w:shd w:val="clear" w:color="auto" w:fill="FFFFFF" w:themeFill="background1"/>
              </w:rPr>
              <w:t>精密制造、光电</w:t>
            </w:r>
            <w:r w:rsidR="00273D21" w:rsidRPr="00273D21">
              <w:rPr>
                <w:rFonts w:asciiTheme="majorEastAsia" w:eastAsiaTheme="majorEastAsia" w:hAnsiTheme="majorEastAsia" w:cs="宋体" w:hint="eastAsia"/>
                <w:color w:val="000000"/>
                <w:kern w:val="0"/>
                <w:sz w:val="24"/>
                <w:szCs w:val="24"/>
                <w:shd w:val="clear" w:color="auto" w:fill="FFFFFF" w:themeFill="background1"/>
              </w:rPr>
              <w:t>面板、医药</w:t>
            </w:r>
            <w:r w:rsidR="00703494">
              <w:rPr>
                <w:rFonts w:asciiTheme="majorEastAsia" w:eastAsiaTheme="majorEastAsia" w:hAnsiTheme="majorEastAsia" w:cs="宋体" w:hint="eastAsia"/>
                <w:color w:val="000000"/>
                <w:kern w:val="0"/>
                <w:sz w:val="24"/>
                <w:szCs w:val="24"/>
                <w:shd w:val="clear" w:color="auto" w:fill="FFFFFF" w:themeFill="background1"/>
              </w:rPr>
              <w:t>生技</w:t>
            </w:r>
            <w:r w:rsidR="00273D21" w:rsidRPr="00273D21">
              <w:rPr>
                <w:rFonts w:asciiTheme="majorEastAsia" w:eastAsiaTheme="majorEastAsia" w:hAnsiTheme="majorEastAsia" w:cs="宋体" w:hint="eastAsia"/>
                <w:color w:val="000000"/>
                <w:kern w:val="0"/>
                <w:sz w:val="24"/>
                <w:szCs w:val="24"/>
                <w:shd w:val="clear" w:color="auto" w:fill="FFFFFF" w:themeFill="background1"/>
              </w:rPr>
              <w:t>等下游应用并不存在固定的毛利率高低梯队</w:t>
            </w:r>
            <w:r w:rsidR="00703494">
              <w:rPr>
                <w:rFonts w:asciiTheme="majorEastAsia" w:eastAsiaTheme="majorEastAsia" w:hAnsiTheme="majorEastAsia" w:cs="宋体" w:hint="eastAsia"/>
                <w:color w:val="000000"/>
                <w:kern w:val="0"/>
                <w:sz w:val="24"/>
                <w:szCs w:val="24"/>
                <w:shd w:val="clear" w:color="auto" w:fill="FFFFFF" w:themeFill="background1"/>
              </w:rPr>
              <w:t>；</w:t>
            </w:r>
            <w:r w:rsidR="00273D21" w:rsidRPr="00273D21">
              <w:rPr>
                <w:rFonts w:asciiTheme="majorEastAsia" w:eastAsiaTheme="majorEastAsia" w:hAnsiTheme="majorEastAsia" w:cs="宋体" w:hint="eastAsia"/>
                <w:color w:val="000000"/>
                <w:kern w:val="0"/>
                <w:sz w:val="24"/>
                <w:szCs w:val="24"/>
                <w:shd w:val="clear" w:color="auto" w:fill="FFFFFF" w:themeFill="background1"/>
              </w:rPr>
              <w:t>总包属性强、低价</w:t>
            </w:r>
            <w:r w:rsidR="00BC7D50">
              <w:rPr>
                <w:rFonts w:asciiTheme="majorEastAsia" w:eastAsiaTheme="majorEastAsia" w:hAnsiTheme="majorEastAsia" w:cs="宋体" w:hint="eastAsia"/>
                <w:color w:val="000000"/>
                <w:kern w:val="0"/>
                <w:sz w:val="24"/>
                <w:szCs w:val="24"/>
                <w:shd w:val="clear" w:color="auto" w:fill="FFFFFF" w:themeFill="background1"/>
              </w:rPr>
              <w:t>竞争的项目毛利相对承压，</w:t>
            </w:r>
            <w:r w:rsidRPr="006E6CC8">
              <w:rPr>
                <w:rFonts w:asciiTheme="majorEastAsia" w:eastAsiaTheme="majorEastAsia" w:hAnsiTheme="majorEastAsia" w:cs="宋体" w:hint="eastAsia"/>
                <w:color w:val="000000"/>
                <w:kern w:val="0"/>
                <w:sz w:val="24"/>
                <w:szCs w:val="24"/>
                <w:shd w:val="clear" w:color="auto" w:fill="FFFFFF" w:themeFill="background1"/>
              </w:rPr>
              <w:t>竞争越激烈，毛利率水平相对也会越低。</w:t>
            </w:r>
          </w:p>
        </w:tc>
      </w:tr>
      <w:tr w:rsidR="004D43A7" w:rsidRPr="00584394" w14:paraId="6BB60A7A" w14:textId="77777777" w:rsidTr="0012297D">
        <w:trPr>
          <w:trHeight w:val="557"/>
        </w:trPr>
        <w:tc>
          <w:tcPr>
            <w:tcW w:w="1663" w:type="dxa"/>
            <w:vAlign w:val="center"/>
          </w:tcPr>
          <w:p w14:paraId="12E5016D" w14:textId="77777777" w:rsidR="004D43A7" w:rsidRPr="00584394" w:rsidRDefault="004D43A7" w:rsidP="004D43A7">
            <w:pPr>
              <w:jc w:val="center"/>
              <w:rPr>
                <w:rFonts w:asciiTheme="majorEastAsia" w:eastAsiaTheme="majorEastAsia" w:hAnsiTheme="majorEastAsia" w:hint="eastAsia"/>
                <w:b/>
                <w:sz w:val="24"/>
                <w:szCs w:val="24"/>
              </w:rPr>
            </w:pPr>
            <w:r w:rsidRPr="00584394">
              <w:rPr>
                <w:rFonts w:asciiTheme="majorEastAsia" w:eastAsiaTheme="majorEastAsia" w:hAnsiTheme="majorEastAsia" w:hint="eastAsia"/>
                <w:b/>
                <w:sz w:val="24"/>
                <w:szCs w:val="24"/>
              </w:rPr>
              <w:t>日期</w:t>
            </w:r>
          </w:p>
        </w:tc>
        <w:tc>
          <w:tcPr>
            <w:tcW w:w="7268" w:type="dxa"/>
          </w:tcPr>
          <w:p w14:paraId="76746E3D" w14:textId="5416B249" w:rsidR="004D43A7" w:rsidRPr="00584394" w:rsidRDefault="004D43A7" w:rsidP="004D43A7">
            <w:pPr>
              <w:spacing w:line="480" w:lineRule="auto"/>
              <w:jc w:val="left"/>
              <w:rPr>
                <w:rFonts w:asciiTheme="majorEastAsia" w:eastAsiaTheme="majorEastAsia" w:hAnsiTheme="majorEastAsia" w:cs="宋体" w:hint="eastAsia"/>
                <w:bCs/>
                <w:color w:val="000000"/>
                <w:kern w:val="0"/>
                <w:sz w:val="24"/>
                <w:szCs w:val="24"/>
              </w:rPr>
            </w:pPr>
            <w:r w:rsidRPr="00584394">
              <w:rPr>
                <w:rFonts w:asciiTheme="majorEastAsia" w:eastAsiaTheme="majorEastAsia" w:hAnsiTheme="majorEastAsia" w:cs="宋体" w:hint="eastAsia"/>
                <w:bCs/>
                <w:color w:val="000000"/>
                <w:kern w:val="0"/>
                <w:sz w:val="24"/>
                <w:szCs w:val="24"/>
              </w:rPr>
              <w:t>2</w:t>
            </w:r>
            <w:r w:rsidRPr="00584394">
              <w:rPr>
                <w:rFonts w:asciiTheme="majorEastAsia" w:eastAsiaTheme="majorEastAsia" w:hAnsiTheme="majorEastAsia" w:cs="宋体"/>
                <w:bCs/>
                <w:color w:val="000000"/>
                <w:kern w:val="0"/>
                <w:sz w:val="24"/>
                <w:szCs w:val="24"/>
              </w:rPr>
              <w:t>026</w:t>
            </w:r>
            <w:r w:rsidRPr="00584394">
              <w:rPr>
                <w:rFonts w:asciiTheme="majorEastAsia" w:eastAsiaTheme="majorEastAsia" w:hAnsiTheme="majorEastAsia" w:cs="宋体" w:hint="eastAsia"/>
                <w:bCs/>
                <w:color w:val="000000"/>
                <w:kern w:val="0"/>
                <w:sz w:val="24"/>
                <w:szCs w:val="24"/>
              </w:rPr>
              <w:t>年</w:t>
            </w:r>
            <w:r>
              <w:rPr>
                <w:rFonts w:asciiTheme="majorEastAsia" w:eastAsiaTheme="majorEastAsia" w:hAnsiTheme="majorEastAsia" w:cs="宋体" w:hint="eastAsia"/>
                <w:bCs/>
                <w:color w:val="000000"/>
                <w:kern w:val="0"/>
                <w:sz w:val="24"/>
                <w:szCs w:val="24"/>
              </w:rPr>
              <w:t>9</w:t>
            </w:r>
            <w:r w:rsidRPr="00584394">
              <w:rPr>
                <w:rFonts w:asciiTheme="majorEastAsia" w:eastAsiaTheme="majorEastAsia" w:hAnsiTheme="majorEastAsia" w:cs="宋体" w:hint="eastAsia"/>
                <w:bCs/>
                <w:color w:val="000000"/>
                <w:kern w:val="0"/>
                <w:sz w:val="24"/>
                <w:szCs w:val="24"/>
              </w:rPr>
              <w:t>月汇总</w:t>
            </w:r>
          </w:p>
        </w:tc>
      </w:tr>
    </w:tbl>
    <w:p w14:paraId="201D66BB" w14:textId="3D59B48B" w:rsidR="00D40850" w:rsidRDefault="00D40850" w:rsidP="003971C1"/>
    <w:p w14:paraId="3570139C" w14:textId="77777777" w:rsidR="00D40850" w:rsidRDefault="00D40850">
      <w:pPr>
        <w:widowControl/>
        <w:jc w:val="left"/>
      </w:pPr>
      <w:r>
        <w:br w:type="page"/>
      </w:r>
    </w:p>
    <w:p w14:paraId="3B52596C" w14:textId="77777777" w:rsidR="009E293A" w:rsidRPr="000E4916" w:rsidRDefault="009E293A" w:rsidP="009E293A">
      <w:pPr>
        <w:widowControl/>
        <w:rPr>
          <w:b/>
        </w:rPr>
      </w:pPr>
      <w:r w:rsidRPr="000E4916">
        <w:rPr>
          <w:rFonts w:hint="eastAsia"/>
          <w:b/>
          <w:sz w:val="28"/>
        </w:rPr>
        <w:lastRenderedPageBreak/>
        <w:t>附件清单：参会人员名单</w:t>
      </w: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693"/>
        <w:gridCol w:w="6109"/>
      </w:tblGrid>
      <w:tr w:rsidR="009E293A" w:rsidRPr="0012140A" w14:paraId="5A31DDD3" w14:textId="77777777" w:rsidTr="00356A56">
        <w:trPr>
          <w:trHeight w:val="330"/>
          <w:jc w:val="center"/>
        </w:trPr>
        <w:tc>
          <w:tcPr>
            <w:tcW w:w="704" w:type="dxa"/>
            <w:noWrap/>
            <w:vAlign w:val="bottom"/>
          </w:tcPr>
          <w:p w14:paraId="613D5F7F" w14:textId="77777777" w:rsidR="009E293A" w:rsidRPr="0012140A" w:rsidRDefault="009E293A" w:rsidP="00356A56">
            <w:pPr>
              <w:widowControl/>
              <w:jc w:val="center"/>
              <w:rPr>
                <w:rFonts w:asciiTheme="majorEastAsia" w:eastAsiaTheme="majorEastAsia" w:hAnsiTheme="majorEastAsia" w:cs="Arial" w:hint="eastAsia"/>
                <w:b/>
                <w:bCs/>
                <w:kern w:val="0"/>
                <w:szCs w:val="21"/>
              </w:rPr>
            </w:pPr>
            <w:r w:rsidRPr="0012140A">
              <w:rPr>
                <w:rFonts w:asciiTheme="majorEastAsia" w:eastAsiaTheme="majorEastAsia" w:hAnsiTheme="majorEastAsia" w:cs="Arial" w:hint="eastAsia"/>
                <w:b/>
                <w:bCs/>
                <w:kern w:val="0"/>
                <w:szCs w:val="21"/>
              </w:rPr>
              <w:t>序号</w:t>
            </w:r>
          </w:p>
        </w:tc>
        <w:tc>
          <w:tcPr>
            <w:tcW w:w="2693" w:type="dxa"/>
            <w:noWrap/>
            <w:vAlign w:val="bottom"/>
          </w:tcPr>
          <w:p w14:paraId="0A856E1F" w14:textId="77777777" w:rsidR="009E293A" w:rsidRPr="0012140A" w:rsidRDefault="009E293A" w:rsidP="00356A56">
            <w:pPr>
              <w:widowControl/>
              <w:jc w:val="center"/>
              <w:rPr>
                <w:rFonts w:asciiTheme="majorEastAsia" w:eastAsiaTheme="majorEastAsia" w:hAnsiTheme="majorEastAsia" w:cs="Arial" w:hint="eastAsia"/>
                <w:b/>
                <w:bCs/>
                <w:kern w:val="0"/>
                <w:szCs w:val="21"/>
              </w:rPr>
            </w:pPr>
            <w:r w:rsidRPr="0012140A">
              <w:rPr>
                <w:rFonts w:asciiTheme="majorEastAsia" w:eastAsiaTheme="majorEastAsia" w:hAnsiTheme="majorEastAsia" w:cs="Arial" w:hint="eastAsia"/>
                <w:b/>
                <w:bCs/>
                <w:kern w:val="0"/>
                <w:szCs w:val="21"/>
              </w:rPr>
              <w:t>姓名</w:t>
            </w:r>
          </w:p>
        </w:tc>
        <w:tc>
          <w:tcPr>
            <w:tcW w:w="6109" w:type="dxa"/>
            <w:noWrap/>
            <w:vAlign w:val="bottom"/>
          </w:tcPr>
          <w:p w14:paraId="3BDE4CB7" w14:textId="77777777" w:rsidR="009E293A" w:rsidRPr="0012140A" w:rsidRDefault="009E293A" w:rsidP="00356A56">
            <w:pPr>
              <w:widowControl/>
              <w:jc w:val="center"/>
              <w:rPr>
                <w:rFonts w:asciiTheme="majorEastAsia" w:eastAsiaTheme="majorEastAsia" w:hAnsiTheme="majorEastAsia" w:cs="Arial" w:hint="eastAsia"/>
                <w:b/>
                <w:bCs/>
                <w:kern w:val="0"/>
                <w:szCs w:val="21"/>
              </w:rPr>
            </w:pPr>
            <w:r w:rsidRPr="0012140A">
              <w:rPr>
                <w:rFonts w:asciiTheme="majorEastAsia" w:eastAsiaTheme="majorEastAsia" w:hAnsiTheme="majorEastAsia" w:cs="Arial" w:hint="eastAsia"/>
                <w:b/>
                <w:bCs/>
                <w:kern w:val="0"/>
                <w:szCs w:val="21"/>
              </w:rPr>
              <w:t>机构名单</w:t>
            </w:r>
          </w:p>
        </w:tc>
      </w:tr>
      <w:tr w:rsidR="009E293A" w:rsidRPr="0012140A" w14:paraId="6AAA9780" w14:textId="77777777" w:rsidTr="00356A56">
        <w:trPr>
          <w:trHeight w:val="430"/>
          <w:jc w:val="center"/>
        </w:trPr>
        <w:tc>
          <w:tcPr>
            <w:tcW w:w="704" w:type="dxa"/>
            <w:noWrap/>
            <w:vAlign w:val="center"/>
          </w:tcPr>
          <w:p w14:paraId="4617BD38"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7C2F7D2"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黄伟宾</w:t>
            </w:r>
          </w:p>
        </w:tc>
        <w:tc>
          <w:tcPr>
            <w:tcW w:w="6109" w:type="dxa"/>
            <w:noWrap/>
            <w:vAlign w:val="center"/>
          </w:tcPr>
          <w:p w14:paraId="2DA9EB0A"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广发基金</w:t>
            </w:r>
          </w:p>
        </w:tc>
      </w:tr>
      <w:tr w:rsidR="009E293A" w:rsidRPr="0012140A" w14:paraId="251B6E20" w14:textId="77777777" w:rsidTr="00356A56">
        <w:trPr>
          <w:trHeight w:val="330"/>
          <w:jc w:val="center"/>
        </w:trPr>
        <w:tc>
          <w:tcPr>
            <w:tcW w:w="704" w:type="dxa"/>
            <w:noWrap/>
            <w:vAlign w:val="center"/>
          </w:tcPr>
          <w:p w14:paraId="2D830489"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651B8FD"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刘昇</w:t>
            </w:r>
          </w:p>
        </w:tc>
        <w:tc>
          <w:tcPr>
            <w:tcW w:w="6109" w:type="dxa"/>
            <w:noWrap/>
            <w:vAlign w:val="center"/>
          </w:tcPr>
          <w:p w14:paraId="583284BF"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汇添富基金</w:t>
            </w:r>
          </w:p>
        </w:tc>
      </w:tr>
      <w:tr w:rsidR="009E293A" w:rsidRPr="0012140A" w14:paraId="7874E979" w14:textId="77777777" w:rsidTr="00356A56">
        <w:trPr>
          <w:trHeight w:val="330"/>
          <w:jc w:val="center"/>
        </w:trPr>
        <w:tc>
          <w:tcPr>
            <w:tcW w:w="704" w:type="dxa"/>
            <w:noWrap/>
            <w:vAlign w:val="center"/>
          </w:tcPr>
          <w:p w14:paraId="285C9A31"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0394181B"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朱凌昊</w:t>
            </w:r>
          </w:p>
        </w:tc>
        <w:tc>
          <w:tcPr>
            <w:tcW w:w="6109" w:type="dxa"/>
            <w:noWrap/>
            <w:vAlign w:val="center"/>
          </w:tcPr>
          <w:p w14:paraId="636D702A"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汇添富基金</w:t>
            </w:r>
          </w:p>
        </w:tc>
      </w:tr>
      <w:tr w:rsidR="009E293A" w:rsidRPr="0012140A" w14:paraId="6884FF41" w14:textId="77777777" w:rsidTr="00356A56">
        <w:trPr>
          <w:trHeight w:val="330"/>
          <w:jc w:val="center"/>
        </w:trPr>
        <w:tc>
          <w:tcPr>
            <w:tcW w:w="704" w:type="dxa"/>
            <w:noWrap/>
            <w:vAlign w:val="bottom"/>
          </w:tcPr>
          <w:p w14:paraId="382DCE94"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505AD4EA"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Stella Li</w:t>
            </w:r>
          </w:p>
        </w:tc>
        <w:tc>
          <w:tcPr>
            <w:tcW w:w="6109" w:type="dxa"/>
            <w:noWrap/>
            <w:vAlign w:val="center"/>
          </w:tcPr>
          <w:p w14:paraId="47A6E3FB"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Aberdeen Investments</w:t>
            </w:r>
          </w:p>
        </w:tc>
      </w:tr>
      <w:tr w:rsidR="009E293A" w:rsidRPr="0012140A" w14:paraId="38E08A77" w14:textId="77777777" w:rsidTr="00356A56">
        <w:trPr>
          <w:trHeight w:val="330"/>
          <w:jc w:val="center"/>
        </w:trPr>
        <w:tc>
          <w:tcPr>
            <w:tcW w:w="704" w:type="dxa"/>
            <w:noWrap/>
            <w:vAlign w:val="bottom"/>
          </w:tcPr>
          <w:p w14:paraId="5141501B"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51AB0070" w14:textId="77777777" w:rsidR="009E293A" w:rsidRPr="00E16C07"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胡安祺</w:t>
            </w:r>
          </w:p>
        </w:tc>
        <w:tc>
          <w:tcPr>
            <w:tcW w:w="6109" w:type="dxa"/>
            <w:noWrap/>
            <w:vAlign w:val="center"/>
          </w:tcPr>
          <w:p w14:paraId="283CA05B" w14:textId="77777777" w:rsidR="009E293A" w:rsidRPr="00E16C07"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Pictet Asset Management</w:t>
            </w:r>
          </w:p>
        </w:tc>
      </w:tr>
      <w:tr w:rsidR="009E293A" w:rsidRPr="0012140A" w14:paraId="3005FBB3" w14:textId="77777777" w:rsidTr="00356A56">
        <w:trPr>
          <w:trHeight w:val="330"/>
          <w:jc w:val="center"/>
        </w:trPr>
        <w:tc>
          <w:tcPr>
            <w:tcW w:w="704" w:type="dxa"/>
            <w:noWrap/>
            <w:vAlign w:val="bottom"/>
          </w:tcPr>
          <w:p w14:paraId="192CD50B"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67F5CA5B" w14:textId="77777777" w:rsidR="009E293A" w:rsidRPr="00E16C07"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章天回</w:t>
            </w:r>
          </w:p>
        </w:tc>
        <w:tc>
          <w:tcPr>
            <w:tcW w:w="6109" w:type="dxa"/>
            <w:noWrap/>
            <w:vAlign w:val="center"/>
          </w:tcPr>
          <w:p w14:paraId="5B60EA36" w14:textId="77777777" w:rsidR="009E293A" w:rsidRPr="00E16C07"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万家基金</w:t>
            </w:r>
          </w:p>
        </w:tc>
      </w:tr>
      <w:tr w:rsidR="009E293A" w:rsidRPr="0012140A" w14:paraId="34638EAE" w14:textId="77777777" w:rsidTr="00356A56">
        <w:trPr>
          <w:trHeight w:val="330"/>
          <w:jc w:val="center"/>
        </w:trPr>
        <w:tc>
          <w:tcPr>
            <w:tcW w:w="704" w:type="dxa"/>
            <w:noWrap/>
            <w:vAlign w:val="center"/>
          </w:tcPr>
          <w:p w14:paraId="7095D2F2"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ECA94B6"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胥乔</w:t>
            </w:r>
          </w:p>
        </w:tc>
        <w:tc>
          <w:tcPr>
            <w:tcW w:w="6109" w:type="dxa"/>
            <w:noWrap/>
            <w:vAlign w:val="center"/>
          </w:tcPr>
          <w:p w14:paraId="7CB7DB43"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万联证券自营</w:t>
            </w:r>
          </w:p>
        </w:tc>
      </w:tr>
      <w:tr w:rsidR="009E293A" w:rsidRPr="0012140A" w14:paraId="3CCA3A14" w14:textId="77777777" w:rsidTr="00356A56">
        <w:trPr>
          <w:trHeight w:val="330"/>
          <w:jc w:val="center"/>
        </w:trPr>
        <w:tc>
          <w:tcPr>
            <w:tcW w:w="704" w:type="dxa"/>
            <w:noWrap/>
            <w:vAlign w:val="center"/>
          </w:tcPr>
          <w:p w14:paraId="6A656E11"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503C7F9B"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曲芳凝</w:t>
            </w:r>
          </w:p>
        </w:tc>
        <w:tc>
          <w:tcPr>
            <w:tcW w:w="6109" w:type="dxa"/>
            <w:noWrap/>
            <w:vAlign w:val="center"/>
          </w:tcPr>
          <w:p w14:paraId="3BF839B2"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上善如是</w:t>
            </w:r>
          </w:p>
        </w:tc>
      </w:tr>
      <w:tr w:rsidR="009E293A" w:rsidRPr="0012140A" w14:paraId="6A0FCE00" w14:textId="77777777" w:rsidTr="00356A56">
        <w:trPr>
          <w:trHeight w:val="330"/>
          <w:jc w:val="center"/>
        </w:trPr>
        <w:tc>
          <w:tcPr>
            <w:tcW w:w="704" w:type="dxa"/>
            <w:noWrap/>
            <w:vAlign w:val="center"/>
          </w:tcPr>
          <w:p w14:paraId="3522F7FE"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990A63D"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林基</w:t>
            </w:r>
          </w:p>
        </w:tc>
        <w:tc>
          <w:tcPr>
            <w:tcW w:w="6109" w:type="dxa"/>
            <w:noWrap/>
            <w:vAlign w:val="center"/>
          </w:tcPr>
          <w:p w14:paraId="5D463944"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上海国际信托</w:t>
            </w:r>
          </w:p>
        </w:tc>
      </w:tr>
      <w:tr w:rsidR="009E293A" w:rsidRPr="0012140A" w14:paraId="4B68BA36" w14:textId="77777777" w:rsidTr="00356A56">
        <w:trPr>
          <w:trHeight w:val="330"/>
          <w:jc w:val="center"/>
        </w:trPr>
        <w:tc>
          <w:tcPr>
            <w:tcW w:w="704" w:type="dxa"/>
            <w:noWrap/>
            <w:vAlign w:val="center"/>
          </w:tcPr>
          <w:p w14:paraId="7B5ED034"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F6664E8"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胡小骏</w:t>
            </w:r>
          </w:p>
        </w:tc>
        <w:tc>
          <w:tcPr>
            <w:tcW w:w="6109" w:type="dxa"/>
            <w:noWrap/>
            <w:vAlign w:val="center"/>
          </w:tcPr>
          <w:p w14:paraId="163A089A"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上海瀛赐</w:t>
            </w:r>
          </w:p>
        </w:tc>
      </w:tr>
      <w:tr w:rsidR="009E293A" w:rsidRPr="0012140A" w14:paraId="4D591F01" w14:textId="77777777" w:rsidTr="00356A56">
        <w:trPr>
          <w:trHeight w:val="330"/>
          <w:jc w:val="center"/>
        </w:trPr>
        <w:tc>
          <w:tcPr>
            <w:tcW w:w="704" w:type="dxa"/>
            <w:noWrap/>
            <w:vAlign w:val="center"/>
          </w:tcPr>
          <w:p w14:paraId="0BBC8149"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59B894ED"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钱方远</w:t>
            </w:r>
          </w:p>
        </w:tc>
        <w:tc>
          <w:tcPr>
            <w:tcW w:w="6109" w:type="dxa"/>
            <w:noWrap/>
            <w:vAlign w:val="center"/>
          </w:tcPr>
          <w:p w14:paraId="193625E9"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上海锦道投资</w:t>
            </w:r>
          </w:p>
        </w:tc>
      </w:tr>
      <w:tr w:rsidR="009E293A" w:rsidRPr="0012140A" w14:paraId="73B45A1A" w14:textId="77777777" w:rsidTr="00356A56">
        <w:trPr>
          <w:trHeight w:val="330"/>
          <w:jc w:val="center"/>
        </w:trPr>
        <w:tc>
          <w:tcPr>
            <w:tcW w:w="704" w:type="dxa"/>
            <w:noWrap/>
            <w:vAlign w:val="bottom"/>
          </w:tcPr>
          <w:p w14:paraId="6F074E84"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065C000A"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王喆</w:t>
            </w:r>
          </w:p>
        </w:tc>
        <w:tc>
          <w:tcPr>
            <w:tcW w:w="6109" w:type="dxa"/>
            <w:noWrap/>
            <w:vAlign w:val="center"/>
          </w:tcPr>
          <w:p w14:paraId="127A2A45"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上银基金</w:t>
            </w:r>
          </w:p>
        </w:tc>
      </w:tr>
      <w:tr w:rsidR="009E293A" w:rsidRPr="0012140A" w14:paraId="1E3168DC" w14:textId="77777777" w:rsidTr="00356A56">
        <w:trPr>
          <w:trHeight w:val="330"/>
          <w:jc w:val="center"/>
        </w:trPr>
        <w:tc>
          <w:tcPr>
            <w:tcW w:w="704" w:type="dxa"/>
            <w:noWrap/>
            <w:vAlign w:val="center"/>
          </w:tcPr>
          <w:p w14:paraId="68F18AC2"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565234C"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万里明</w:t>
            </w:r>
          </w:p>
        </w:tc>
        <w:tc>
          <w:tcPr>
            <w:tcW w:w="6109" w:type="dxa"/>
            <w:noWrap/>
            <w:vAlign w:val="center"/>
          </w:tcPr>
          <w:p w14:paraId="6407E6E2"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东方证券自营</w:t>
            </w:r>
          </w:p>
        </w:tc>
      </w:tr>
      <w:tr w:rsidR="009E293A" w:rsidRPr="0012140A" w14:paraId="791A6967" w14:textId="77777777" w:rsidTr="00356A56">
        <w:trPr>
          <w:trHeight w:val="330"/>
          <w:jc w:val="center"/>
        </w:trPr>
        <w:tc>
          <w:tcPr>
            <w:tcW w:w="704" w:type="dxa"/>
            <w:noWrap/>
            <w:vAlign w:val="center"/>
          </w:tcPr>
          <w:p w14:paraId="689083F4"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0B232526"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刘迪</w:t>
            </w:r>
          </w:p>
        </w:tc>
        <w:tc>
          <w:tcPr>
            <w:tcW w:w="6109" w:type="dxa"/>
            <w:noWrap/>
            <w:vAlign w:val="center"/>
          </w:tcPr>
          <w:p w14:paraId="5E54DFCB" w14:textId="77777777" w:rsidR="009E293A" w:rsidRPr="00F46F19" w:rsidRDefault="009E293A" w:rsidP="00356A56">
            <w:pPr>
              <w:widowControl/>
              <w:jc w:val="left"/>
              <w:rPr>
                <w:rFonts w:asciiTheme="majorEastAsia" w:eastAsiaTheme="majorEastAsia" w:hAnsiTheme="majorEastAsia" w:hint="eastAsia"/>
                <w:sz w:val="23"/>
                <w:szCs w:val="23"/>
              </w:rPr>
            </w:pPr>
            <w:r>
              <w:rPr>
                <w:rFonts w:ascii="等线" w:eastAsia="等线" w:hAnsi="等线" w:hint="eastAsia"/>
                <w:color w:val="000000"/>
                <w:sz w:val="22"/>
              </w:rPr>
              <w:t>东证融汇证券资管</w:t>
            </w:r>
          </w:p>
        </w:tc>
      </w:tr>
      <w:tr w:rsidR="009E293A" w:rsidRPr="0012140A" w14:paraId="56EE66C7" w14:textId="77777777" w:rsidTr="00356A56">
        <w:trPr>
          <w:trHeight w:val="330"/>
          <w:jc w:val="center"/>
        </w:trPr>
        <w:tc>
          <w:tcPr>
            <w:tcW w:w="704" w:type="dxa"/>
            <w:noWrap/>
            <w:vAlign w:val="bottom"/>
          </w:tcPr>
          <w:p w14:paraId="054A7B86"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57174C3" w14:textId="77777777" w:rsidR="009E293A" w:rsidRPr="00F375D5"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于聪</w:t>
            </w:r>
          </w:p>
        </w:tc>
        <w:tc>
          <w:tcPr>
            <w:tcW w:w="6109" w:type="dxa"/>
            <w:noWrap/>
            <w:vAlign w:val="center"/>
          </w:tcPr>
          <w:p w14:paraId="3C990F58"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中信证券自营</w:t>
            </w:r>
          </w:p>
        </w:tc>
      </w:tr>
      <w:tr w:rsidR="009E293A" w:rsidRPr="0012140A" w14:paraId="59E82635" w14:textId="77777777" w:rsidTr="00356A56">
        <w:trPr>
          <w:trHeight w:val="330"/>
          <w:jc w:val="center"/>
        </w:trPr>
        <w:tc>
          <w:tcPr>
            <w:tcW w:w="704" w:type="dxa"/>
            <w:noWrap/>
            <w:vAlign w:val="center"/>
          </w:tcPr>
          <w:p w14:paraId="12E9C8E5"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2DCCC28C"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王鹿浔</w:t>
            </w:r>
          </w:p>
        </w:tc>
        <w:tc>
          <w:tcPr>
            <w:tcW w:w="6109" w:type="dxa"/>
            <w:noWrap/>
            <w:vAlign w:val="center"/>
          </w:tcPr>
          <w:p w14:paraId="23504808"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中信银行</w:t>
            </w:r>
          </w:p>
        </w:tc>
      </w:tr>
      <w:tr w:rsidR="009E293A" w:rsidRPr="0012140A" w14:paraId="4D9D020C" w14:textId="77777777" w:rsidTr="00356A56">
        <w:trPr>
          <w:trHeight w:val="330"/>
          <w:jc w:val="center"/>
        </w:trPr>
        <w:tc>
          <w:tcPr>
            <w:tcW w:w="704" w:type="dxa"/>
            <w:noWrap/>
            <w:vAlign w:val="bottom"/>
          </w:tcPr>
          <w:p w14:paraId="3A0EAE26"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603BBB0C"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高爱聪</w:t>
            </w:r>
          </w:p>
        </w:tc>
        <w:tc>
          <w:tcPr>
            <w:tcW w:w="6109" w:type="dxa"/>
            <w:noWrap/>
            <w:vAlign w:val="center"/>
          </w:tcPr>
          <w:p w14:paraId="6E83B3FE"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中加基金</w:t>
            </w:r>
          </w:p>
        </w:tc>
      </w:tr>
      <w:tr w:rsidR="009E293A" w:rsidRPr="0012140A" w14:paraId="69E2440B" w14:textId="77777777" w:rsidTr="00356A56">
        <w:trPr>
          <w:trHeight w:val="330"/>
          <w:jc w:val="center"/>
        </w:trPr>
        <w:tc>
          <w:tcPr>
            <w:tcW w:w="704" w:type="dxa"/>
            <w:noWrap/>
            <w:vAlign w:val="center"/>
          </w:tcPr>
          <w:p w14:paraId="1B645A0F"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3DFA0CD"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马子健</w:t>
            </w:r>
          </w:p>
        </w:tc>
        <w:tc>
          <w:tcPr>
            <w:tcW w:w="6109" w:type="dxa"/>
            <w:noWrap/>
            <w:vAlign w:val="center"/>
          </w:tcPr>
          <w:p w14:paraId="6528D0E1"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中睿合银</w:t>
            </w:r>
          </w:p>
        </w:tc>
      </w:tr>
      <w:tr w:rsidR="009E293A" w:rsidRPr="0012140A" w14:paraId="52F74244" w14:textId="77777777" w:rsidTr="00356A56">
        <w:trPr>
          <w:trHeight w:val="330"/>
          <w:jc w:val="center"/>
        </w:trPr>
        <w:tc>
          <w:tcPr>
            <w:tcW w:w="704" w:type="dxa"/>
            <w:noWrap/>
            <w:vAlign w:val="bottom"/>
          </w:tcPr>
          <w:p w14:paraId="285940F3"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031D73C9"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王瑶</w:t>
            </w:r>
          </w:p>
        </w:tc>
        <w:tc>
          <w:tcPr>
            <w:tcW w:w="6109" w:type="dxa"/>
            <w:noWrap/>
            <w:vAlign w:val="center"/>
          </w:tcPr>
          <w:p w14:paraId="1BEFA0C4"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中邮基金</w:t>
            </w:r>
          </w:p>
        </w:tc>
      </w:tr>
      <w:tr w:rsidR="009E293A" w:rsidRPr="0012140A" w14:paraId="257BDBC1" w14:textId="77777777" w:rsidTr="00356A56">
        <w:trPr>
          <w:trHeight w:val="299"/>
          <w:jc w:val="center"/>
        </w:trPr>
        <w:tc>
          <w:tcPr>
            <w:tcW w:w="704" w:type="dxa"/>
            <w:noWrap/>
            <w:vAlign w:val="center"/>
          </w:tcPr>
          <w:p w14:paraId="72B60AFC"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4CD04F0C"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李倩倩</w:t>
            </w:r>
          </w:p>
        </w:tc>
        <w:tc>
          <w:tcPr>
            <w:tcW w:w="6109" w:type="dxa"/>
            <w:noWrap/>
            <w:vAlign w:val="center"/>
          </w:tcPr>
          <w:p w14:paraId="6E754F9B"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中银国际证券自营</w:t>
            </w:r>
          </w:p>
        </w:tc>
      </w:tr>
      <w:tr w:rsidR="009E293A" w:rsidRPr="0012140A" w14:paraId="34A229AD" w14:textId="77777777" w:rsidTr="00356A56">
        <w:trPr>
          <w:trHeight w:val="330"/>
          <w:jc w:val="center"/>
        </w:trPr>
        <w:tc>
          <w:tcPr>
            <w:tcW w:w="704" w:type="dxa"/>
            <w:noWrap/>
            <w:vAlign w:val="center"/>
          </w:tcPr>
          <w:p w14:paraId="1BAA4B10"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6F0E7762"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李思佳</w:t>
            </w:r>
          </w:p>
        </w:tc>
        <w:tc>
          <w:tcPr>
            <w:tcW w:w="6109" w:type="dxa"/>
            <w:noWrap/>
            <w:vAlign w:val="center"/>
          </w:tcPr>
          <w:p w14:paraId="1906CAE3"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中银基金</w:t>
            </w:r>
          </w:p>
        </w:tc>
      </w:tr>
      <w:tr w:rsidR="009E293A" w:rsidRPr="0012140A" w14:paraId="0FAC1EF2" w14:textId="77777777" w:rsidTr="00356A56">
        <w:trPr>
          <w:trHeight w:val="330"/>
          <w:jc w:val="center"/>
        </w:trPr>
        <w:tc>
          <w:tcPr>
            <w:tcW w:w="704" w:type="dxa"/>
            <w:noWrap/>
            <w:vAlign w:val="bottom"/>
          </w:tcPr>
          <w:p w14:paraId="4C25A910"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5BD3B522"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王丙辉</w:t>
            </w:r>
          </w:p>
        </w:tc>
        <w:tc>
          <w:tcPr>
            <w:tcW w:w="6109" w:type="dxa"/>
            <w:noWrap/>
            <w:vAlign w:val="center"/>
          </w:tcPr>
          <w:p w14:paraId="63D8CFE3"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中颖投资</w:t>
            </w:r>
          </w:p>
        </w:tc>
      </w:tr>
      <w:tr w:rsidR="009E293A" w:rsidRPr="0012140A" w14:paraId="7DDDEE89" w14:textId="77777777" w:rsidTr="00356A56">
        <w:trPr>
          <w:trHeight w:val="330"/>
          <w:jc w:val="center"/>
        </w:trPr>
        <w:tc>
          <w:tcPr>
            <w:tcW w:w="704" w:type="dxa"/>
            <w:noWrap/>
            <w:vAlign w:val="center"/>
          </w:tcPr>
          <w:p w14:paraId="592BD778"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01F60139"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张明珠</w:t>
            </w:r>
          </w:p>
        </w:tc>
        <w:tc>
          <w:tcPr>
            <w:tcW w:w="6109" w:type="dxa"/>
            <w:noWrap/>
            <w:vAlign w:val="center"/>
          </w:tcPr>
          <w:p w14:paraId="55998707"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亥鼎云天</w:t>
            </w:r>
          </w:p>
        </w:tc>
      </w:tr>
      <w:tr w:rsidR="009E293A" w:rsidRPr="000E4916" w14:paraId="22CF6DD3" w14:textId="77777777" w:rsidTr="00356A56">
        <w:trPr>
          <w:trHeight w:val="330"/>
          <w:jc w:val="center"/>
        </w:trPr>
        <w:tc>
          <w:tcPr>
            <w:tcW w:w="704" w:type="dxa"/>
            <w:noWrap/>
            <w:vAlign w:val="bottom"/>
          </w:tcPr>
          <w:p w14:paraId="4614EA31" w14:textId="77777777" w:rsidR="009E293A" w:rsidRPr="000E4916"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2B692D59" w14:textId="77777777" w:rsidR="009E293A" w:rsidRPr="000E4916"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姚跃</w:t>
            </w:r>
          </w:p>
        </w:tc>
        <w:tc>
          <w:tcPr>
            <w:tcW w:w="6109" w:type="dxa"/>
            <w:noWrap/>
            <w:vAlign w:val="center"/>
          </w:tcPr>
          <w:p w14:paraId="7CFD771C" w14:textId="77777777" w:rsidR="009E293A" w:rsidRPr="000E4916"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仙人掌私募基金</w:t>
            </w:r>
          </w:p>
        </w:tc>
      </w:tr>
      <w:tr w:rsidR="009E293A" w:rsidRPr="0012140A" w14:paraId="07BF967E" w14:textId="77777777" w:rsidTr="00356A56">
        <w:trPr>
          <w:trHeight w:val="330"/>
          <w:jc w:val="center"/>
        </w:trPr>
        <w:tc>
          <w:tcPr>
            <w:tcW w:w="704" w:type="dxa"/>
            <w:noWrap/>
            <w:vAlign w:val="center"/>
          </w:tcPr>
          <w:p w14:paraId="0AB50CD9"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5EBAA876"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尚凌楠</w:t>
            </w:r>
          </w:p>
        </w:tc>
        <w:tc>
          <w:tcPr>
            <w:tcW w:w="6109" w:type="dxa"/>
            <w:noWrap/>
            <w:vAlign w:val="center"/>
          </w:tcPr>
          <w:p w14:paraId="39DDA995"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光大保德信</w:t>
            </w:r>
          </w:p>
        </w:tc>
      </w:tr>
      <w:tr w:rsidR="009E293A" w:rsidRPr="0012140A" w14:paraId="5A649D82" w14:textId="77777777" w:rsidTr="00356A56">
        <w:trPr>
          <w:trHeight w:val="330"/>
          <w:jc w:val="center"/>
        </w:trPr>
        <w:tc>
          <w:tcPr>
            <w:tcW w:w="704" w:type="dxa"/>
            <w:noWrap/>
            <w:vAlign w:val="bottom"/>
          </w:tcPr>
          <w:p w14:paraId="5BFD1FB0"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8B57A75"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朱烨</w:t>
            </w:r>
          </w:p>
        </w:tc>
        <w:tc>
          <w:tcPr>
            <w:tcW w:w="6109" w:type="dxa"/>
            <w:noWrap/>
            <w:vAlign w:val="center"/>
          </w:tcPr>
          <w:p w14:paraId="052793FA"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光大保德信</w:t>
            </w:r>
          </w:p>
        </w:tc>
      </w:tr>
      <w:tr w:rsidR="009E293A" w:rsidRPr="0012140A" w14:paraId="0ACDA2E5" w14:textId="77777777" w:rsidTr="00356A56">
        <w:trPr>
          <w:trHeight w:val="330"/>
          <w:jc w:val="center"/>
        </w:trPr>
        <w:tc>
          <w:tcPr>
            <w:tcW w:w="704" w:type="dxa"/>
            <w:noWrap/>
            <w:vAlign w:val="center"/>
          </w:tcPr>
          <w:p w14:paraId="60FB6D33"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289929BA" w14:textId="77777777" w:rsidR="009E293A" w:rsidRPr="0012140A" w:rsidRDefault="009E293A" w:rsidP="00356A56">
            <w:pPr>
              <w:widowControl/>
              <w:jc w:val="left"/>
              <w:rPr>
                <w:rFonts w:asciiTheme="majorEastAsia" w:eastAsiaTheme="majorEastAsia" w:hAnsiTheme="majorEastAsia" w:hint="eastAsia"/>
                <w:color w:val="000000"/>
                <w:szCs w:val="21"/>
              </w:rPr>
            </w:pPr>
            <w:r>
              <w:rPr>
                <w:rFonts w:ascii="等线" w:eastAsia="等线" w:hAnsi="等线" w:hint="eastAsia"/>
                <w:color w:val="000000"/>
                <w:sz w:val="22"/>
              </w:rPr>
              <w:t>吕雯丽</w:t>
            </w:r>
          </w:p>
        </w:tc>
        <w:tc>
          <w:tcPr>
            <w:tcW w:w="6109" w:type="dxa"/>
            <w:noWrap/>
            <w:vAlign w:val="center"/>
          </w:tcPr>
          <w:p w14:paraId="16E28323" w14:textId="77777777" w:rsidR="009E293A" w:rsidRPr="0012140A" w:rsidRDefault="009E293A" w:rsidP="00356A56">
            <w:pPr>
              <w:widowControl/>
              <w:jc w:val="left"/>
              <w:rPr>
                <w:rFonts w:asciiTheme="majorEastAsia" w:eastAsiaTheme="majorEastAsia" w:hAnsiTheme="majorEastAsia" w:hint="eastAsia"/>
                <w:color w:val="000000"/>
                <w:szCs w:val="21"/>
              </w:rPr>
            </w:pPr>
            <w:r>
              <w:rPr>
                <w:rFonts w:ascii="等线" w:eastAsia="等线" w:hAnsi="等线" w:hint="eastAsia"/>
                <w:color w:val="000000"/>
                <w:sz w:val="22"/>
              </w:rPr>
              <w:t>兴业基金</w:t>
            </w:r>
          </w:p>
        </w:tc>
      </w:tr>
      <w:tr w:rsidR="009E293A" w:rsidRPr="0012140A" w14:paraId="5C749644" w14:textId="77777777" w:rsidTr="00356A56">
        <w:trPr>
          <w:trHeight w:val="330"/>
          <w:jc w:val="center"/>
        </w:trPr>
        <w:tc>
          <w:tcPr>
            <w:tcW w:w="704" w:type="dxa"/>
            <w:noWrap/>
            <w:vAlign w:val="center"/>
          </w:tcPr>
          <w:p w14:paraId="0DEEE21E"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206551D9"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朱节</w:t>
            </w:r>
          </w:p>
        </w:tc>
        <w:tc>
          <w:tcPr>
            <w:tcW w:w="6109" w:type="dxa"/>
            <w:noWrap/>
            <w:vAlign w:val="center"/>
          </w:tcPr>
          <w:p w14:paraId="6A01A71B"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兴业银行</w:t>
            </w:r>
          </w:p>
        </w:tc>
      </w:tr>
      <w:tr w:rsidR="009E293A" w:rsidRPr="0012140A" w14:paraId="6A9048F8" w14:textId="77777777" w:rsidTr="00356A56">
        <w:trPr>
          <w:trHeight w:val="330"/>
          <w:jc w:val="center"/>
        </w:trPr>
        <w:tc>
          <w:tcPr>
            <w:tcW w:w="704" w:type="dxa"/>
            <w:noWrap/>
            <w:vAlign w:val="center"/>
          </w:tcPr>
          <w:p w14:paraId="7FB59846"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49FB302"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厉之千</w:t>
            </w:r>
          </w:p>
        </w:tc>
        <w:tc>
          <w:tcPr>
            <w:tcW w:w="6109" w:type="dxa"/>
            <w:noWrap/>
            <w:vAlign w:val="center"/>
          </w:tcPr>
          <w:p w14:paraId="2DA33E0D"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兴证全球基金</w:t>
            </w:r>
          </w:p>
        </w:tc>
      </w:tr>
      <w:tr w:rsidR="009E293A" w:rsidRPr="0012140A" w14:paraId="7AF3F707" w14:textId="77777777" w:rsidTr="00356A56">
        <w:trPr>
          <w:trHeight w:val="330"/>
          <w:jc w:val="center"/>
        </w:trPr>
        <w:tc>
          <w:tcPr>
            <w:tcW w:w="704" w:type="dxa"/>
            <w:noWrap/>
            <w:vAlign w:val="center"/>
          </w:tcPr>
          <w:p w14:paraId="3C4C408A"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5454BDEE"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王诗宸</w:t>
            </w:r>
          </w:p>
        </w:tc>
        <w:tc>
          <w:tcPr>
            <w:tcW w:w="6109" w:type="dxa"/>
            <w:noWrap/>
            <w:vAlign w:val="center"/>
          </w:tcPr>
          <w:p w14:paraId="52073E75"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兴证全球基金</w:t>
            </w:r>
          </w:p>
        </w:tc>
      </w:tr>
      <w:tr w:rsidR="009E293A" w:rsidRPr="0012140A" w14:paraId="0AA4FE98" w14:textId="77777777" w:rsidTr="00356A56">
        <w:trPr>
          <w:trHeight w:val="325"/>
          <w:jc w:val="center"/>
        </w:trPr>
        <w:tc>
          <w:tcPr>
            <w:tcW w:w="704" w:type="dxa"/>
            <w:noWrap/>
            <w:vAlign w:val="center"/>
          </w:tcPr>
          <w:p w14:paraId="7C58B04A"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17004AF"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王泉涌</w:t>
            </w:r>
          </w:p>
        </w:tc>
        <w:tc>
          <w:tcPr>
            <w:tcW w:w="6109" w:type="dxa"/>
            <w:noWrap/>
            <w:vAlign w:val="center"/>
          </w:tcPr>
          <w:p w14:paraId="7170ACE0"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冲积资产</w:t>
            </w:r>
          </w:p>
        </w:tc>
      </w:tr>
      <w:tr w:rsidR="009E293A" w:rsidRPr="0012140A" w14:paraId="6BB4BEBE" w14:textId="77777777" w:rsidTr="00356A56">
        <w:trPr>
          <w:trHeight w:val="330"/>
          <w:jc w:val="center"/>
        </w:trPr>
        <w:tc>
          <w:tcPr>
            <w:tcW w:w="704" w:type="dxa"/>
            <w:noWrap/>
            <w:vAlign w:val="center"/>
          </w:tcPr>
          <w:p w14:paraId="76C7D260"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6ADE9FD0"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刘扬</w:t>
            </w:r>
          </w:p>
        </w:tc>
        <w:tc>
          <w:tcPr>
            <w:tcW w:w="6109" w:type="dxa"/>
            <w:noWrap/>
            <w:vAlign w:val="center"/>
          </w:tcPr>
          <w:p w14:paraId="79A5E0FA"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创金合信基金</w:t>
            </w:r>
          </w:p>
        </w:tc>
      </w:tr>
      <w:tr w:rsidR="009E293A" w:rsidRPr="0012140A" w14:paraId="533D6B22" w14:textId="77777777" w:rsidTr="00356A56">
        <w:trPr>
          <w:trHeight w:val="330"/>
          <w:jc w:val="center"/>
        </w:trPr>
        <w:tc>
          <w:tcPr>
            <w:tcW w:w="704" w:type="dxa"/>
            <w:noWrap/>
            <w:vAlign w:val="center"/>
          </w:tcPr>
          <w:p w14:paraId="10067CD5"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63EFA9F4"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申玉婷</w:t>
            </w:r>
          </w:p>
        </w:tc>
        <w:tc>
          <w:tcPr>
            <w:tcW w:w="6109" w:type="dxa"/>
            <w:noWrap/>
            <w:vAlign w:val="center"/>
          </w:tcPr>
          <w:p w14:paraId="7C57E6C7"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前海华杉</w:t>
            </w:r>
          </w:p>
        </w:tc>
      </w:tr>
      <w:tr w:rsidR="009E293A" w:rsidRPr="0012140A" w14:paraId="2F26F5FC" w14:textId="77777777" w:rsidTr="00356A56">
        <w:trPr>
          <w:trHeight w:val="330"/>
          <w:jc w:val="center"/>
        </w:trPr>
        <w:tc>
          <w:tcPr>
            <w:tcW w:w="704" w:type="dxa"/>
            <w:noWrap/>
            <w:vAlign w:val="center"/>
          </w:tcPr>
          <w:p w14:paraId="7643E784"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2615AFEF"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秦兴</w:t>
            </w:r>
          </w:p>
        </w:tc>
        <w:tc>
          <w:tcPr>
            <w:tcW w:w="6109" w:type="dxa"/>
            <w:noWrap/>
            <w:vAlign w:val="center"/>
          </w:tcPr>
          <w:p w14:paraId="290B3CC4"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北京紫薇</w:t>
            </w:r>
          </w:p>
        </w:tc>
      </w:tr>
      <w:tr w:rsidR="009E293A" w:rsidRPr="0012140A" w14:paraId="4CCDC082" w14:textId="77777777" w:rsidTr="00356A56">
        <w:trPr>
          <w:trHeight w:val="330"/>
          <w:jc w:val="center"/>
        </w:trPr>
        <w:tc>
          <w:tcPr>
            <w:tcW w:w="704" w:type="dxa"/>
            <w:noWrap/>
            <w:vAlign w:val="center"/>
          </w:tcPr>
          <w:p w14:paraId="04B782AB"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0F1C7D7E"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施知序</w:t>
            </w:r>
          </w:p>
        </w:tc>
        <w:tc>
          <w:tcPr>
            <w:tcW w:w="6109" w:type="dxa"/>
            <w:noWrap/>
            <w:vAlign w:val="center"/>
          </w:tcPr>
          <w:p w14:paraId="5306F40F"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华夏基金</w:t>
            </w:r>
          </w:p>
        </w:tc>
      </w:tr>
      <w:tr w:rsidR="009E293A" w:rsidRPr="0012140A" w14:paraId="76B8CAFA" w14:textId="77777777" w:rsidTr="00356A56">
        <w:trPr>
          <w:trHeight w:val="330"/>
          <w:jc w:val="center"/>
        </w:trPr>
        <w:tc>
          <w:tcPr>
            <w:tcW w:w="704" w:type="dxa"/>
            <w:noWrap/>
            <w:vAlign w:val="center"/>
          </w:tcPr>
          <w:p w14:paraId="0C5F2BFF"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A279746"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李弘晔</w:t>
            </w:r>
          </w:p>
        </w:tc>
        <w:tc>
          <w:tcPr>
            <w:tcW w:w="6109" w:type="dxa"/>
            <w:noWrap/>
            <w:vAlign w:val="center"/>
          </w:tcPr>
          <w:p w14:paraId="1BE336C4"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华夏基金</w:t>
            </w:r>
          </w:p>
        </w:tc>
      </w:tr>
      <w:tr w:rsidR="009E293A" w:rsidRPr="0012140A" w14:paraId="1DC0432A" w14:textId="77777777" w:rsidTr="00356A56">
        <w:trPr>
          <w:trHeight w:val="330"/>
          <w:jc w:val="center"/>
        </w:trPr>
        <w:tc>
          <w:tcPr>
            <w:tcW w:w="704" w:type="dxa"/>
            <w:noWrap/>
            <w:vAlign w:val="center"/>
          </w:tcPr>
          <w:p w14:paraId="2A4FC77E"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51A4EB30"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林坚勋</w:t>
            </w:r>
          </w:p>
        </w:tc>
        <w:tc>
          <w:tcPr>
            <w:tcW w:w="6109" w:type="dxa"/>
            <w:noWrap/>
            <w:vAlign w:val="center"/>
          </w:tcPr>
          <w:p w14:paraId="3EDF760A"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华夏基金</w:t>
            </w:r>
          </w:p>
        </w:tc>
      </w:tr>
      <w:tr w:rsidR="009E293A" w:rsidRPr="0012140A" w14:paraId="4E3964EB" w14:textId="77777777" w:rsidTr="00356A56">
        <w:trPr>
          <w:trHeight w:val="330"/>
          <w:jc w:val="center"/>
        </w:trPr>
        <w:tc>
          <w:tcPr>
            <w:tcW w:w="704" w:type="dxa"/>
            <w:noWrap/>
            <w:vAlign w:val="center"/>
          </w:tcPr>
          <w:p w14:paraId="73DD5A74"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0DE3F6D3"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郑晓辉</w:t>
            </w:r>
          </w:p>
        </w:tc>
        <w:tc>
          <w:tcPr>
            <w:tcW w:w="6109" w:type="dxa"/>
            <w:noWrap/>
            <w:vAlign w:val="center"/>
          </w:tcPr>
          <w:p w14:paraId="7D80B8AB"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华夏基金</w:t>
            </w:r>
          </w:p>
        </w:tc>
      </w:tr>
      <w:tr w:rsidR="009E293A" w:rsidRPr="0012140A" w14:paraId="63CF0AE4" w14:textId="77777777" w:rsidTr="00356A56">
        <w:trPr>
          <w:trHeight w:val="330"/>
          <w:jc w:val="center"/>
        </w:trPr>
        <w:tc>
          <w:tcPr>
            <w:tcW w:w="704" w:type="dxa"/>
            <w:noWrap/>
            <w:vAlign w:val="center"/>
          </w:tcPr>
          <w:p w14:paraId="0AE15B53"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02792B5D"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吴卓凡</w:t>
            </w:r>
          </w:p>
        </w:tc>
        <w:tc>
          <w:tcPr>
            <w:tcW w:w="6109" w:type="dxa"/>
            <w:noWrap/>
            <w:vAlign w:val="center"/>
          </w:tcPr>
          <w:p w14:paraId="7D8148B4"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华宝基金</w:t>
            </w:r>
          </w:p>
        </w:tc>
      </w:tr>
      <w:tr w:rsidR="009E293A" w:rsidRPr="0012140A" w14:paraId="51647970" w14:textId="77777777" w:rsidTr="00356A56">
        <w:trPr>
          <w:trHeight w:val="330"/>
          <w:jc w:val="center"/>
        </w:trPr>
        <w:tc>
          <w:tcPr>
            <w:tcW w:w="704" w:type="dxa"/>
            <w:noWrap/>
            <w:vAlign w:val="center"/>
          </w:tcPr>
          <w:p w14:paraId="18E1B428"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25C92884"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吴宇青</w:t>
            </w:r>
          </w:p>
        </w:tc>
        <w:tc>
          <w:tcPr>
            <w:tcW w:w="6109" w:type="dxa"/>
            <w:noWrap/>
            <w:vAlign w:val="center"/>
          </w:tcPr>
          <w:p w14:paraId="31241C75"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华富基金</w:t>
            </w:r>
          </w:p>
        </w:tc>
      </w:tr>
      <w:tr w:rsidR="009E293A" w:rsidRPr="0012140A" w14:paraId="06673498" w14:textId="77777777" w:rsidTr="00356A56">
        <w:trPr>
          <w:trHeight w:val="330"/>
          <w:jc w:val="center"/>
        </w:trPr>
        <w:tc>
          <w:tcPr>
            <w:tcW w:w="704" w:type="dxa"/>
            <w:noWrap/>
            <w:vAlign w:val="center"/>
          </w:tcPr>
          <w:p w14:paraId="16939BBA"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7C9E079"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池嘉莹</w:t>
            </w:r>
          </w:p>
        </w:tc>
        <w:tc>
          <w:tcPr>
            <w:tcW w:w="6109" w:type="dxa"/>
            <w:noWrap/>
            <w:vAlign w:val="center"/>
          </w:tcPr>
          <w:p w14:paraId="56B55ABF"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华泰保兴</w:t>
            </w:r>
          </w:p>
        </w:tc>
      </w:tr>
      <w:tr w:rsidR="009E293A" w:rsidRPr="0012140A" w14:paraId="0DBC182D" w14:textId="77777777" w:rsidTr="00356A56">
        <w:trPr>
          <w:trHeight w:val="330"/>
          <w:jc w:val="center"/>
        </w:trPr>
        <w:tc>
          <w:tcPr>
            <w:tcW w:w="704" w:type="dxa"/>
            <w:noWrap/>
            <w:vAlign w:val="center"/>
          </w:tcPr>
          <w:p w14:paraId="40597194"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426703BF"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李超</w:t>
            </w:r>
          </w:p>
        </w:tc>
        <w:tc>
          <w:tcPr>
            <w:tcW w:w="6109" w:type="dxa"/>
            <w:noWrap/>
            <w:vAlign w:val="center"/>
          </w:tcPr>
          <w:p w14:paraId="05078D15"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华泰保兴</w:t>
            </w:r>
          </w:p>
        </w:tc>
      </w:tr>
      <w:tr w:rsidR="009E293A" w:rsidRPr="0012140A" w14:paraId="73EC18A0" w14:textId="77777777" w:rsidTr="00356A56">
        <w:trPr>
          <w:trHeight w:val="330"/>
          <w:jc w:val="center"/>
        </w:trPr>
        <w:tc>
          <w:tcPr>
            <w:tcW w:w="704" w:type="dxa"/>
            <w:noWrap/>
            <w:vAlign w:val="center"/>
          </w:tcPr>
          <w:p w14:paraId="03F83D02"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65493437"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王宁</w:t>
            </w:r>
          </w:p>
        </w:tc>
        <w:tc>
          <w:tcPr>
            <w:tcW w:w="6109" w:type="dxa"/>
            <w:noWrap/>
            <w:vAlign w:val="center"/>
          </w:tcPr>
          <w:p w14:paraId="44650E8D"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华能贵诚</w:t>
            </w:r>
          </w:p>
        </w:tc>
      </w:tr>
      <w:tr w:rsidR="009E293A" w:rsidRPr="0012140A" w14:paraId="74A70EEB" w14:textId="77777777" w:rsidTr="00356A56">
        <w:trPr>
          <w:trHeight w:val="330"/>
          <w:jc w:val="center"/>
        </w:trPr>
        <w:tc>
          <w:tcPr>
            <w:tcW w:w="704" w:type="dxa"/>
            <w:noWrap/>
            <w:vAlign w:val="center"/>
          </w:tcPr>
          <w:p w14:paraId="4379B76C"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2F7E8978"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张磊</w:t>
            </w:r>
          </w:p>
        </w:tc>
        <w:tc>
          <w:tcPr>
            <w:tcW w:w="6109" w:type="dxa"/>
            <w:noWrap/>
            <w:vAlign w:val="center"/>
          </w:tcPr>
          <w:p w14:paraId="246C9544"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华能贵诚</w:t>
            </w:r>
          </w:p>
        </w:tc>
      </w:tr>
      <w:tr w:rsidR="009E293A" w:rsidRPr="0012140A" w14:paraId="7A32695E" w14:textId="77777777" w:rsidTr="00356A56">
        <w:trPr>
          <w:trHeight w:val="330"/>
          <w:jc w:val="center"/>
        </w:trPr>
        <w:tc>
          <w:tcPr>
            <w:tcW w:w="704" w:type="dxa"/>
            <w:noWrap/>
            <w:vAlign w:val="center"/>
          </w:tcPr>
          <w:p w14:paraId="47F43692"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EDE59C6"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延健磊</w:t>
            </w:r>
          </w:p>
        </w:tc>
        <w:tc>
          <w:tcPr>
            <w:tcW w:w="6109" w:type="dxa"/>
            <w:noWrap/>
            <w:vAlign w:val="center"/>
          </w:tcPr>
          <w:p w14:paraId="3326FFDC"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南方基金</w:t>
            </w:r>
          </w:p>
        </w:tc>
      </w:tr>
      <w:tr w:rsidR="009E293A" w:rsidRPr="0012140A" w14:paraId="5F6FEA89" w14:textId="77777777" w:rsidTr="00356A56">
        <w:trPr>
          <w:trHeight w:val="330"/>
          <w:jc w:val="center"/>
        </w:trPr>
        <w:tc>
          <w:tcPr>
            <w:tcW w:w="704" w:type="dxa"/>
            <w:noWrap/>
            <w:vAlign w:val="center"/>
          </w:tcPr>
          <w:p w14:paraId="7B01422A"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A5451BF"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郝一锦</w:t>
            </w:r>
          </w:p>
        </w:tc>
        <w:tc>
          <w:tcPr>
            <w:tcW w:w="6109" w:type="dxa"/>
            <w:noWrap/>
            <w:vAlign w:val="center"/>
          </w:tcPr>
          <w:p w14:paraId="0FD0FC68"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国泰基金</w:t>
            </w:r>
          </w:p>
        </w:tc>
      </w:tr>
      <w:tr w:rsidR="009E293A" w:rsidRPr="0012140A" w14:paraId="5D1DE460" w14:textId="77777777" w:rsidTr="00356A56">
        <w:trPr>
          <w:trHeight w:val="330"/>
          <w:jc w:val="center"/>
        </w:trPr>
        <w:tc>
          <w:tcPr>
            <w:tcW w:w="704" w:type="dxa"/>
            <w:noWrap/>
            <w:vAlign w:val="center"/>
          </w:tcPr>
          <w:p w14:paraId="638571EB"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17030A5"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沙巍然</w:t>
            </w:r>
          </w:p>
        </w:tc>
        <w:tc>
          <w:tcPr>
            <w:tcW w:w="6109" w:type="dxa"/>
            <w:noWrap/>
            <w:vAlign w:val="center"/>
          </w:tcPr>
          <w:p w14:paraId="1806EF7A"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国泰基金</w:t>
            </w:r>
          </w:p>
        </w:tc>
      </w:tr>
      <w:tr w:rsidR="009E293A" w:rsidRPr="0012140A" w14:paraId="78508183" w14:textId="77777777" w:rsidTr="00356A56">
        <w:trPr>
          <w:trHeight w:val="330"/>
          <w:jc w:val="center"/>
        </w:trPr>
        <w:tc>
          <w:tcPr>
            <w:tcW w:w="704" w:type="dxa"/>
            <w:noWrap/>
            <w:vAlign w:val="center"/>
          </w:tcPr>
          <w:p w14:paraId="5ECF1489"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4953A78E"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杨煜哲</w:t>
            </w:r>
          </w:p>
        </w:tc>
        <w:tc>
          <w:tcPr>
            <w:tcW w:w="6109" w:type="dxa"/>
            <w:noWrap/>
            <w:vAlign w:val="center"/>
          </w:tcPr>
          <w:p w14:paraId="294FDFFC"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太平科技保险</w:t>
            </w:r>
          </w:p>
        </w:tc>
      </w:tr>
      <w:tr w:rsidR="009E293A" w:rsidRPr="0012140A" w14:paraId="02414C6E" w14:textId="77777777" w:rsidTr="00356A56">
        <w:trPr>
          <w:trHeight w:val="330"/>
          <w:jc w:val="center"/>
        </w:trPr>
        <w:tc>
          <w:tcPr>
            <w:tcW w:w="704" w:type="dxa"/>
            <w:noWrap/>
            <w:vAlign w:val="center"/>
          </w:tcPr>
          <w:p w14:paraId="43857CEB"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31626CC"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游凡</w:t>
            </w:r>
          </w:p>
        </w:tc>
        <w:tc>
          <w:tcPr>
            <w:tcW w:w="6109" w:type="dxa"/>
            <w:noWrap/>
            <w:vAlign w:val="center"/>
          </w:tcPr>
          <w:p w14:paraId="33DB61BD"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姚泾河基金</w:t>
            </w:r>
          </w:p>
        </w:tc>
      </w:tr>
      <w:tr w:rsidR="009E293A" w:rsidRPr="0012140A" w14:paraId="30D9FD67" w14:textId="77777777" w:rsidTr="00356A56">
        <w:trPr>
          <w:trHeight w:val="330"/>
          <w:jc w:val="center"/>
        </w:trPr>
        <w:tc>
          <w:tcPr>
            <w:tcW w:w="704" w:type="dxa"/>
            <w:noWrap/>
            <w:vAlign w:val="center"/>
          </w:tcPr>
          <w:p w14:paraId="1E1DD75A"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9DB64CC"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韩涵</w:t>
            </w:r>
          </w:p>
        </w:tc>
        <w:tc>
          <w:tcPr>
            <w:tcW w:w="6109" w:type="dxa"/>
            <w:noWrap/>
            <w:vAlign w:val="center"/>
          </w:tcPr>
          <w:p w14:paraId="70B6D36D"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宽裕资产</w:t>
            </w:r>
          </w:p>
        </w:tc>
      </w:tr>
      <w:tr w:rsidR="009E293A" w:rsidRPr="0012140A" w14:paraId="27753838" w14:textId="77777777" w:rsidTr="00356A56">
        <w:trPr>
          <w:trHeight w:val="330"/>
          <w:jc w:val="center"/>
        </w:trPr>
        <w:tc>
          <w:tcPr>
            <w:tcW w:w="704" w:type="dxa"/>
            <w:noWrap/>
            <w:vAlign w:val="center"/>
          </w:tcPr>
          <w:p w14:paraId="35DB1530"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0C891D4"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吕俊彰</w:t>
            </w:r>
          </w:p>
        </w:tc>
        <w:tc>
          <w:tcPr>
            <w:tcW w:w="6109" w:type="dxa"/>
            <w:noWrap/>
            <w:vAlign w:val="center"/>
          </w:tcPr>
          <w:p w14:paraId="198F3F1F"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富国基金</w:t>
            </w:r>
          </w:p>
        </w:tc>
      </w:tr>
      <w:tr w:rsidR="009E293A" w:rsidRPr="0012140A" w14:paraId="58AB94A8" w14:textId="77777777" w:rsidTr="00356A56">
        <w:trPr>
          <w:trHeight w:val="330"/>
          <w:jc w:val="center"/>
        </w:trPr>
        <w:tc>
          <w:tcPr>
            <w:tcW w:w="704" w:type="dxa"/>
            <w:noWrap/>
            <w:vAlign w:val="center"/>
          </w:tcPr>
          <w:p w14:paraId="56FA7969"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62108C68"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周桐</w:t>
            </w:r>
          </w:p>
        </w:tc>
        <w:tc>
          <w:tcPr>
            <w:tcW w:w="6109" w:type="dxa"/>
            <w:noWrap/>
            <w:vAlign w:val="center"/>
          </w:tcPr>
          <w:p w14:paraId="2FE754C3"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工银瑞信</w:t>
            </w:r>
          </w:p>
        </w:tc>
      </w:tr>
      <w:tr w:rsidR="009E293A" w:rsidRPr="0012140A" w14:paraId="57D39DCA" w14:textId="77777777" w:rsidTr="00356A56">
        <w:trPr>
          <w:trHeight w:val="330"/>
          <w:jc w:val="center"/>
        </w:trPr>
        <w:tc>
          <w:tcPr>
            <w:tcW w:w="704" w:type="dxa"/>
            <w:noWrap/>
            <w:vAlign w:val="center"/>
          </w:tcPr>
          <w:p w14:paraId="4972C660"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53312671"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张睿</w:t>
            </w:r>
          </w:p>
        </w:tc>
        <w:tc>
          <w:tcPr>
            <w:tcW w:w="6109" w:type="dxa"/>
            <w:noWrap/>
            <w:vAlign w:val="center"/>
          </w:tcPr>
          <w:p w14:paraId="1F9CA787"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工银瑞信</w:t>
            </w:r>
          </w:p>
        </w:tc>
      </w:tr>
      <w:tr w:rsidR="009E293A" w:rsidRPr="0012140A" w14:paraId="5BCEDB0D" w14:textId="77777777" w:rsidTr="00356A56">
        <w:trPr>
          <w:trHeight w:val="330"/>
          <w:jc w:val="center"/>
        </w:trPr>
        <w:tc>
          <w:tcPr>
            <w:tcW w:w="704" w:type="dxa"/>
            <w:noWrap/>
            <w:vAlign w:val="center"/>
          </w:tcPr>
          <w:p w14:paraId="6C592D9D"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437DB12"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尹欢科</w:t>
            </w:r>
          </w:p>
        </w:tc>
        <w:tc>
          <w:tcPr>
            <w:tcW w:w="6109" w:type="dxa"/>
            <w:noWrap/>
            <w:vAlign w:val="center"/>
          </w:tcPr>
          <w:p w14:paraId="5DDBFEE7"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建信养老</w:t>
            </w:r>
          </w:p>
        </w:tc>
      </w:tr>
      <w:tr w:rsidR="009E293A" w:rsidRPr="0012140A" w14:paraId="2B5F395C" w14:textId="77777777" w:rsidTr="00356A56">
        <w:trPr>
          <w:trHeight w:val="330"/>
          <w:jc w:val="center"/>
        </w:trPr>
        <w:tc>
          <w:tcPr>
            <w:tcW w:w="704" w:type="dxa"/>
            <w:noWrap/>
            <w:vAlign w:val="center"/>
          </w:tcPr>
          <w:p w14:paraId="29B67A95"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58897F71"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徐鹏展</w:t>
            </w:r>
          </w:p>
        </w:tc>
        <w:tc>
          <w:tcPr>
            <w:tcW w:w="6109" w:type="dxa"/>
            <w:noWrap/>
            <w:vAlign w:val="center"/>
          </w:tcPr>
          <w:p w14:paraId="2DEAFFAC"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建信基金</w:t>
            </w:r>
          </w:p>
        </w:tc>
      </w:tr>
      <w:tr w:rsidR="009E293A" w:rsidRPr="0012140A" w14:paraId="4780C662" w14:textId="77777777" w:rsidTr="00356A56">
        <w:trPr>
          <w:trHeight w:val="330"/>
          <w:jc w:val="center"/>
        </w:trPr>
        <w:tc>
          <w:tcPr>
            <w:tcW w:w="704" w:type="dxa"/>
            <w:noWrap/>
            <w:vAlign w:val="center"/>
          </w:tcPr>
          <w:p w14:paraId="7F284A05"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47ACAC95"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贾昌浩</w:t>
            </w:r>
          </w:p>
        </w:tc>
        <w:tc>
          <w:tcPr>
            <w:tcW w:w="6109" w:type="dxa"/>
            <w:noWrap/>
            <w:vAlign w:val="center"/>
          </w:tcPr>
          <w:p w14:paraId="4665B941"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招银理财</w:t>
            </w:r>
          </w:p>
        </w:tc>
      </w:tr>
      <w:tr w:rsidR="009E293A" w:rsidRPr="0012140A" w14:paraId="6259C096" w14:textId="77777777" w:rsidTr="00356A56">
        <w:trPr>
          <w:trHeight w:val="330"/>
          <w:jc w:val="center"/>
        </w:trPr>
        <w:tc>
          <w:tcPr>
            <w:tcW w:w="704" w:type="dxa"/>
            <w:noWrap/>
            <w:vAlign w:val="center"/>
          </w:tcPr>
          <w:p w14:paraId="32477A4A"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B2B36CE"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李明生</w:t>
            </w:r>
          </w:p>
        </w:tc>
        <w:tc>
          <w:tcPr>
            <w:tcW w:w="6109" w:type="dxa"/>
            <w:noWrap/>
            <w:vAlign w:val="center"/>
          </w:tcPr>
          <w:p w14:paraId="43E27971"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摩根士丹利基金</w:t>
            </w:r>
          </w:p>
        </w:tc>
      </w:tr>
      <w:tr w:rsidR="009E293A" w:rsidRPr="0012140A" w14:paraId="041D5B20" w14:textId="77777777" w:rsidTr="00356A56">
        <w:trPr>
          <w:trHeight w:val="330"/>
          <w:jc w:val="center"/>
        </w:trPr>
        <w:tc>
          <w:tcPr>
            <w:tcW w:w="704" w:type="dxa"/>
            <w:noWrap/>
            <w:vAlign w:val="center"/>
          </w:tcPr>
          <w:p w14:paraId="283E20D9"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27EDCF3"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李宗儒</w:t>
            </w:r>
          </w:p>
        </w:tc>
        <w:tc>
          <w:tcPr>
            <w:tcW w:w="6109" w:type="dxa"/>
            <w:noWrap/>
            <w:vAlign w:val="center"/>
          </w:tcPr>
          <w:p w14:paraId="07EF585B"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新华资产</w:t>
            </w:r>
          </w:p>
        </w:tc>
      </w:tr>
      <w:tr w:rsidR="009E293A" w:rsidRPr="0012140A" w14:paraId="0E0AC169" w14:textId="77777777" w:rsidTr="00356A56">
        <w:trPr>
          <w:trHeight w:val="330"/>
          <w:jc w:val="center"/>
        </w:trPr>
        <w:tc>
          <w:tcPr>
            <w:tcW w:w="704" w:type="dxa"/>
            <w:noWrap/>
            <w:vAlign w:val="center"/>
          </w:tcPr>
          <w:p w14:paraId="753D99B6"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573ED912"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张云凯</w:t>
            </w:r>
          </w:p>
        </w:tc>
        <w:tc>
          <w:tcPr>
            <w:tcW w:w="6109" w:type="dxa"/>
            <w:noWrap/>
            <w:vAlign w:val="center"/>
          </w:tcPr>
          <w:p w14:paraId="211A6E6B"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易方达基金</w:t>
            </w:r>
          </w:p>
        </w:tc>
      </w:tr>
      <w:tr w:rsidR="009E293A" w:rsidRPr="0012140A" w14:paraId="68BAD186" w14:textId="77777777" w:rsidTr="00356A56">
        <w:trPr>
          <w:trHeight w:val="330"/>
          <w:jc w:val="center"/>
        </w:trPr>
        <w:tc>
          <w:tcPr>
            <w:tcW w:w="704" w:type="dxa"/>
            <w:noWrap/>
            <w:vAlign w:val="center"/>
          </w:tcPr>
          <w:p w14:paraId="4DAA9802"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24966DC7"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王平川</w:t>
            </w:r>
          </w:p>
        </w:tc>
        <w:tc>
          <w:tcPr>
            <w:tcW w:w="6109" w:type="dxa"/>
            <w:noWrap/>
            <w:vAlign w:val="center"/>
          </w:tcPr>
          <w:p w14:paraId="39FE3818"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景顺长城基金</w:t>
            </w:r>
          </w:p>
        </w:tc>
      </w:tr>
      <w:tr w:rsidR="009E293A" w:rsidRPr="0012140A" w14:paraId="322173D6" w14:textId="77777777" w:rsidTr="00356A56">
        <w:trPr>
          <w:trHeight w:val="330"/>
          <w:jc w:val="center"/>
        </w:trPr>
        <w:tc>
          <w:tcPr>
            <w:tcW w:w="704" w:type="dxa"/>
            <w:noWrap/>
            <w:vAlign w:val="center"/>
          </w:tcPr>
          <w:p w14:paraId="6204F598"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34EA1FB"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程振宇</w:t>
            </w:r>
          </w:p>
        </w:tc>
        <w:tc>
          <w:tcPr>
            <w:tcW w:w="6109" w:type="dxa"/>
            <w:noWrap/>
            <w:vAlign w:val="center"/>
          </w:tcPr>
          <w:p w14:paraId="2AA90B41"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景顺长城基金</w:t>
            </w:r>
          </w:p>
        </w:tc>
      </w:tr>
      <w:tr w:rsidR="009E293A" w:rsidRPr="0012140A" w14:paraId="03842314" w14:textId="77777777" w:rsidTr="00356A56">
        <w:trPr>
          <w:trHeight w:val="330"/>
          <w:jc w:val="center"/>
        </w:trPr>
        <w:tc>
          <w:tcPr>
            <w:tcW w:w="704" w:type="dxa"/>
            <w:noWrap/>
            <w:vAlign w:val="center"/>
          </w:tcPr>
          <w:p w14:paraId="4865AD90"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FC03876"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徐斌毅</w:t>
            </w:r>
          </w:p>
        </w:tc>
        <w:tc>
          <w:tcPr>
            <w:tcW w:w="6109" w:type="dxa"/>
            <w:noWrap/>
            <w:vAlign w:val="center"/>
          </w:tcPr>
          <w:p w14:paraId="0C430E31"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景顺长城基金</w:t>
            </w:r>
          </w:p>
        </w:tc>
      </w:tr>
      <w:tr w:rsidR="009E293A" w:rsidRPr="0012140A" w14:paraId="3C0E1B64" w14:textId="77777777" w:rsidTr="00356A56">
        <w:trPr>
          <w:trHeight w:val="330"/>
          <w:jc w:val="center"/>
        </w:trPr>
        <w:tc>
          <w:tcPr>
            <w:tcW w:w="704" w:type="dxa"/>
            <w:noWrap/>
            <w:vAlign w:val="center"/>
          </w:tcPr>
          <w:p w14:paraId="7F426F5C"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2B705FF"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张皓智</w:t>
            </w:r>
          </w:p>
        </w:tc>
        <w:tc>
          <w:tcPr>
            <w:tcW w:w="6109" w:type="dxa"/>
            <w:noWrap/>
            <w:vAlign w:val="center"/>
          </w:tcPr>
          <w:p w14:paraId="326DDEEE"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松熙私募</w:t>
            </w:r>
          </w:p>
        </w:tc>
      </w:tr>
      <w:tr w:rsidR="009E293A" w:rsidRPr="0012140A" w14:paraId="5C026821" w14:textId="77777777" w:rsidTr="00356A56">
        <w:trPr>
          <w:trHeight w:val="330"/>
          <w:jc w:val="center"/>
        </w:trPr>
        <w:tc>
          <w:tcPr>
            <w:tcW w:w="704" w:type="dxa"/>
            <w:noWrap/>
            <w:vAlign w:val="center"/>
          </w:tcPr>
          <w:p w14:paraId="043D9762"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49E54C17"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艾孟奇</w:t>
            </w:r>
          </w:p>
        </w:tc>
        <w:tc>
          <w:tcPr>
            <w:tcW w:w="6109" w:type="dxa"/>
            <w:noWrap/>
            <w:vAlign w:val="center"/>
          </w:tcPr>
          <w:p w14:paraId="7CA4DEC0"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民生通惠</w:t>
            </w:r>
          </w:p>
        </w:tc>
      </w:tr>
      <w:tr w:rsidR="009E293A" w:rsidRPr="0012140A" w14:paraId="3E32B515" w14:textId="77777777" w:rsidTr="00356A56">
        <w:trPr>
          <w:trHeight w:val="330"/>
          <w:jc w:val="center"/>
        </w:trPr>
        <w:tc>
          <w:tcPr>
            <w:tcW w:w="704" w:type="dxa"/>
            <w:noWrap/>
            <w:vAlign w:val="center"/>
          </w:tcPr>
          <w:p w14:paraId="6361A7E8"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4735B07"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郑奇波</w:t>
            </w:r>
          </w:p>
        </w:tc>
        <w:tc>
          <w:tcPr>
            <w:tcW w:w="6109" w:type="dxa"/>
            <w:noWrap/>
            <w:vAlign w:val="center"/>
          </w:tcPr>
          <w:p w14:paraId="4877FD06"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永赢基金</w:t>
            </w:r>
          </w:p>
        </w:tc>
      </w:tr>
      <w:tr w:rsidR="009E293A" w:rsidRPr="0012140A" w14:paraId="0FF8C131" w14:textId="77777777" w:rsidTr="00356A56">
        <w:trPr>
          <w:trHeight w:val="330"/>
          <w:jc w:val="center"/>
        </w:trPr>
        <w:tc>
          <w:tcPr>
            <w:tcW w:w="704" w:type="dxa"/>
            <w:noWrap/>
            <w:vAlign w:val="center"/>
          </w:tcPr>
          <w:p w14:paraId="3A59C1AB"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20678B33"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郑佳林</w:t>
            </w:r>
          </w:p>
        </w:tc>
        <w:tc>
          <w:tcPr>
            <w:tcW w:w="6109" w:type="dxa"/>
            <w:noWrap/>
            <w:vAlign w:val="center"/>
          </w:tcPr>
          <w:p w14:paraId="3F53E158"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汉和汉华</w:t>
            </w:r>
          </w:p>
        </w:tc>
      </w:tr>
      <w:tr w:rsidR="009E293A" w:rsidRPr="0012140A" w14:paraId="7AACCE04" w14:textId="77777777" w:rsidTr="00356A56">
        <w:trPr>
          <w:trHeight w:val="330"/>
          <w:jc w:val="center"/>
        </w:trPr>
        <w:tc>
          <w:tcPr>
            <w:tcW w:w="704" w:type="dxa"/>
            <w:noWrap/>
            <w:vAlign w:val="center"/>
          </w:tcPr>
          <w:p w14:paraId="55182E92"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BBF729B"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黄海</w:t>
            </w:r>
          </w:p>
        </w:tc>
        <w:tc>
          <w:tcPr>
            <w:tcW w:w="6109" w:type="dxa"/>
            <w:noWrap/>
            <w:vAlign w:val="center"/>
          </w:tcPr>
          <w:p w14:paraId="1A9C5670"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泓德基金</w:t>
            </w:r>
          </w:p>
        </w:tc>
      </w:tr>
      <w:tr w:rsidR="009E293A" w:rsidRPr="0012140A" w14:paraId="5B448BA9" w14:textId="77777777" w:rsidTr="00356A56">
        <w:trPr>
          <w:trHeight w:val="330"/>
          <w:jc w:val="center"/>
        </w:trPr>
        <w:tc>
          <w:tcPr>
            <w:tcW w:w="704" w:type="dxa"/>
            <w:noWrap/>
            <w:vAlign w:val="center"/>
          </w:tcPr>
          <w:p w14:paraId="52686CA8"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0B1D56F4"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卞学清</w:t>
            </w:r>
          </w:p>
        </w:tc>
        <w:tc>
          <w:tcPr>
            <w:tcW w:w="6109" w:type="dxa"/>
            <w:noWrap/>
            <w:vAlign w:val="center"/>
          </w:tcPr>
          <w:p w14:paraId="7F9D9405"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泰康基金</w:t>
            </w:r>
          </w:p>
        </w:tc>
      </w:tr>
      <w:tr w:rsidR="009E293A" w:rsidRPr="0012140A" w14:paraId="56E4399E" w14:textId="77777777" w:rsidTr="00356A56">
        <w:trPr>
          <w:trHeight w:val="330"/>
          <w:jc w:val="center"/>
        </w:trPr>
        <w:tc>
          <w:tcPr>
            <w:tcW w:w="704" w:type="dxa"/>
            <w:noWrap/>
            <w:vAlign w:val="center"/>
          </w:tcPr>
          <w:p w14:paraId="6FAEB85F"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CE3F685"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张淮</w:t>
            </w:r>
          </w:p>
        </w:tc>
        <w:tc>
          <w:tcPr>
            <w:tcW w:w="6109" w:type="dxa"/>
            <w:noWrap/>
            <w:vAlign w:val="center"/>
          </w:tcPr>
          <w:p w14:paraId="70751645"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海创私募</w:t>
            </w:r>
          </w:p>
        </w:tc>
      </w:tr>
      <w:tr w:rsidR="009E293A" w:rsidRPr="0012140A" w14:paraId="2AEEE047" w14:textId="77777777" w:rsidTr="00356A56">
        <w:trPr>
          <w:trHeight w:val="330"/>
          <w:jc w:val="center"/>
        </w:trPr>
        <w:tc>
          <w:tcPr>
            <w:tcW w:w="704" w:type="dxa"/>
            <w:noWrap/>
            <w:vAlign w:val="center"/>
          </w:tcPr>
          <w:p w14:paraId="0C83599D"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26118F23"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佟雨珂</w:t>
            </w:r>
          </w:p>
        </w:tc>
        <w:tc>
          <w:tcPr>
            <w:tcW w:w="6109" w:type="dxa"/>
            <w:noWrap/>
            <w:vAlign w:val="center"/>
          </w:tcPr>
          <w:p w14:paraId="0AAD06E9"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淡水泉</w:t>
            </w:r>
          </w:p>
        </w:tc>
      </w:tr>
      <w:tr w:rsidR="009E293A" w:rsidRPr="0012140A" w14:paraId="33CBBB44" w14:textId="77777777" w:rsidTr="00356A56">
        <w:trPr>
          <w:trHeight w:val="330"/>
          <w:jc w:val="center"/>
        </w:trPr>
        <w:tc>
          <w:tcPr>
            <w:tcW w:w="704" w:type="dxa"/>
            <w:noWrap/>
            <w:vAlign w:val="center"/>
          </w:tcPr>
          <w:p w14:paraId="291ED026"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E23F8CE"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骆峰</w:t>
            </w:r>
          </w:p>
        </w:tc>
        <w:tc>
          <w:tcPr>
            <w:tcW w:w="6109" w:type="dxa"/>
            <w:noWrap/>
            <w:vAlign w:val="center"/>
          </w:tcPr>
          <w:p w14:paraId="650CB6BF"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深圳猎投资本</w:t>
            </w:r>
          </w:p>
        </w:tc>
      </w:tr>
      <w:tr w:rsidR="009E293A" w:rsidRPr="0012140A" w14:paraId="3BD7C39D" w14:textId="77777777" w:rsidTr="00356A56">
        <w:trPr>
          <w:trHeight w:val="330"/>
          <w:jc w:val="center"/>
        </w:trPr>
        <w:tc>
          <w:tcPr>
            <w:tcW w:w="704" w:type="dxa"/>
            <w:noWrap/>
            <w:vAlign w:val="center"/>
          </w:tcPr>
          <w:p w14:paraId="29DBFF8A"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7E710D2"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徐安妮</w:t>
            </w:r>
          </w:p>
        </w:tc>
        <w:tc>
          <w:tcPr>
            <w:tcW w:w="6109" w:type="dxa"/>
            <w:noWrap/>
            <w:vAlign w:val="center"/>
          </w:tcPr>
          <w:p w14:paraId="767D3143"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淳厚基金</w:t>
            </w:r>
          </w:p>
        </w:tc>
      </w:tr>
      <w:tr w:rsidR="009E293A" w:rsidRPr="0012140A" w14:paraId="3250BC3B" w14:textId="77777777" w:rsidTr="00356A56">
        <w:trPr>
          <w:trHeight w:val="330"/>
          <w:jc w:val="center"/>
        </w:trPr>
        <w:tc>
          <w:tcPr>
            <w:tcW w:w="704" w:type="dxa"/>
            <w:noWrap/>
            <w:vAlign w:val="center"/>
          </w:tcPr>
          <w:p w14:paraId="5F7823A4"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EFC40F8"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马明辉</w:t>
            </w:r>
          </w:p>
        </w:tc>
        <w:tc>
          <w:tcPr>
            <w:tcW w:w="6109" w:type="dxa"/>
            <w:noWrap/>
            <w:vAlign w:val="center"/>
          </w:tcPr>
          <w:p w14:paraId="4E551D45"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溪牛投资</w:t>
            </w:r>
          </w:p>
        </w:tc>
      </w:tr>
      <w:tr w:rsidR="009E293A" w:rsidRPr="0012140A" w14:paraId="6D82818A" w14:textId="77777777" w:rsidTr="00356A56">
        <w:trPr>
          <w:trHeight w:val="330"/>
          <w:jc w:val="center"/>
        </w:trPr>
        <w:tc>
          <w:tcPr>
            <w:tcW w:w="704" w:type="dxa"/>
            <w:noWrap/>
            <w:vAlign w:val="center"/>
          </w:tcPr>
          <w:p w14:paraId="5E51E6F1"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07159EA5"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邸明轩</w:t>
            </w:r>
          </w:p>
        </w:tc>
        <w:tc>
          <w:tcPr>
            <w:tcW w:w="6109" w:type="dxa"/>
            <w:noWrap/>
            <w:vAlign w:val="center"/>
          </w:tcPr>
          <w:p w14:paraId="6373D36A"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玖鹏资产</w:t>
            </w:r>
          </w:p>
        </w:tc>
      </w:tr>
      <w:tr w:rsidR="009E293A" w:rsidRPr="0012140A" w14:paraId="4AD9ACF4" w14:textId="77777777" w:rsidTr="00356A56">
        <w:trPr>
          <w:trHeight w:val="330"/>
          <w:jc w:val="center"/>
        </w:trPr>
        <w:tc>
          <w:tcPr>
            <w:tcW w:w="704" w:type="dxa"/>
            <w:noWrap/>
            <w:vAlign w:val="center"/>
          </w:tcPr>
          <w:p w14:paraId="42B08AE3"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09CCF4C5"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赵鑫</w:t>
            </w:r>
          </w:p>
        </w:tc>
        <w:tc>
          <w:tcPr>
            <w:tcW w:w="6109" w:type="dxa"/>
            <w:noWrap/>
            <w:vAlign w:val="center"/>
          </w:tcPr>
          <w:p w14:paraId="16D6D5ED"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米利都基金</w:t>
            </w:r>
          </w:p>
        </w:tc>
      </w:tr>
      <w:tr w:rsidR="009E293A" w:rsidRPr="0012140A" w14:paraId="7721D813" w14:textId="77777777" w:rsidTr="00356A56">
        <w:trPr>
          <w:trHeight w:val="330"/>
          <w:jc w:val="center"/>
        </w:trPr>
        <w:tc>
          <w:tcPr>
            <w:tcW w:w="704" w:type="dxa"/>
            <w:noWrap/>
            <w:vAlign w:val="center"/>
          </w:tcPr>
          <w:p w14:paraId="1BCCEDE6"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FCF618E"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侯文宽</w:t>
            </w:r>
          </w:p>
        </w:tc>
        <w:tc>
          <w:tcPr>
            <w:tcW w:w="6109" w:type="dxa"/>
            <w:noWrap/>
            <w:vAlign w:val="center"/>
          </w:tcPr>
          <w:p w14:paraId="71DE459F"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红筹投资</w:t>
            </w:r>
          </w:p>
        </w:tc>
      </w:tr>
      <w:tr w:rsidR="009E293A" w:rsidRPr="0012140A" w14:paraId="4601A420" w14:textId="77777777" w:rsidTr="00356A56">
        <w:trPr>
          <w:trHeight w:val="330"/>
          <w:jc w:val="center"/>
        </w:trPr>
        <w:tc>
          <w:tcPr>
            <w:tcW w:w="704" w:type="dxa"/>
            <w:noWrap/>
            <w:vAlign w:val="center"/>
          </w:tcPr>
          <w:p w14:paraId="686B3FB8"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578688E"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惠博闻</w:t>
            </w:r>
          </w:p>
        </w:tc>
        <w:tc>
          <w:tcPr>
            <w:tcW w:w="6109" w:type="dxa"/>
            <w:noWrap/>
            <w:vAlign w:val="center"/>
          </w:tcPr>
          <w:p w14:paraId="27501350"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聚鸣投资</w:t>
            </w:r>
          </w:p>
        </w:tc>
      </w:tr>
      <w:tr w:rsidR="009E293A" w:rsidRPr="0012140A" w14:paraId="6B66E25A" w14:textId="77777777" w:rsidTr="00356A56">
        <w:trPr>
          <w:trHeight w:val="330"/>
          <w:jc w:val="center"/>
        </w:trPr>
        <w:tc>
          <w:tcPr>
            <w:tcW w:w="704" w:type="dxa"/>
            <w:noWrap/>
            <w:vAlign w:val="center"/>
          </w:tcPr>
          <w:p w14:paraId="48024514"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A20E7DC"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袁文翀</w:t>
            </w:r>
          </w:p>
        </w:tc>
        <w:tc>
          <w:tcPr>
            <w:tcW w:w="6109" w:type="dxa"/>
            <w:noWrap/>
            <w:vAlign w:val="center"/>
          </w:tcPr>
          <w:p w14:paraId="7B6BA35B"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诺安基金</w:t>
            </w:r>
          </w:p>
        </w:tc>
      </w:tr>
      <w:tr w:rsidR="009E293A" w:rsidRPr="0012140A" w14:paraId="206B0A58" w14:textId="77777777" w:rsidTr="00356A56">
        <w:trPr>
          <w:trHeight w:val="330"/>
          <w:jc w:val="center"/>
        </w:trPr>
        <w:tc>
          <w:tcPr>
            <w:tcW w:w="704" w:type="dxa"/>
            <w:noWrap/>
            <w:vAlign w:val="center"/>
          </w:tcPr>
          <w:p w14:paraId="6506801E"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456DEE9E"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丁志诚</w:t>
            </w:r>
          </w:p>
        </w:tc>
        <w:tc>
          <w:tcPr>
            <w:tcW w:w="6109" w:type="dxa"/>
            <w:noWrap/>
            <w:vAlign w:val="center"/>
          </w:tcPr>
          <w:p w14:paraId="2567F692"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诺安基金</w:t>
            </w:r>
          </w:p>
        </w:tc>
      </w:tr>
      <w:tr w:rsidR="009E293A" w:rsidRPr="0012140A" w14:paraId="4D82EFCE" w14:textId="77777777" w:rsidTr="00356A56">
        <w:trPr>
          <w:trHeight w:val="330"/>
          <w:jc w:val="center"/>
        </w:trPr>
        <w:tc>
          <w:tcPr>
            <w:tcW w:w="704" w:type="dxa"/>
            <w:noWrap/>
            <w:vAlign w:val="center"/>
          </w:tcPr>
          <w:p w14:paraId="45789A80"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ECBF3BF"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刘雅琪</w:t>
            </w:r>
          </w:p>
        </w:tc>
        <w:tc>
          <w:tcPr>
            <w:tcW w:w="6109" w:type="dxa"/>
            <w:noWrap/>
            <w:vAlign w:val="center"/>
          </w:tcPr>
          <w:p w14:paraId="3152B8A9"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金鹰基金</w:t>
            </w:r>
          </w:p>
        </w:tc>
      </w:tr>
      <w:tr w:rsidR="009E293A" w:rsidRPr="0012140A" w14:paraId="1D361D27" w14:textId="77777777" w:rsidTr="00356A56">
        <w:trPr>
          <w:trHeight w:val="330"/>
          <w:jc w:val="center"/>
        </w:trPr>
        <w:tc>
          <w:tcPr>
            <w:tcW w:w="704" w:type="dxa"/>
            <w:noWrap/>
            <w:vAlign w:val="center"/>
          </w:tcPr>
          <w:p w14:paraId="33368575"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4DAAA841"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李彪</w:t>
            </w:r>
          </w:p>
        </w:tc>
        <w:tc>
          <w:tcPr>
            <w:tcW w:w="6109" w:type="dxa"/>
            <w:noWrap/>
            <w:vAlign w:val="center"/>
          </w:tcPr>
          <w:p w14:paraId="27059BC8"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鑫元基金</w:t>
            </w:r>
          </w:p>
        </w:tc>
      </w:tr>
      <w:tr w:rsidR="009E293A" w:rsidRPr="0012140A" w14:paraId="17EEF4FC" w14:textId="77777777" w:rsidTr="00356A56">
        <w:trPr>
          <w:trHeight w:val="330"/>
          <w:jc w:val="center"/>
        </w:trPr>
        <w:tc>
          <w:tcPr>
            <w:tcW w:w="704" w:type="dxa"/>
            <w:noWrap/>
            <w:vAlign w:val="center"/>
          </w:tcPr>
          <w:p w14:paraId="40091E4F"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8DC9EEE"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孙伟杰</w:t>
            </w:r>
          </w:p>
        </w:tc>
        <w:tc>
          <w:tcPr>
            <w:tcW w:w="6109" w:type="dxa"/>
            <w:noWrap/>
            <w:vAlign w:val="center"/>
          </w:tcPr>
          <w:p w14:paraId="02C9EF53"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铭大实业</w:t>
            </w:r>
          </w:p>
        </w:tc>
      </w:tr>
      <w:tr w:rsidR="009E293A" w:rsidRPr="0012140A" w14:paraId="38E4E975" w14:textId="77777777" w:rsidTr="00356A56">
        <w:trPr>
          <w:trHeight w:val="330"/>
          <w:jc w:val="center"/>
        </w:trPr>
        <w:tc>
          <w:tcPr>
            <w:tcW w:w="704" w:type="dxa"/>
            <w:noWrap/>
            <w:vAlign w:val="center"/>
          </w:tcPr>
          <w:p w14:paraId="45391302"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99B0BB1"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李潭清</w:t>
            </w:r>
          </w:p>
        </w:tc>
        <w:tc>
          <w:tcPr>
            <w:tcW w:w="6109" w:type="dxa"/>
            <w:noWrap/>
            <w:vAlign w:val="center"/>
          </w:tcPr>
          <w:p w14:paraId="0C1C6896"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铭大实业</w:t>
            </w:r>
          </w:p>
        </w:tc>
      </w:tr>
      <w:tr w:rsidR="009E293A" w:rsidRPr="0012140A" w14:paraId="5A4B679E" w14:textId="77777777" w:rsidTr="00356A56">
        <w:trPr>
          <w:trHeight w:val="330"/>
          <w:jc w:val="center"/>
        </w:trPr>
        <w:tc>
          <w:tcPr>
            <w:tcW w:w="704" w:type="dxa"/>
            <w:noWrap/>
            <w:vAlign w:val="center"/>
          </w:tcPr>
          <w:p w14:paraId="40DCF25D"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74AB0D9"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李宛达</w:t>
            </w:r>
          </w:p>
        </w:tc>
        <w:tc>
          <w:tcPr>
            <w:tcW w:w="6109" w:type="dxa"/>
            <w:noWrap/>
            <w:vAlign w:val="center"/>
          </w:tcPr>
          <w:p w14:paraId="076F7796"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银华基金</w:t>
            </w:r>
          </w:p>
        </w:tc>
      </w:tr>
      <w:tr w:rsidR="009E293A" w:rsidRPr="0012140A" w14:paraId="12D1A487" w14:textId="77777777" w:rsidTr="00356A56">
        <w:trPr>
          <w:trHeight w:val="330"/>
          <w:jc w:val="center"/>
        </w:trPr>
        <w:tc>
          <w:tcPr>
            <w:tcW w:w="704" w:type="dxa"/>
            <w:noWrap/>
            <w:vAlign w:val="center"/>
          </w:tcPr>
          <w:p w14:paraId="19D30619"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4F9D9D8F"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魏邈</w:t>
            </w:r>
          </w:p>
        </w:tc>
        <w:tc>
          <w:tcPr>
            <w:tcW w:w="6109" w:type="dxa"/>
            <w:noWrap/>
            <w:vAlign w:val="center"/>
          </w:tcPr>
          <w:p w14:paraId="6CB264CB" w14:textId="14ADE10F"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长江证券</w:t>
            </w:r>
          </w:p>
        </w:tc>
      </w:tr>
      <w:tr w:rsidR="009E293A" w:rsidRPr="0012140A" w14:paraId="2B05303D" w14:textId="77777777" w:rsidTr="00356A56">
        <w:trPr>
          <w:trHeight w:val="330"/>
          <w:jc w:val="center"/>
        </w:trPr>
        <w:tc>
          <w:tcPr>
            <w:tcW w:w="704" w:type="dxa"/>
            <w:noWrap/>
            <w:vAlign w:val="center"/>
          </w:tcPr>
          <w:p w14:paraId="0FA18E5C"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43DF258E"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姚远</w:t>
            </w:r>
          </w:p>
        </w:tc>
        <w:tc>
          <w:tcPr>
            <w:tcW w:w="6109" w:type="dxa"/>
            <w:noWrap/>
            <w:vAlign w:val="center"/>
          </w:tcPr>
          <w:p w14:paraId="62B09306"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长江资管</w:t>
            </w:r>
          </w:p>
        </w:tc>
      </w:tr>
      <w:tr w:rsidR="009E293A" w:rsidRPr="0012140A" w14:paraId="5CA3B2AB" w14:textId="77777777" w:rsidTr="00356A56">
        <w:trPr>
          <w:trHeight w:val="330"/>
          <w:jc w:val="center"/>
        </w:trPr>
        <w:tc>
          <w:tcPr>
            <w:tcW w:w="704" w:type="dxa"/>
            <w:noWrap/>
            <w:vAlign w:val="center"/>
          </w:tcPr>
          <w:p w14:paraId="01184C96"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C3EC15B"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谢雨龙</w:t>
            </w:r>
          </w:p>
        </w:tc>
        <w:tc>
          <w:tcPr>
            <w:tcW w:w="6109" w:type="dxa"/>
            <w:noWrap/>
            <w:vAlign w:val="center"/>
          </w:tcPr>
          <w:p w14:paraId="2E8C6FA4"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首创证券</w:t>
            </w:r>
          </w:p>
        </w:tc>
      </w:tr>
      <w:tr w:rsidR="009E293A" w:rsidRPr="0012140A" w14:paraId="662847C9" w14:textId="77777777" w:rsidTr="00356A56">
        <w:trPr>
          <w:trHeight w:val="330"/>
          <w:jc w:val="center"/>
        </w:trPr>
        <w:tc>
          <w:tcPr>
            <w:tcW w:w="704" w:type="dxa"/>
            <w:noWrap/>
            <w:vAlign w:val="center"/>
          </w:tcPr>
          <w:p w14:paraId="0F0A2247" w14:textId="77777777" w:rsidR="009E293A" w:rsidRPr="0012140A" w:rsidRDefault="009E293A"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2D1B8FD"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严斯鸿</w:t>
            </w:r>
          </w:p>
        </w:tc>
        <w:tc>
          <w:tcPr>
            <w:tcW w:w="6109" w:type="dxa"/>
            <w:noWrap/>
            <w:vAlign w:val="center"/>
          </w:tcPr>
          <w:p w14:paraId="12B2886C" w14:textId="77777777" w:rsidR="009E293A" w:rsidRPr="0012140A" w:rsidRDefault="009E293A" w:rsidP="00356A56">
            <w:pPr>
              <w:widowControl/>
              <w:jc w:val="left"/>
              <w:rPr>
                <w:rFonts w:asciiTheme="majorEastAsia" w:eastAsiaTheme="majorEastAsia" w:hAnsiTheme="majorEastAsia" w:hint="eastAsia"/>
                <w:szCs w:val="21"/>
              </w:rPr>
            </w:pPr>
            <w:r>
              <w:rPr>
                <w:rFonts w:ascii="等线" w:eastAsia="等线" w:hAnsi="等线" w:hint="eastAsia"/>
                <w:color w:val="000000"/>
                <w:sz w:val="22"/>
              </w:rPr>
              <w:t>鸿商资本</w:t>
            </w:r>
          </w:p>
        </w:tc>
      </w:tr>
      <w:tr w:rsidR="004445E6" w:rsidRPr="0012140A" w14:paraId="4105DDD9" w14:textId="77777777" w:rsidTr="00356A56">
        <w:trPr>
          <w:trHeight w:val="330"/>
          <w:jc w:val="center"/>
        </w:trPr>
        <w:tc>
          <w:tcPr>
            <w:tcW w:w="704" w:type="dxa"/>
            <w:noWrap/>
            <w:vAlign w:val="center"/>
          </w:tcPr>
          <w:p w14:paraId="2D181966"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0931E6C" w14:textId="799DD53E"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Helen Chen</w:t>
            </w:r>
          </w:p>
        </w:tc>
        <w:tc>
          <w:tcPr>
            <w:tcW w:w="6109" w:type="dxa"/>
            <w:noWrap/>
            <w:vAlign w:val="center"/>
          </w:tcPr>
          <w:p w14:paraId="7702C9D5" w14:textId="77668333"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First Sentier Investors</w:t>
            </w:r>
          </w:p>
        </w:tc>
      </w:tr>
      <w:tr w:rsidR="004445E6" w:rsidRPr="0012140A" w14:paraId="7953A95E" w14:textId="77777777" w:rsidTr="00356A56">
        <w:trPr>
          <w:trHeight w:val="330"/>
          <w:jc w:val="center"/>
        </w:trPr>
        <w:tc>
          <w:tcPr>
            <w:tcW w:w="704" w:type="dxa"/>
            <w:noWrap/>
            <w:vAlign w:val="center"/>
          </w:tcPr>
          <w:p w14:paraId="191CB636"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D86EA10" w14:textId="5121FC91"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Winston Ke</w:t>
            </w:r>
          </w:p>
        </w:tc>
        <w:tc>
          <w:tcPr>
            <w:tcW w:w="6109" w:type="dxa"/>
            <w:noWrap/>
            <w:vAlign w:val="center"/>
          </w:tcPr>
          <w:p w14:paraId="3BCE6DB6" w14:textId="4B6B7B1F"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First Sentier Investors</w:t>
            </w:r>
          </w:p>
        </w:tc>
      </w:tr>
      <w:tr w:rsidR="004445E6" w:rsidRPr="0012140A" w14:paraId="6816B8BF" w14:textId="77777777" w:rsidTr="00356A56">
        <w:trPr>
          <w:trHeight w:val="330"/>
          <w:jc w:val="center"/>
        </w:trPr>
        <w:tc>
          <w:tcPr>
            <w:tcW w:w="704" w:type="dxa"/>
            <w:noWrap/>
            <w:vAlign w:val="center"/>
          </w:tcPr>
          <w:p w14:paraId="19957B94"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16B29D22" w14:textId="2FFF0E29"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谢磊</w:t>
            </w:r>
          </w:p>
        </w:tc>
        <w:tc>
          <w:tcPr>
            <w:tcW w:w="6109" w:type="dxa"/>
            <w:noWrap/>
            <w:vAlign w:val="center"/>
          </w:tcPr>
          <w:p w14:paraId="5D42D5F3" w14:textId="3B99A266"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华安基金</w:t>
            </w:r>
          </w:p>
        </w:tc>
      </w:tr>
      <w:tr w:rsidR="004445E6" w:rsidRPr="0012140A" w14:paraId="029C9905" w14:textId="77777777" w:rsidTr="00356A56">
        <w:trPr>
          <w:trHeight w:val="330"/>
          <w:jc w:val="center"/>
        </w:trPr>
        <w:tc>
          <w:tcPr>
            <w:tcW w:w="704" w:type="dxa"/>
            <w:noWrap/>
            <w:vAlign w:val="center"/>
          </w:tcPr>
          <w:p w14:paraId="4ABA5FB0"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6AF5B6C8" w14:textId="5CA11F57"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曹一凡</w:t>
            </w:r>
          </w:p>
        </w:tc>
        <w:tc>
          <w:tcPr>
            <w:tcW w:w="6109" w:type="dxa"/>
            <w:noWrap/>
            <w:vAlign w:val="center"/>
          </w:tcPr>
          <w:p w14:paraId="6F71FA4F" w14:textId="08E994CD"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华安基金</w:t>
            </w:r>
          </w:p>
        </w:tc>
      </w:tr>
      <w:tr w:rsidR="004445E6" w:rsidRPr="0012140A" w14:paraId="0C1B9290" w14:textId="77777777" w:rsidTr="00356A56">
        <w:trPr>
          <w:trHeight w:val="330"/>
          <w:jc w:val="center"/>
        </w:trPr>
        <w:tc>
          <w:tcPr>
            <w:tcW w:w="704" w:type="dxa"/>
            <w:noWrap/>
            <w:vAlign w:val="center"/>
          </w:tcPr>
          <w:p w14:paraId="4CA71315"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4093E44C" w14:textId="33081613"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乔钢</w:t>
            </w:r>
          </w:p>
        </w:tc>
        <w:tc>
          <w:tcPr>
            <w:tcW w:w="6109" w:type="dxa"/>
            <w:noWrap/>
            <w:vAlign w:val="center"/>
          </w:tcPr>
          <w:p w14:paraId="04AA1606" w14:textId="672EBDCB"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永赢基金</w:t>
            </w:r>
          </w:p>
        </w:tc>
      </w:tr>
      <w:tr w:rsidR="004445E6" w:rsidRPr="0012140A" w14:paraId="632681C3" w14:textId="77777777" w:rsidTr="00356A56">
        <w:trPr>
          <w:trHeight w:val="330"/>
          <w:jc w:val="center"/>
        </w:trPr>
        <w:tc>
          <w:tcPr>
            <w:tcW w:w="704" w:type="dxa"/>
            <w:noWrap/>
            <w:vAlign w:val="center"/>
          </w:tcPr>
          <w:p w14:paraId="18D26280"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5A198737" w14:textId="0733F8C7"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叶繁</w:t>
            </w:r>
          </w:p>
        </w:tc>
        <w:tc>
          <w:tcPr>
            <w:tcW w:w="6109" w:type="dxa"/>
            <w:noWrap/>
            <w:vAlign w:val="center"/>
          </w:tcPr>
          <w:p w14:paraId="20652418" w14:textId="26F1249A"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汇丰晋信基金</w:t>
            </w:r>
          </w:p>
        </w:tc>
      </w:tr>
      <w:tr w:rsidR="004445E6" w:rsidRPr="0012140A" w14:paraId="6C15DAD3" w14:textId="77777777" w:rsidTr="00356A56">
        <w:trPr>
          <w:trHeight w:val="330"/>
          <w:jc w:val="center"/>
        </w:trPr>
        <w:tc>
          <w:tcPr>
            <w:tcW w:w="704" w:type="dxa"/>
            <w:noWrap/>
            <w:vAlign w:val="center"/>
          </w:tcPr>
          <w:p w14:paraId="574CF5E6"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E824D26" w14:textId="526FB161"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陈路华</w:t>
            </w:r>
          </w:p>
        </w:tc>
        <w:tc>
          <w:tcPr>
            <w:tcW w:w="6109" w:type="dxa"/>
            <w:noWrap/>
            <w:vAlign w:val="center"/>
          </w:tcPr>
          <w:p w14:paraId="27D6876B" w14:textId="1DA851B4"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嘉实基金</w:t>
            </w:r>
          </w:p>
        </w:tc>
      </w:tr>
      <w:tr w:rsidR="004445E6" w:rsidRPr="0012140A" w14:paraId="28D86D14" w14:textId="77777777" w:rsidTr="00356A56">
        <w:trPr>
          <w:trHeight w:val="330"/>
          <w:jc w:val="center"/>
        </w:trPr>
        <w:tc>
          <w:tcPr>
            <w:tcW w:w="704" w:type="dxa"/>
            <w:noWrap/>
            <w:vAlign w:val="center"/>
          </w:tcPr>
          <w:p w14:paraId="1D78D162"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F05527A" w14:textId="09EAD561"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周桐</w:t>
            </w:r>
          </w:p>
        </w:tc>
        <w:tc>
          <w:tcPr>
            <w:tcW w:w="6109" w:type="dxa"/>
            <w:noWrap/>
            <w:vAlign w:val="center"/>
          </w:tcPr>
          <w:p w14:paraId="4A39DCCC" w14:textId="4463D65B"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工银瑞信基金</w:t>
            </w:r>
          </w:p>
        </w:tc>
      </w:tr>
      <w:tr w:rsidR="004445E6" w:rsidRPr="0012140A" w14:paraId="11641F4B" w14:textId="77777777" w:rsidTr="00356A56">
        <w:trPr>
          <w:trHeight w:val="330"/>
          <w:jc w:val="center"/>
        </w:trPr>
        <w:tc>
          <w:tcPr>
            <w:tcW w:w="704" w:type="dxa"/>
            <w:noWrap/>
            <w:vAlign w:val="center"/>
          </w:tcPr>
          <w:p w14:paraId="11DD727C"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77DA6D5" w14:textId="1BBED506"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胡彦超</w:t>
            </w:r>
          </w:p>
        </w:tc>
        <w:tc>
          <w:tcPr>
            <w:tcW w:w="6109" w:type="dxa"/>
            <w:noWrap/>
            <w:vAlign w:val="center"/>
          </w:tcPr>
          <w:p w14:paraId="2A762487" w14:textId="10A9CA8A"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上海领久基金</w:t>
            </w:r>
          </w:p>
        </w:tc>
      </w:tr>
      <w:tr w:rsidR="004445E6" w:rsidRPr="0012140A" w14:paraId="0C60EDFA" w14:textId="77777777" w:rsidTr="00356A56">
        <w:trPr>
          <w:trHeight w:val="330"/>
          <w:jc w:val="center"/>
        </w:trPr>
        <w:tc>
          <w:tcPr>
            <w:tcW w:w="704" w:type="dxa"/>
            <w:noWrap/>
            <w:vAlign w:val="center"/>
          </w:tcPr>
          <w:p w14:paraId="49114854"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7108E51" w14:textId="2B1E5508"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袁哲航</w:t>
            </w:r>
          </w:p>
        </w:tc>
        <w:tc>
          <w:tcPr>
            <w:tcW w:w="6109" w:type="dxa"/>
            <w:noWrap/>
            <w:vAlign w:val="center"/>
          </w:tcPr>
          <w:p w14:paraId="11307E10" w14:textId="34AEE0CE"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泰康资产</w:t>
            </w:r>
          </w:p>
        </w:tc>
      </w:tr>
      <w:tr w:rsidR="004445E6" w:rsidRPr="0012140A" w14:paraId="1973D741" w14:textId="77777777" w:rsidTr="00356A56">
        <w:trPr>
          <w:trHeight w:val="330"/>
          <w:jc w:val="center"/>
        </w:trPr>
        <w:tc>
          <w:tcPr>
            <w:tcW w:w="704" w:type="dxa"/>
            <w:noWrap/>
            <w:vAlign w:val="center"/>
          </w:tcPr>
          <w:p w14:paraId="14C3AB2F"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18ADDC7" w14:textId="13BB1EE4"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赵亮</w:t>
            </w:r>
          </w:p>
        </w:tc>
        <w:tc>
          <w:tcPr>
            <w:tcW w:w="6109" w:type="dxa"/>
            <w:noWrap/>
            <w:vAlign w:val="center"/>
          </w:tcPr>
          <w:p w14:paraId="376ADB82" w14:textId="7323C307"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上海展向资产</w:t>
            </w:r>
          </w:p>
        </w:tc>
      </w:tr>
      <w:tr w:rsidR="004445E6" w:rsidRPr="0012140A" w14:paraId="3DE47B7B" w14:textId="77777777" w:rsidTr="00356A56">
        <w:trPr>
          <w:trHeight w:val="330"/>
          <w:jc w:val="center"/>
        </w:trPr>
        <w:tc>
          <w:tcPr>
            <w:tcW w:w="704" w:type="dxa"/>
            <w:noWrap/>
            <w:vAlign w:val="center"/>
          </w:tcPr>
          <w:p w14:paraId="0C15A7F7"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35D96FEB" w14:textId="5C7F6F42"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吴杰</w:t>
            </w:r>
          </w:p>
        </w:tc>
        <w:tc>
          <w:tcPr>
            <w:tcW w:w="6109" w:type="dxa"/>
            <w:noWrap/>
            <w:vAlign w:val="center"/>
          </w:tcPr>
          <w:p w14:paraId="71A76542" w14:textId="654B60CE"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上海半夏投资</w:t>
            </w:r>
          </w:p>
        </w:tc>
      </w:tr>
      <w:tr w:rsidR="004445E6" w:rsidRPr="0012140A" w14:paraId="4B371730" w14:textId="77777777" w:rsidTr="00356A56">
        <w:trPr>
          <w:trHeight w:val="330"/>
          <w:jc w:val="center"/>
        </w:trPr>
        <w:tc>
          <w:tcPr>
            <w:tcW w:w="704" w:type="dxa"/>
            <w:noWrap/>
            <w:vAlign w:val="center"/>
          </w:tcPr>
          <w:p w14:paraId="0161E3BF"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236AC37F" w14:textId="6EE79B9B"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孙嘉伦</w:t>
            </w:r>
          </w:p>
        </w:tc>
        <w:tc>
          <w:tcPr>
            <w:tcW w:w="6109" w:type="dxa"/>
            <w:noWrap/>
            <w:vAlign w:val="center"/>
          </w:tcPr>
          <w:p w14:paraId="51DA9FF3" w14:textId="294FB176"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华宝基金</w:t>
            </w:r>
          </w:p>
        </w:tc>
      </w:tr>
      <w:tr w:rsidR="004445E6" w:rsidRPr="0012140A" w14:paraId="3AFC7CBD" w14:textId="77777777" w:rsidTr="00356A56">
        <w:trPr>
          <w:trHeight w:val="330"/>
          <w:jc w:val="center"/>
        </w:trPr>
        <w:tc>
          <w:tcPr>
            <w:tcW w:w="704" w:type="dxa"/>
            <w:noWrap/>
            <w:vAlign w:val="center"/>
          </w:tcPr>
          <w:p w14:paraId="1B816FCC"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4FAA930A" w14:textId="35AEB377"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尧小星</w:t>
            </w:r>
          </w:p>
        </w:tc>
        <w:tc>
          <w:tcPr>
            <w:tcW w:w="6109" w:type="dxa"/>
            <w:noWrap/>
            <w:vAlign w:val="center"/>
          </w:tcPr>
          <w:p w14:paraId="5DD7CDBC" w14:textId="684B8D81"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上海偕沣基金</w:t>
            </w:r>
          </w:p>
        </w:tc>
      </w:tr>
      <w:tr w:rsidR="004445E6" w:rsidRPr="0012140A" w14:paraId="49645A78" w14:textId="77777777" w:rsidTr="00356A56">
        <w:trPr>
          <w:trHeight w:val="330"/>
          <w:jc w:val="center"/>
        </w:trPr>
        <w:tc>
          <w:tcPr>
            <w:tcW w:w="704" w:type="dxa"/>
            <w:noWrap/>
            <w:vAlign w:val="center"/>
          </w:tcPr>
          <w:p w14:paraId="034A3787"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5140F9DA" w14:textId="61A3A54A"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庄琰</w:t>
            </w:r>
          </w:p>
        </w:tc>
        <w:tc>
          <w:tcPr>
            <w:tcW w:w="6109" w:type="dxa"/>
            <w:noWrap/>
            <w:vAlign w:val="center"/>
          </w:tcPr>
          <w:p w14:paraId="44BE08CC" w14:textId="09BB173E"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上海合远基金</w:t>
            </w:r>
          </w:p>
        </w:tc>
      </w:tr>
      <w:tr w:rsidR="004445E6" w:rsidRPr="0012140A" w14:paraId="698CCE2F" w14:textId="77777777" w:rsidTr="00356A56">
        <w:trPr>
          <w:trHeight w:val="330"/>
          <w:jc w:val="center"/>
        </w:trPr>
        <w:tc>
          <w:tcPr>
            <w:tcW w:w="704" w:type="dxa"/>
            <w:noWrap/>
            <w:vAlign w:val="center"/>
          </w:tcPr>
          <w:p w14:paraId="29EF77B3"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62CFDA27" w14:textId="56BC9478"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徐晓浩</w:t>
            </w:r>
          </w:p>
        </w:tc>
        <w:tc>
          <w:tcPr>
            <w:tcW w:w="6109" w:type="dxa"/>
            <w:noWrap/>
            <w:vAlign w:val="center"/>
          </w:tcPr>
          <w:p w14:paraId="5AF0F8FC" w14:textId="587D21C0"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上海甬兴证券资产</w:t>
            </w:r>
          </w:p>
        </w:tc>
      </w:tr>
      <w:tr w:rsidR="004445E6" w:rsidRPr="0012140A" w14:paraId="2105B0BD" w14:textId="77777777" w:rsidTr="00356A56">
        <w:trPr>
          <w:trHeight w:val="330"/>
          <w:jc w:val="center"/>
        </w:trPr>
        <w:tc>
          <w:tcPr>
            <w:tcW w:w="704" w:type="dxa"/>
            <w:noWrap/>
            <w:vAlign w:val="center"/>
          </w:tcPr>
          <w:p w14:paraId="59CEDDD4"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7020F869" w14:textId="2DD5FC79"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江舟</w:t>
            </w:r>
          </w:p>
        </w:tc>
        <w:tc>
          <w:tcPr>
            <w:tcW w:w="6109" w:type="dxa"/>
            <w:noWrap/>
            <w:vAlign w:val="center"/>
          </w:tcPr>
          <w:p w14:paraId="3BE6D1A6" w14:textId="702E3B2B" w:rsid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东方证券</w:t>
            </w:r>
          </w:p>
        </w:tc>
      </w:tr>
      <w:tr w:rsidR="004445E6" w:rsidRPr="0012140A" w14:paraId="44F78EDD" w14:textId="77777777" w:rsidTr="00356A56">
        <w:trPr>
          <w:trHeight w:val="330"/>
          <w:jc w:val="center"/>
        </w:trPr>
        <w:tc>
          <w:tcPr>
            <w:tcW w:w="704" w:type="dxa"/>
            <w:noWrap/>
            <w:vAlign w:val="center"/>
          </w:tcPr>
          <w:p w14:paraId="2AAB7D62" w14:textId="77777777" w:rsidR="004445E6" w:rsidRPr="0012140A" w:rsidRDefault="004445E6" w:rsidP="00356A56">
            <w:pPr>
              <w:pStyle w:val="ad"/>
              <w:widowControl/>
              <w:numPr>
                <w:ilvl w:val="0"/>
                <w:numId w:val="1"/>
              </w:numPr>
              <w:ind w:firstLineChars="0"/>
              <w:jc w:val="center"/>
              <w:rPr>
                <w:rFonts w:asciiTheme="majorEastAsia" w:eastAsiaTheme="majorEastAsia" w:hAnsiTheme="majorEastAsia" w:cs="Arial" w:hint="eastAsia"/>
                <w:kern w:val="0"/>
                <w:szCs w:val="21"/>
              </w:rPr>
            </w:pPr>
          </w:p>
        </w:tc>
        <w:tc>
          <w:tcPr>
            <w:tcW w:w="2693" w:type="dxa"/>
            <w:noWrap/>
            <w:vAlign w:val="center"/>
          </w:tcPr>
          <w:p w14:paraId="0FF5D838" w14:textId="518383A3" w:rsidR="004445E6" w:rsidRP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许一鸣</w:t>
            </w:r>
          </w:p>
        </w:tc>
        <w:tc>
          <w:tcPr>
            <w:tcW w:w="6109" w:type="dxa"/>
            <w:noWrap/>
            <w:vAlign w:val="center"/>
          </w:tcPr>
          <w:p w14:paraId="657497FC" w14:textId="0101643E" w:rsidR="004445E6" w:rsidRPr="004445E6" w:rsidRDefault="004445E6" w:rsidP="00356A56">
            <w:pPr>
              <w:widowControl/>
              <w:jc w:val="left"/>
              <w:rPr>
                <w:rFonts w:ascii="等线" w:eastAsia="等线" w:hAnsi="等线" w:hint="eastAsia"/>
                <w:color w:val="000000"/>
                <w:sz w:val="22"/>
              </w:rPr>
            </w:pPr>
            <w:r w:rsidRPr="004445E6">
              <w:rPr>
                <w:rFonts w:ascii="等线" w:eastAsia="等线" w:hAnsi="等线"/>
                <w:color w:val="000000"/>
                <w:sz w:val="22"/>
              </w:rPr>
              <w:t>上海瑞潇投资</w:t>
            </w:r>
          </w:p>
        </w:tc>
      </w:tr>
    </w:tbl>
    <w:p w14:paraId="3256DED5" w14:textId="77777777" w:rsidR="009E293A" w:rsidRPr="00DF5229" w:rsidRDefault="009E293A" w:rsidP="009E293A"/>
    <w:p w14:paraId="0F3347E4" w14:textId="77777777" w:rsidR="000D7E04" w:rsidRDefault="000D7E04" w:rsidP="009E293A">
      <w:pPr>
        <w:widowControl/>
      </w:pPr>
    </w:p>
    <w:sectPr w:rsidR="000D7E0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CC81D" w14:textId="77777777" w:rsidR="00E234C5" w:rsidRDefault="00E234C5" w:rsidP="004D6F16">
      <w:r>
        <w:separator/>
      </w:r>
    </w:p>
  </w:endnote>
  <w:endnote w:type="continuationSeparator" w:id="0">
    <w:p w14:paraId="48EC8EF4" w14:textId="77777777" w:rsidR="00E234C5" w:rsidRDefault="00E234C5" w:rsidP="004D6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B95BD" w14:textId="77777777" w:rsidR="00E234C5" w:rsidRDefault="00E234C5" w:rsidP="004D6F16">
      <w:r>
        <w:separator/>
      </w:r>
    </w:p>
  </w:footnote>
  <w:footnote w:type="continuationSeparator" w:id="0">
    <w:p w14:paraId="1EBA3960" w14:textId="77777777" w:rsidR="00E234C5" w:rsidRDefault="00E234C5" w:rsidP="004D6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541B"/>
    <w:multiLevelType w:val="multilevel"/>
    <w:tmpl w:val="00F8541B"/>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08A71E5B"/>
    <w:multiLevelType w:val="hybridMultilevel"/>
    <w:tmpl w:val="7E9E07BE"/>
    <w:lvl w:ilvl="0" w:tplc="FEAA4E04">
      <w:start w:val="1"/>
      <w:numFmt w:val="decimal"/>
      <w:lvlText w:val="%1、"/>
      <w:lvlJc w:val="left"/>
      <w:pPr>
        <w:ind w:left="390" w:hanging="39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B5E03F6"/>
    <w:multiLevelType w:val="singleLevel"/>
    <w:tmpl w:val="2B5E03F6"/>
    <w:lvl w:ilvl="0">
      <w:start w:val="1"/>
      <w:numFmt w:val="decimal"/>
      <w:suff w:val="space"/>
      <w:lvlText w:val="%1."/>
      <w:lvlJc w:val="left"/>
      <w:pPr>
        <w:ind w:left="0" w:firstLine="0"/>
      </w:pPr>
    </w:lvl>
  </w:abstractNum>
  <w:abstractNum w:abstractNumId="3" w15:restartNumberingAfterBreak="0">
    <w:nsid w:val="30321CD7"/>
    <w:multiLevelType w:val="hybridMultilevel"/>
    <w:tmpl w:val="819A7E80"/>
    <w:lvl w:ilvl="0" w:tplc="440A9BE0">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4" w15:restartNumberingAfterBreak="0">
    <w:nsid w:val="31D443F6"/>
    <w:multiLevelType w:val="hybridMultilevel"/>
    <w:tmpl w:val="35626892"/>
    <w:lvl w:ilvl="0" w:tplc="E042D33C">
      <w:start w:val="1"/>
      <w:numFmt w:val="decimal"/>
      <w:lvlText w:val="%1、"/>
      <w:lvlJc w:val="left"/>
      <w:pPr>
        <w:ind w:left="360" w:hanging="36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start w:val="1"/>
      <w:numFmt w:val="lowerRoman"/>
      <w:lvlText w:val="%6."/>
      <w:lvlJc w:val="right"/>
      <w:pPr>
        <w:ind w:left="2640" w:hanging="440"/>
      </w:pPr>
    </w:lvl>
    <w:lvl w:ilvl="6" w:tplc="0409000F">
      <w:start w:val="1"/>
      <w:numFmt w:val="decimal"/>
      <w:lvlText w:val="%7."/>
      <w:lvlJc w:val="left"/>
      <w:pPr>
        <w:ind w:left="3080" w:hanging="440"/>
      </w:pPr>
    </w:lvl>
    <w:lvl w:ilvl="7" w:tplc="04090019">
      <w:start w:val="1"/>
      <w:numFmt w:val="lowerLetter"/>
      <w:lvlText w:val="%8)"/>
      <w:lvlJc w:val="left"/>
      <w:pPr>
        <w:ind w:left="3520" w:hanging="440"/>
      </w:pPr>
    </w:lvl>
    <w:lvl w:ilvl="8" w:tplc="0409001B">
      <w:start w:val="1"/>
      <w:numFmt w:val="lowerRoman"/>
      <w:lvlText w:val="%9."/>
      <w:lvlJc w:val="right"/>
      <w:pPr>
        <w:ind w:left="3960" w:hanging="440"/>
      </w:pPr>
    </w:lvl>
  </w:abstractNum>
  <w:abstractNum w:abstractNumId="5" w15:restartNumberingAfterBreak="0">
    <w:nsid w:val="386234E3"/>
    <w:multiLevelType w:val="multilevel"/>
    <w:tmpl w:val="3AD2D3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186396"/>
    <w:multiLevelType w:val="hybridMultilevel"/>
    <w:tmpl w:val="7C9CEEE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A866BC6"/>
    <w:multiLevelType w:val="hybridMultilevel"/>
    <w:tmpl w:val="E1D65FF8"/>
    <w:lvl w:ilvl="0" w:tplc="130E661E">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E917E0F"/>
    <w:multiLevelType w:val="multilevel"/>
    <w:tmpl w:val="B34E28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305F1E"/>
    <w:multiLevelType w:val="hybridMultilevel"/>
    <w:tmpl w:val="88ACBAD2"/>
    <w:lvl w:ilvl="0" w:tplc="920AF87C">
      <w:start w:val="1"/>
      <w:numFmt w:val="decimal"/>
      <w:lvlText w:val="（%1）"/>
      <w:lvlJc w:val="left"/>
      <w:pPr>
        <w:ind w:left="765" w:hanging="765"/>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661460F"/>
    <w:multiLevelType w:val="multilevel"/>
    <w:tmpl w:val="07AA6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4950989">
    <w:abstractNumId w:val="0"/>
  </w:num>
  <w:num w:numId="2" w16cid:durableId="199130586">
    <w:abstractNumId w:val="10"/>
  </w:num>
  <w:num w:numId="3" w16cid:durableId="1332223128">
    <w:abstractNumId w:val="5"/>
  </w:num>
  <w:num w:numId="4" w16cid:durableId="1071808108">
    <w:abstractNumId w:val="8"/>
  </w:num>
  <w:num w:numId="5" w16cid:durableId="2005468039">
    <w:abstractNumId w:val="2"/>
    <w:lvlOverride w:ilvl="0">
      <w:startOverride w:val="1"/>
    </w:lvlOverride>
  </w:num>
  <w:num w:numId="6" w16cid:durableId="1270950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385487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2666565">
    <w:abstractNumId w:val="3"/>
  </w:num>
  <w:num w:numId="9" w16cid:durableId="1230728054">
    <w:abstractNumId w:val="6"/>
  </w:num>
  <w:num w:numId="10" w16cid:durableId="917986023">
    <w:abstractNumId w:val="9"/>
  </w:num>
  <w:num w:numId="11" w16cid:durableId="1985041099">
    <w:abstractNumId w:val="7"/>
  </w:num>
  <w:num w:numId="12" w16cid:durableId="1602762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I3NTlhNGJhZTk1YmZkMTc2MTM0MTg2MGI3NTFmMTEifQ=="/>
  </w:docVars>
  <w:rsids>
    <w:rsidRoot w:val="00567BC5"/>
    <w:rsid w:val="00013BD9"/>
    <w:rsid w:val="00026237"/>
    <w:rsid w:val="000315A6"/>
    <w:rsid w:val="00034B84"/>
    <w:rsid w:val="00034FA7"/>
    <w:rsid w:val="00035BCD"/>
    <w:rsid w:val="00036F06"/>
    <w:rsid w:val="000409D1"/>
    <w:rsid w:val="00042246"/>
    <w:rsid w:val="000449A8"/>
    <w:rsid w:val="00045480"/>
    <w:rsid w:val="00046C48"/>
    <w:rsid w:val="0005022E"/>
    <w:rsid w:val="00052229"/>
    <w:rsid w:val="00064283"/>
    <w:rsid w:val="00066280"/>
    <w:rsid w:val="0007166D"/>
    <w:rsid w:val="000769BA"/>
    <w:rsid w:val="00084BB6"/>
    <w:rsid w:val="00095BA8"/>
    <w:rsid w:val="00097AC0"/>
    <w:rsid w:val="000A0516"/>
    <w:rsid w:val="000A2349"/>
    <w:rsid w:val="000A3AAC"/>
    <w:rsid w:val="000A60C9"/>
    <w:rsid w:val="000B23D5"/>
    <w:rsid w:val="000B65BC"/>
    <w:rsid w:val="000B726F"/>
    <w:rsid w:val="000D418C"/>
    <w:rsid w:val="000D66A9"/>
    <w:rsid w:val="000D7E04"/>
    <w:rsid w:val="000D7F90"/>
    <w:rsid w:val="000E21F4"/>
    <w:rsid w:val="000E4916"/>
    <w:rsid w:val="000E533F"/>
    <w:rsid w:val="000E6659"/>
    <w:rsid w:val="000F01B2"/>
    <w:rsid w:val="000F4528"/>
    <w:rsid w:val="000F4DE6"/>
    <w:rsid w:val="00100012"/>
    <w:rsid w:val="00102A74"/>
    <w:rsid w:val="00103A46"/>
    <w:rsid w:val="001046F0"/>
    <w:rsid w:val="0010631C"/>
    <w:rsid w:val="00107CBF"/>
    <w:rsid w:val="00116CC6"/>
    <w:rsid w:val="001170ED"/>
    <w:rsid w:val="0012066A"/>
    <w:rsid w:val="0012140A"/>
    <w:rsid w:val="0012297D"/>
    <w:rsid w:val="00122A2F"/>
    <w:rsid w:val="001252F6"/>
    <w:rsid w:val="00125F75"/>
    <w:rsid w:val="001344AB"/>
    <w:rsid w:val="00141362"/>
    <w:rsid w:val="001535F0"/>
    <w:rsid w:val="00162EE6"/>
    <w:rsid w:val="0016609B"/>
    <w:rsid w:val="00170609"/>
    <w:rsid w:val="00180805"/>
    <w:rsid w:val="00185ACD"/>
    <w:rsid w:val="001903FE"/>
    <w:rsid w:val="00193759"/>
    <w:rsid w:val="00195B92"/>
    <w:rsid w:val="001971B8"/>
    <w:rsid w:val="001A50A6"/>
    <w:rsid w:val="001A754C"/>
    <w:rsid w:val="001B72CB"/>
    <w:rsid w:val="001C22CC"/>
    <w:rsid w:val="001C2D42"/>
    <w:rsid w:val="001C5C2B"/>
    <w:rsid w:val="001C654F"/>
    <w:rsid w:val="001D0557"/>
    <w:rsid w:val="001D451C"/>
    <w:rsid w:val="001D6CD8"/>
    <w:rsid w:val="001E3A3D"/>
    <w:rsid w:val="001E6705"/>
    <w:rsid w:val="001E6CE9"/>
    <w:rsid w:val="001F2434"/>
    <w:rsid w:val="001F2744"/>
    <w:rsid w:val="001F4FB0"/>
    <w:rsid w:val="001F716E"/>
    <w:rsid w:val="001F7885"/>
    <w:rsid w:val="00202D0A"/>
    <w:rsid w:val="00203308"/>
    <w:rsid w:val="00204038"/>
    <w:rsid w:val="00204C93"/>
    <w:rsid w:val="0022140C"/>
    <w:rsid w:val="0022258B"/>
    <w:rsid w:val="00230B78"/>
    <w:rsid w:val="00230C2F"/>
    <w:rsid w:val="00235F68"/>
    <w:rsid w:val="00246B58"/>
    <w:rsid w:val="002475FE"/>
    <w:rsid w:val="00252339"/>
    <w:rsid w:val="002568FA"/>
    <w:rsid w:val="00257423"/>
    <w:rsid w:val="00257F6E"/>
    <w:rsid w:val="002654A0"/>
    <w:rsid w:val="002731A5"/>
    <w:rsid w:val="00273D21"/>
    <w:rsid w:val="00275754"/>
    <w:rsid w:val="00276195"/>
    <w:rsid w:val="0028273E"/>
    <w:rsid w:val="00284ED9"/>
    <w:rsid w:val="00294472"/>
    <w:rsid w:val="00297875"/>
    <w:rsid w:val="002A073A"/>
    <w:rsid w:val="002A0FEF"/>
    <w:rsid w:val="002A20A8"/>
    <w:rsid w:val="002A5ACE"/>
    <w:rsid w:val="002B076B"/>
    <w:rsid w:val="002B57CD"/>
    <w:rsid w:val="002B7BC9"/>
    <w:rsid w:val="002C0AC7"/>
    <w:rsid w:val="002D534C"/>
    <w:rsid w:val="002E237B"/>
    <w:rsid w:val="002E369A"/>
    <w:rsid w:val="002F028A"/>
    <w:rsid w:val="002F3B05"/>
    <w:rsid w:val="0030071F"/>
    <w:rsid w:val="0030311F"/>
    <w:rsid w:val="00310E05"/>
    <w:rsid w:val="00317ADB"/>
    <w:rsid w:val="00325ADB"/>
    <w:rsid w:val="0032784B"/>
    <w:rsid w:val="00336393"/>
    <w:rsid w:val="00336A38"/>
    <w:rsid w:val="00341250"/>
    <w:rsid w:val="003421E8"/>
    <w:rsid w:val="003433A4"/>
    <w:rsid w:val="00347E38"/>
    <w:rsid w:val="003544DE"/>
    <w:rsid w:val="00355232"/>
    <w:rsid w:val="00360AFA"/>
    <w:rsid w:val="003645FD"/>
    <w:rsid w:val="00365283"/>
    <w:rsid w:val="00366574"/>
    <w:rsid w:val="003673C6"/>
    <w:rsid w:val="003732C0"/>
    <w:rsid w:val="00395C29"/>
    <w:rsid w:val="003971C1"/>
    <w:rsid w:val="003A266F"/>
    <w:rsid w:val="003A54CD"/>
    <w:rsid w:val="003B0E10"/>
    <w:rsid w:val="003C3E0D"/>
    <w:rsid w:val="003D737D"/>
    <w:rsid w:val="003E1680"/>
    <w:rsid w:val="003E479E"/>
    <w:rsid w:val="003F5254"/>
    <w:rsid w:val="003F7426"/>
    <w:rsid w:val="00401036"/>
    <w:rsid w:val="00404AB1"/>
    <w:rsid w:val="00415ADD"/>
    <w:rsid w:val="00424729"/>
    <w:rsid w:val="00424C2A"/>
    <w:rsid w:val="00425C2E"/>
    <w:rsid w:val="004350BB"/>
    <w:rsid w:val="0044428F"/>
    <w:rsid w:val="004445E6"/>
    <w:rsid w:val="00446D5C"/>
    <w:rsid w:val="004513A7"/>
    <w:rsid w:val="00454798"/>
    <w:rsid w:val="00464581"/>
    <w:rsid w:val="004646D4"/>
    <w:rsid w:val="00465537"/>
    <w:rsid w:val="004704C1"/>
    <w:rsid w:val="00471ADF"/>
    <w:rsid w:val="00471DE8"/>
    <w:rsid w:val="00471F95"/>
    <w:rsid w:val="00472FD4"/>
    <w:rsid w:val="00475227"/>
    <w:rsid w:val="0048014E"/>
    <w:rsid w:val="00480550"/>
    <w:rsid w:val="00484901"/>
    <w:rsid w:val="0048570F"/>
    <w:rsid w:val="00486A88"/>
    <w:rsid w:val="0049321A"/>
    <w:rsid w:val="004956CD"/>
    <w:rsid w:val="004A1829"/>
    <w:rsid w:val="004A396C"/>
    <w:rsid w:val="004A4B70"/>
    <w:rsid w:val="004A72E0"/>
    <w:rsid w:val="004B5F24"/>
    <w:rsid w:val="004B77DA"/>
    <w:rsid w:val="004C3960"/>
    <w:rsid w:val="004C4FC7"/>
    <w:rsid w:val="004D272A"/>
    <w:rsid w:val="004D2DEB"/>
    <w:rsid w:val="004D3B48"/>
    <w:rsid w:val="004D43A7"/>
    <w:rsid w:val="004D6EEB"/>
    <w:rsid w:val="004D6F16"/>
    <w:rsid w:val="004D748B"/>
    <w:rsid w:val="004E7540"/>
    <w:rsid w:val="004F13FB"/>
    <w:rsid w:val="004F5FC6"/>
    <w:rsid w:val="00500513"/>
    <w:rsid w:val="005047FC"/>
    <w:rsid w:val="005142C0"/>
    <w:rsid w:val="005221BC"/>
    <w:rsid w:val="00523227"/>
    <w:rsid w:val="00540422"/>
    <w:rsid w:val="00540DCD"/>
    <w:rsid w:val="00541F17"/>
    <w:rsid w:val="005520D2"/>
    <w:rsid w:val="00554A0B"/>
    <w:rsid w:val="00555EB8"/>
    <w:rsid w:val="00560275"/>
    <w:rsid w:val="00566C76"/>
    <w:rsid w:val="00567AF6"/>
    <w:rsid w:val="00567BC5"/>
    <w:rsid w:val="0057000F"/>
    <w:rsid w:val="00572A45"/>
    <w:rsid w:val="0057397B"/>
    <w:rsid w:val="0058329B"/>
    <w:rsid w:val="00584394"/>
    <w:rsid w:val="00585080"/>
    <w:rsid w:val="00585D0B"/>
    <w:rsid w:val="0059304D"/>
    <w:rsid w:val="00593461"/>
    <w:rsid w:val="005945AF"/>
    <w:rsid w:val="005A60F4"/>
    <w:rsid w:val="005B0274"/>
    <w:rsid w:val="005B113D"/>
    <w:rsid w:val="005B2970"/>
    <w:rsid w:val="005B5CA1"/>
    <w:rsid w:val="005C4F2A"/>
    <w:rsid w:val="005C5391"/>
    <w:rsid w:val="005D3198"/>
    <w:rsid w:val="005D62D7"/>
    <w:rsid w:val="005E01E5"/>
    <w:rsid w:val="005E0B66"/>
    <w:rsid w:val="005E18F1"/>
    <w:rsid w:val="005E6126"/>
    <w:rsid w:val="005F2D7D"/>
    <w:rsid w:val="005F38CD"/>
    <w:rsid w:val="005F4FD0"/>
    <w:rsid w:val="00600D5F"/>
    <w:rsid w:val="006039AF"/>
    <w:rsid w:val="006107B9"/>
    <w:rsid w:val="00612DD2"/>
    <w:rsid w:val="006153C6"/>
    <w:rsid w:val="00615872"/>
    <w:rsid w:val="00622ECE"/>
    <w:rsid w:val="00623C13"/>
    <w:rsid w:val="006301CE"/>
    <w:rsid w:val="0064098C"/>
    <w:rsid w:val="00641720"/>
    <w:rsid w:val="006468D1"/>
    <w:rsid w:val="00647BB1"/>
    <w:rsid w:val="00652A7E"/>
    <w:rsid w:val="006541C9"/>
    <w:rsid w:val="0066113C"/>
    <w:rsid w:val="00663984"/>
    <w:rsid w:val="00667429"/>
    <w:rsid w:val="00670E58"/>
    <w:rsid w:val="006714AD"/>
    <w:rsid w:val="00671C61"/>
    <w:rsid w:val="00673E36"/>
    <w:rsid w:val="00681B8F"/>
    <w:rsid w:val="006845DF"/>
    <w:rsid w:val="0068586E"/>
    <w:rsid w:val="006B6818"/>
    <w:rsid w:val="006C1088"/>
    <w:rsid w:val="006C1A7E"/>
    <w:rsid w:val="006E6CC8"/>
    <w:rsid w:val="006F6933"/>
    <w:rsid w:val="00703494"/>
    <w:rsid w:val="00704387"/>
    <w:rsid w:val="007112CB"/>
    <w:rsid w:val="007133C8"/>
    <w:rsid w:val="0072701B"/>
    <w:rsid w:val="00737CA3"/>
    <w:rsid w:val="00743E1F"/>
    <w:rsid w:val="00746D46"/>
    <w:rsid w:val="00755670"/>
    <w:rsid w:val="00755872"/>
    <w:rsid w:val="0077544E"/>
    <w:rsid w:val="00782F4B"/>
    <w:rsid w:val="00790E7B"/>
    <w:rsid w:val="00794F83"/>
    <w:rsid w:val="00796418"/>
    <w:rsid w:val="00796F5F"/>
    <w:rsid w:val="007A3ED9"/>
    <w:rsid w:val="007A4129"/>
    <w:rsid w:val="007A6E73"/>
    <w:rsid w:val="007A78AA"/>
    <w:rsid w:val="007B1579"/>
    <w:rsid w:val="007B28B1"/>
    <w:rsid w:val="007B3BF9"/>
    <w:rsid w:val="007C3843"/>
    <w:rsid w:val="007C6009"/>
    <w:rsid w:val="007C77BD"/>
    <w:rsid w:val="007D5782"/>
    <w:rsid w:val="007D6F1F"/>
    <w:rsid w:val="007E5979"/>
    <w:rsid w:val="007F1AD3"/>
    <w:rsid w:val="007F7E5F"/>
    <w:rsid w:val="008013D4"/>
    <w:rsid w:val="008139B7"/>
    <w:rsid w:val="0081408A"/>
    <w:rsid w:val="0082010F"/>
    <w:rsid w:val="00827F2A"/>
    <w:rsid w:val="00835E93"/>
    <w:rsid w:val="00837611"/>
    <w:rsid w:val="00837CCE"/>
    <w:rsid w:val="00840B1F"/>
    <w:rsid w:val="008415FA"/>
    <w:rsid w:val="008725AF"/>
    <w:rsid w:val="00872957"/>
    <w:rsid w:val="00874462"/>
    <w:rsid w:val="00874783"/>
    <w:rsid w:val="00877C69"/>
    <w:rsid w:val="00881B18"/>
    <w:rsid w:val="0088213F"/>
    <w:rsid w:val="0088237D"/>
    <w:rsid w:val="00882B0E"/>
    <w:rsid w:val="00883782"/>
    <w:rsid w:val="00884F2A"/>
    <w:rsid w:val="00886FF0"/>
    <w:rsid w:val="00891825"/>
    <w:rsid w:val="00893AE3"/>
    <w:rsid w:val="008A004A"/>
    <w:rsid w:val="008A10D7"/>
    <w:rsid w:val="008A54DA"/>
    <w:rsid w:val="008B7644"/>
    <w:rsid w:val="008B7798"/>
    <w:rsid w:val="008C725B"/>
    <w:rsid w:val="008D373D"/>
    <w:rsid w:val="008F27F2"/>
    <w:rsid w:val="008F58B1"/>
    <w:rsid w:val="008F5A9B"/>
    <w:rsid w:val="008F706B"/>
    <w:rsid w:val="00902B02"/>
    <w:rsid w:val="00904D84"/>
    <w:rsid w:val="00907856"/>
    <w:rsid w:val="00907DD8"/>
    <w:rsid w:val="0091156C"/>
    <w:rsid w:val="00911D9D"/>
    <w:rsid w:val="00913EC4"/>
    <w:rsid w:val="00916F39"/>
    <w:rsid w:val="009170C2"/>
    <w:rsid w:val="00923FD0"/>
    <w:rsid w:val="009320F3"/>
    <w:rsid w:val="009419A4"/>
    <w:rsid w:val="00944898"/>
    <w:rsid w:val="00944D84"/>
    <w:rsid w:val="0094509B"/>
    <w:rsid w:val="00950BFA"/>
    <w:rsid w:val="00956334"/>
    <w:rsid w:val="009602AA"/>
    <w:rsid w:val="00964B6C"/>
    <w:rsid w:val="009758E7"/>
    <w:rsid w:val="00975E62"/>
    <w:rsid w:val="009765FA"/>
    <w:rsid w:val="009806F4"/>
    <w:rsid w:val="00980EDD"/>
    <w:rsid w:val="00984008"/>
    <w:rsid w:val="00984D05"/>
    <w:rsid w:val="00985420"/>
    <w:rsid w:val="00987EAA"/>
    <w:rsid w:val="00991FF4"/>
    <w:rsid w:val="009A0687"/>
    <w:rsid w:val="009A0DDB"/>
    <w:rsid w:val="009A3FED"/>
    <w:rsid w:val="009A4EAB"/>
    <w:rsid w:val="009B0BDD"/>
    <w:rsid w:val="009B3081"/>
    <w:rsid w:val="009E0C07"/>
    <w:rsid w:val="009E1C9C"/>
    <w:rsid w:val="009E293A"/>
    <w:rsid w:val="009E3030"/>
    <w:rsid w:val="009E339F"/>
    <w:rsid w:val="009F6C8A"/>
    <w:rsid w:val="009F6D7D"/>
    <w:rsid w:val="00A0127A"/>
    <w:rsid w:val="00A01779"/>
    <w:rsid w:val="00A02B98"/>
    <w:rsid w:val="00A032E6"/>
    <w:rsid w:val="00A05AAC"/>
    <w:rsid w:val="00A13DDE"/>
    <w:rsid w:val="00A22396"/>
    <w:rsid w:val="00A23851"/>
    <w:rsid w:val="00A27E9E"/>
    <w:rsid w:val="00A3710B"/>
    <w:rsid w:val="00A40111"/>
    <w:rsid w:val="00A40E76"/>
    <w:rsid w:val="00A45F6A"/>
    <w:rsid w:val="00A47735"/>
    <w:rsid w:val="00A5523A"/>
    <w:rsid w:val="00A57F8D"/>
    <w:rsid w:val="00A634E1"/>
    <w:rsid w:val="00A647EF"/>
    <w:rsid w:val="00A72B25"/>
    <w:rsid w:val="00A852CC"/>
    <w:rsid w:val="00A8578C"/>
    <w:rsid w:val="00A947CA"/>
    <w:rsid w:val="00A97853"/>
    <w:rsid w:val="00AB2454"/>
    <w:rsid w:val="00AB3624"/>
    <w:rsid w:val="00AC0F15"/>
    <w:rsid w:val="00AC5955"/>
    <w:rsid w:val="00AD2B4A"/>
    <w:rsid w:val="00AD76E8"/>
    <w:rsid w:val="00AE0B03"/>
    <w:rsid w:val="00AE1428"/>
    <w:rsid w:val="00AE4DB3"/>
    <w:rsid w:val="00AE5801"/>
    <w:rsid w:val="00AF3F3D"/>
    <w:rsid w:val="00B02180"/>
    <w:rsid w:val="00B061FA"/>
    <w:rsid w:val="00B070DD"/>
    <w:rsid w:val="00B11C48"/>
    <w:rsid w:val="00B13BA1"/>
    <w:rsid w:val="00B1453B"/>
    <w:rsid w:val="00B15A0F"/>
    <w:rsid w:val="00B15E41"/>
    <w:rsid w:val="00B203D3"/>
    <w:rsid w:val="00B2060D"/>
    <w:rsid w:val="00B22B60"/>
    <w:rsid w:val="00B36C5D"/>
    <w:rsid w:val="00B45ACA"/>
    <w:rsid w:val="00B53E8C"/>
    <w:rsid w:val="00B55D33"/>
    <w:rsid w:val="00B612D1"/>
    <w:rsid w:val="00B62CAC"/>
    <w:rsid w:val="00B67245"/>
    <w:rsid w:val="00B7231F"/>
    <w:rsid w:val="00B82B98"/>
    <w:rsid w:val="00B859B5"/>
    <w:rsid w:val="00B85BC6"/>
    <w:rsid w:val="00B9498D"/>
    <w:rsid w:val="00BA54F9"/>
    <w:rsid w:val="00BA7171"/>
    <w:rsid w:val="00BA7924"/>
    <w:rsid w:val="00BB127E"/>
    <w:rsid w:val="00BB3308"/>
    <w:rsid w:val="00BB39AF"/>
    <w:rsid w:val="00BB3CD6"/>
    <w:rsid w:val="00BB7CC7"/>
    <w:rsid w:val="00BC203E"/>
    <w:rsid w:val="00BC5A05"/>
    <w:rsid w:val="00BC7D50"/>
    <w:rsid w:val="00BC7E6D"/>
    <w:rsid w:val="00BE1344"/>
    <w:rsid w:val="00BE616C"/>
    <w:rsid w:val="00BF762D"/>
    <w:rsid w:val="00C03A72"/>
    <w:rsid w:val="00C069A3"/>
    <w:rsid w:val="00C06D22"/>
    <w:rsid w:val="00C0726D"/>
    <w:rsid w:val="00C125B9"/>
    <w:rsid w:val="00C13652"/>
    <w:rsid w:val="00C2041D"/>
    <w:rsid w:val="00C2128D"/>
    <w:rsid w:val="00C23FAB"/>
    <w:rsid w:val="00C24061"/>
    <w:rsid w:val="00C271DC"/>
    <w:rsid w:val="00C32B74"/>
    <w:rsid w:val="00C40C0B"/>
    <w:rsid w:val="00C40E58"/>
    <w:rsid w:val="00C42216"/>
    <w:rsid w:val="00C45EE7"/>
    <w:rsid w:val="00C52CFE"/>
    <w:rsid w:val="00C55B08"/>
    <w:rsid w:val="00C57E0B"/>
    <w:rsid w:val="00C66768"/>
    <w:rsid w:val="00C81707"/>
    <w:rsid w:val="00C856D7"/>
    <w:rsid w:val="00C902F7"/>
    <w:rsid w:val="00C97158"/>
    <w:rsid w:val="00CA68FC"/>
    <w:rsid w:val="00CB0A33"/>
    <w:rsid w:val="00CB1CF7"/>
    <w:rsid w:val="00CB52C4"/>
    <w:rsid w:val="00CB7845"/>
    <w:rsid w:val="00CC095B"/>
    <w:rsid w:val="00CC0BF7"/>
    <w:rsid w:val="00CC6653"/>
    <w:rsid w:val="00CD138B"/>
    <w:rsid w:val="00CD429C"/>
    <w:rsid w:val="00CD6E03"/>
    <w:rsid w:val="00CD7879"/>
    <w:rsid w:val="00CE0DD5"/>
    <w:rsid w:val="00CE1AF0"/>
    <w:rsid w:val="00CE7FB6"/>
    <w:rsid w:val="00CF0317"/>
    <w:rsid w:val="00CF2154"/>
    <w:rsid w:val="00CF261D"/>
    <w:rsid w:val="00CF3563"/>
    <w:rsid w:val="00CF5E39"/>
    <w:rsid w:val="00D024E8"/>
    <w:rsid w:val="00D07151"/>
    <w:rsid w:val="00D4039C"/>
    <w:rsid w:val="00D40850"/>
    <w:rsid w:val="00D41FD4"/>
    <w:rsid w:val="00D47FCA"/>
    <w:rsid w:val="00D502B7"/>
    <w:rsid w:val="00D537B3"/>
    <w:rsid w:val="00D6040C"/>
    <w:rsid w:val="00D654F2"/>
    <w:rsid w:val="00D70A2F"/>
    <w:rsid w:val="00D74A81"/>
    <w:rsid w:val="00D7742B"/>
    <w:rsid w:val="00D81E47"/>
    <w:rsid w:val="00D85917"/>
    <w:rsid w:val="00D92EBB"/>
    <w:rsid w:val="00D93431"/>
    <w:rsid w:val="00DA6A25"/>
    <w:rsid w:val="00DB1629"/>
    <w:rsid w:val="00DB6312"/>
    <w:rsid w:val="00DB69B3"/>
    <w:rsid w:val="00DC14B0"/>
    <w:rsid w:val="00DC411D"/>
    <w:rsid w:val="00DC7793"/>
    <w:rsid w:val="00DC796C"/>
    <w:rsid w:val="00DD1B44"/>
    <w:rsid w:val="00DE0E2C"/>
    <w:rsid w:val="00DE522F"/>
    <w:rsid w:val="00DF306C"/>
    <w:rsid w:val="00DF5229"/>
    <w:rsid w:val="00DF72FA"/>
    <w:rsid w:val="00E0018D"/>
    <w:rsid w:val="00E01B88"/>
    <w:rsid w:val="00E0219C"/>
    <w:rsid w:val="00E11AAD"/>
    <w:rsid w:val="00E16590"/>
    <w:rsid w:val="00E16C07"/>
    <w:rsid w:val="00E17E95"/>
    <w:rsid w:val="00E234C5"/>
    <w:rsid w:val="00E2584E"/>
    <w:rsid w:val="00E25F6C"/>
    <w:rsid w:val="00E2626D"/>
    <w:rsid w:val="00E31D52"/>
    <w:rsid w:val="00E3210E"/>
    <w:rsid w:val="00E407AD"/>
    <w:rsid w:val="00E4637C"/>
    <w:rsid w:val="00E50917"/>
    <w:rsid w:val="00E54996"/>
    <w:rsid w:val="00E571B3"/>
    <w:rsid w:val="00E61218"/>
    <w:rsid w:val="00E638FD"/>
    <w:rsid w:val="00E676BB"/>
    <w:rsid w:val="00E67ECF"/>
    <w:rsid w:val="00E70E5C"/>
    <w:rsid w:val="00E71DF8"/>
    <w:rsid w:val="00E75572"/>
    <w:rsid w:val="00E75736"/>
    <w:rsid w:val="00E81EB5"/>
    <w:rsid w:val="00E87283"/>
    <w:rsid w:val="00E87C8D"/>
    <w:rsid w:val="00E92713"/>
    <w:rsid w:val="00EA104C"/>
    <w:rsid w:val="00EA219F"/>
    <w:rsid w:val="00EA46D2"/>
    <w:rsid w:val="00EA4A7B"/>
    <w:rsid w:val="00EA5825"/>
    <w:rsid w:val="00EA76D0"/>
    <w:rsid w:val="00EB19E3"/>
    <w:rsid w:val="00EB1D0A"/>
    <w:rsid w:val="00ED127F"/>
    <w:rsid w:val="00ED5B93"/>
    <w:rsid w:val="00EE08BF"/>
    <w:rsid w:val="00EE7EC3"/>
    <w:rsid w:val="00EF4C9F"/>
    <w:rsid w:val="00F025A7"/>
    <w:rsid w:val="00F04195"/>
    <w:rsid w:val="00F07840"/>
    <w:rsid w:val="00F11898"/>
    <w:rsid w:val="00F216CD"/>
    <w:rsid w:val="00F30B87"/>
    <w:rsid w:val="00F37318"/>
    <w:rsid w:val="00F375D5"/>
    <w:rsid w:val="00F37C87"/>
    <w:rsid w:val="00F40390"/>
    <w:rsid w:val="00F4147D"/>
    <w:rsid w:val="00F42170"/>
    <w:rsid w:val="00F4367E"/>
    <w:rsid w:val="00F46F19"/>
    <w:rsid w:val="00F52CD3"/>
    <w:rsid w:val="00F6265C"/>
    <w:rsid w:val="00F63001"/>
    <w:rsid w:val="00F647A6"/>
    <w:rsid w:val="00F66F02"/>
    <w:rsid w:val="00F7029D"/>
    <w:rsid w:val="00F70D61"/>
    <w:rsid w:val="00F732FF"/>
    <w:rsid w:val="00F76185"/>
    <w:rsid w:val="00F8134D"/>
    <w:rsid w:val="00F820FA"/>
    <w:rsid w:val="00F861BE"/>
    <w:rsid w:val="00F932E2"/>
    <w:rsid w:val="00F973D9"/>
    <w:rsid w:val="00F97A0D"/>
    <w:rsid w:val="00FA4E14"/>
    <w:rsid w:val="00FB7109"/>
    <w:rsid w:val="00FC1901"/>
    <w:rsid w:val="00FD0D00"/>
    <w:rsid w:val="00FD1572"/>
    <w:rsid w:val="00FD57FB"/>
    <w:rsid w:val="00FD6277"/>
    <w:rsid w:val="00FD7B05"/>
    <w:rsid w:val="00FE4C77"/>
    <w:rsid w:val="00FE5729"/>
    <w:rsid w:val="00FF10BF"/>
    <w:rsid w:val="00FF2729"/>
    <w:rsid w:val="00FF54BB"/>
    <w:rsid w:val="00FF5BD9"/>
    <w:rsid w:val="00FF75AB"/>
    <w:rsid w:val="1CB2496B"/>
    <w:rsid w:val="415A3956"/>
    <w:rsid w:val="57EB4976"/>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029C90"/>
  <w15:docId w15:val="{F92FD073-9AE0-450F-BBE4-0250213C0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spacing w:after="120"/>
    </w:pPr>
  </w:style>
  <w:style w:type="paragraph" w:styleId="a5">
    <w:name w:val="Balloon Text"/>
    <w:basedOn w:val="a"/>
    <w:link w:val="a6"/>
    <w:qFormat/>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a">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Pr>
      <w:b/>
      <w:bCs/>
    </w:rPr>
  </w:style>
  <w:style w:type="character" w:styleId="ac">
    <w:name w:val="Hyperlink"/>
    <w:basedOn w:val="a0"/>
    <w:uiPriority w:val="99"/>
    <w:unhideWhenUsed/>
    <w:qFormat/>
    <w:rPr>
      <w:color w:val="0563C1"/>
      <w:u w:val="single"/>
    </w:rPr>
  </w:style>
  <w:style w:type="paragraph" w:customStyle="1" w:styleId="Style6">
    <w:name w:val="_Style 6"/>
    <w:basedOn w:val="a"/>
    <w:uiPriority w:val="34"/>
    <w:qFormat/>
    <w:pPr>
      <w:ind w:firstLineChars="200" w:firstLine="420"/>
    </w:pPr>
  </w:style>
  <w:style w:type="character" w:customStyle="1" w:styleId="a8">
    <w:name w:val="页脚 字符"/>
    <w:basedOn w:val="a0"/>
    <w:link w:val="a7"/>
    <w:qFormat/>
    <w:rPr>
      <w:kern w:val="2"/>
      <w:sz w:val="18"/>
      <w:szCs w:val="18"/>
    </w:rPr>
  </w:style>
  <w:style w:type="paragraph" w:customStyle="1" w:styleId="ds-markdown-paragraph">
    <w:name w:val="ds-markdown-paragraph"/>
    <w:basedOn w:val="a"/>
    <w:qFormat/>
    <w:pPr>
      <w:widowControl/>
      <w:spacing w:before="100" w:beforeAutospacing="1" w:after="100" w:afterAutospacing="1"/>
      <w:jc w:val="left"/>
    </w:pPr>
    <w:rPr>
      <w:rFonts w:ascii="宋体" w:hAnsi="宋体" w:cs="宋体"/>
      <w:kern w:val="0"/>
      <w:sz w:val="24"/>
      <w:szCs w:val="24"/>
    </w:rPr>
  </w:style>
  <w:style w:type="character" w:customStyle="1" w:styleId="fontstyle01">
    <w:name w:val="fontstyle01"/>
    <w:basedOn w:val="a0"/>
    <w:qFormat/>
    <w:rPr>
      <w:rFonts w:ascii="宋体" w:eastAsia="宋体" w:hAnsi="宋体" w:hint="eastAsia"/>
      <w:color w:val="000000"/>
      <w:sz w:val="22"/>
      <w:szCs w:val="22"/>
    </w:rPr>
  </w:style>
  <w:style w:type="character" w:customStyle="1" w:styleId="a6">
    <w:name w:val="批注框文本 字符"/>
    <w:basedOn w:val="a0"/>
    <w:link w:val="a5"/>
    <w:rPr>
      <w:kern w:val="2"/>
      <w:sz w:val="18"/>
      <w:szCs w:val="18"/>
    </w:rPr>
  </w:style>
  <w:style w:type="paragraph" w:customStyle="1" w:styleId="1">
    <w:name w:val="修订1"/>
    <w:hidden/>
    <w:uiPriority w:val="99"/>
    <w:semiHidden/>
    <w:qFormat/>
    <w:rPr>
      <w:kern w:val="2"/>
      <w:sz w:val="21"/>
      <w:szCs w:val="22"/>
    </w:rPr>
  </w:style>
  <w:style w:type="paragraph" w:customStyle="1" w:styleId="Compact">
    <w:name w:val="Compact"/>
    <w:basedOn w:val="a3"/>
    <w:qFormat/>
    <w:pPr>
      <w:widowControl/>
      <w:spacing w:before="36" w:after="36"/>
      <w:jc w:val="left"/>
    </w:pPr>
    <w:rPr>
      <w:rFonts w:asciiTheme="minorHAnsi" w:eastAsiaTheme="minorEastAsia" w:hAnsiTheme="minorHAnsi" w:cstheme="minorBidi"/>
      <w:kern w:val="0"/>
      <w:sz w:val="24"/>
      <w:szCs w:val="24"/>
      <w:lang w:eastAsia="en-US"/>
    </w:rPr>
  </w:style>
  <w:style w:type="character" w:customStyle="1" w:styleId="a4">
    <w:name w:val="正文文本 字符"/>
    <w:basedOn w:val="a0"/>
    <w:link w:val="a3"/>
    <w:rPr>
      <w:kern w:val="2"/>
      <w:sz w:val="21"/>
      <w:szCs w:val="22"/>
    </w:rPr>
  </w:style>
  <w:style w:type="paragraph" w:styleId="ad">
    <w:name w:val="List Paragraph"/>
    <w:basedOn w:val="a"/>
    <w:uiPriority w:val="99"/>
    <w:qFormat/>
    <w:pPr>
      <w:ind w:firstLineChars="200" w:firstLine="420"/>
    </w:pPr>
  </w:style>
  <w:style w:type="character" w:customStyle="1" w:styleId="highlight">
    <w:name w:val="highlight"/>
    <w:basedOn w:val="a0"/>
    <w:rsid w:val="00317ADB"/>
  </w:style>
  <w:style w:type="paragraph" w:styleId="ae">
    <w:name w:val="Normal (Web)"/>
    <w:basedOn w:val="a"/>
    <w:uiPriority w:val="99"/>
    <w:unhideWhenUsed/>
    <w:rsid w:val="00DC796C"/>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11858">
      <w:bodyDiv w:val="1"/>
      <w:marLeft w:val="0"/>
      <w:marRight w:val="0"/>
      <w:marTop w:val="0"/>
      <w:marBottom w:val="0"/>
      <w:divBdr>
        <w:top w:val="none" w:sz="0" w:space="0" w:color="auto"/>
        <w:left w:val="none" w:sz="0" w:space="0" w:color="auto"/>
        <w:bottom w:val="none" w:sz="0" w:space="0" w:color="auto"/>
        <w:right w:val="none" w:sz="0" w:space="0" w:color="auto"/>
      </w:divBdr>
    </w:div>
    <w:div w:id="517425898">
      <w:bodyDiv w:val="1"/>
      <w:marLeft w:val="0"/>
      <w:marRight w:val="0"/>
      <w:marTop w:val="0"/>
      <w:marBottom w:val="0"/>
      <w:divBdr>
        <w:top w:val="none" w:sz="0" w:space="0" w:color="auto"/>
        <w:left w:val="none" w:sz="0" w:space="0" w:color="auto"/>
        <w:bottom w:val="none" w:sz="0" w:space="0" w:color="auto"/>
        <w:right w:val="none" w:sz="0" w:space="0" w:color="auto"/>
      </w:divBdr>
    </w:div>
    <w:div w:id="588151616">
      <w:bodyDiv w:val="1"/>
      <w:marLeft w:val="0"/>
      <w:marRight w:val="0"/>
      <w:marTop w:val="0"/>
      <w:marBottom w:val="0"/>
      <w:divBdr>
        <w:top w:val="none" w:sz="0" w:space="0" w:color="auto"/>
        <w:left w:val="none" w:sz="0" w:space="0" w:color="auto"/>
        <w:bottom w:val="none" w:sz="0" w:space="0" w:color="auto"/>
        <w:right w:val="none" w:sz="0" w:space="0" w:color="auto"/>
      </w:divBdr>
    </w:div>
    <w:div w:id="730999522">
      <w:bodyDiv w:val="1"/>
      <w:marLeft w:val="0"/>
      <w:marRight w:val="0"/>
      <w:marTop w:val="0"/>
      <w:marBottom w:val="0"/>
      <w:divBdr>
        <w:top w:val="none" w:sz="0" w:space="0" w:color="auto"/>
        <w:left w:val="none" w:sz="0" w:space="0" w:color="auto"/>
        <w:bottom w:val="none" w:sz="0" w:space="0" w:color="auto"/>
        <w:right w:val="none" w:sz="0" w:space="0" w:color="auto"/>
      </w:divBdr>
    </w:div>
    <w:div w:id="1066564217">
      <w:bodyDiv w:val="1"/>
      <w:marLeft w:val="0"/>
      <w:marRight w:val="0"/>
      <w:marTop w:val="0"/>
      <w:marBottom w:val="0"/>
      <w:divBdr>
        <w:top w:val="none" w:sz="0" w:space="0" w:color="auto"/>
        <w:left w:val="none" w:sz="0" w:space="0" w:color="auto"/>
        <w:bottom w:val="none" w:sz="0" w:space="0" w:color="auto"/>
        <w:right w:val="none" w:sz="0" w:space="0" w:color="auto"/>
      </w:divBdr>
    </w:div>
    <w:div w:id="1541045652">
      <w:bodyDiv w:val="1"/>
      <w:marLeft w:val="0"/>
      <w:marRight w:val="0"/>
      <w:marTop w:val="0"/>
      <w:marBottom w:val="0"/>
      <w:divBdr>
        <w:top w:val="none" w:sz="0" w:space="0" w:color="auto"/>
        <w:left w:val="none" w:sz="0" w:space="0" w:color="auto"/>
        <w:bottom w:val="none" w:sz="0" w:space="0" w:color="auto"/>
        <w:right w:val="none" w:sz="0" w:space="0" w:color="auto"/>
      </w:divBdr>
    </w:div>
    <w:div w:id="1553151672">
      <w:bodyDiv w:val="1"/>
      <w:marLeft w:val="0"/>
      <w:marRight w:val="0"/>
      <w:marTop w:val="0"/>
      <w:marBottom w:val="0"/>
      <w:divBdr>
        <w:top w:val="none" w:sz="0" w:space="0" w:color="auto"/>
        <w:left w:val="none" w:sz="0" w:space="0" w:color="auto"/>
        <w:bottom w:val="none" w:sz="0" w:space="0" w:color="auto"/>
        <w:right w:val="none" w:sz="0" w:space="0" w:color="auto"/>
      </w:divBdr>
    </w:div>
    <w:div w:id="1756585976">
      <w:bodyDiv w:val="1"/>
      <w:marLeft w:val="0"/>
      <w:marRight w:val="0"/>
      <w:marTop w:val="0"/>
      <w:marBottom w:val="0"/>
      <w:divBdr>
        <w:top w:val="none" w:sz="0" w:space="0" w:color="auto"/>
        <w:left w:val="none" w:sz="0" w:space="0" w:color="auto"/>
        <w:bottom w:val="none" w:sz="0" w:space="0" w:color="auto"/>
        <w:right w:val="none" w:sz="0" w:space="0" w:color="auto"/>
      </w:divBdr>
    </w:div>
    <w:div w:id="1822965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8</Pages>
  <Words>719</Words>
  <Characters>4101</Characters>
  <Application>Microsoft Office Word</Application>
  <DocSecurity>0</DocSecurity>
  <Lines>34</Lines>
  <Paragraphs>9</Paragraphs>
  <ScaleCrop>false</ScaleCrop>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贺子晴</cp:lastModifiedBy>
  <cp:revision>26</cp:revision>
  <cp:lastPrinted>2026-07-31T07:55:00Z</cp:lastPrinted>
  <dcterms:created xsi:type="dcterms:W3CDTF">2026-09-28T07:08:00Z</dcterms:created>
  <dcterms:modified xsi:type="dcterms:W3CDTF">2026-09-30T07:20:00Z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209E8F5F19474D9B86DA58D8A53133EF</vt:lpwstr>
  </property>
  <property fmtid="{D5CDD505-2E9C-101B-9397-08002B2CF9AE}" pid="4" name="KSOTemplateDocerSaveRecord">
    <vt:lpwstr>eyJoZGlkIjoiMmIzZDk5ODZkMjQ0MmUxMjVjZmQ4OTI1NTJkMTE4MmIiLCJ1c2VySWQiOiI2Nzk5MjIwMTYifQ==</vt:lpwstr>
  </property>
</Properties>
</file>