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B9DED" w14:textId="5B5635A5" w:rsidR="005F34BB" w:rsidRDefault="00DA3E30">
      <w:pPr>
        <w:spacing w:line="360" w:lineRule="auto"/>
        <w:jc w:val="center"/>
        <w:rPr>
          <w:rFonts w:ascii="Times New Roman" w:hAnsi="Times New Roman" w:cs="Times New Roman"/>
          <w:szCs w:val="21"/>
        </w:rPr>
      </w:pPr>
      <w:r>
        <w:rPr>
          <w:rFonts w:ascii="Times New Roman" w:hAnsi="Times New Roman" w:cs="Times New Roman"/>
          <w:szCs w:val="21"/>
        </w:rPr>
        <w:t>证券代码</w:t>
      </w:r>
      <w:r>
        <w:rPr>
          <w:rFonts w:ascii="Times New Roman" w:hAnsi="Times New Roman" w:cs="Times New Roman"/>
          <w:szCs w:val="21"/>
        </w:rPr>
        <w:t xml:space="preserve">:601568                                              </w:t>
      </w:r>
      <w:r>
        <w:rPr>
          <w:rFonts w:ascii="Times New Roman" w:hAnsi="Times New Roman" w:cs="Times New Roman"/>
          <w:szCs w:val="21"/>
        </w:rPr>
        <w:t>证券简称</w:t>
      </w:r>
      <w:r>
        <w:rPr>
          <w:rFonts w:ascii="Times New Roman" w:hAnsi="Times New Roman" w:cs="Times New Roman"/>
          <w:szCs w:val="21"/>
        </w:rPr>
        <w:t>:</w:t>
      </w:r>
      <w:r w:rsidR="007F6EC7">
        <w:rPr>
          <w:rFonts w:ascii="Times New Roman" w:hAnsi="Times New Roman" w:cs="Times New Roman"/>
          <w:szCs w:val="21"/>
        </w:rPr>
        <w:t>北元化工</w:t>
      </w:r>
    </w:p>
    <w:p w14:paraId="70ECE268" w14:textId="77777777" w:rsidR="005F34BB" w:rsidRDefault="005F34BB">
      <w:pPr>
        <w:jc w:val="center"/>
        <w:rPr>
          <w:rFonts w:ascii="Times New Roman" w:hAnsi="Times New Roman" w:cs="Times New Roman"/>
          <w:b/>
          <w:sz w:val="24"/>
          <w:szCs w:val="24"/>
        </w:rPr>
      </w:pPr>
    </w:p>
    <w:p w14:paraId="4AB6A9EA" w14:textId="77777777" w:rsidR="005F34BB" w:rsidRDefault="00DA3E30">
      <w:pPr>
        <w:jc w:val="center"/>
        <w:rPr>
          <w:rFonts w:ascii="Times New Roman" w:hAnsi="Times New Roman" w:cs="Times New Roman"/>
          <w:b/>
          <w:bCs/>
          <w:color w:val="000000"/>
          <w:szCs w:val="21"/>
        </w:rPr>
      </w:pPr>
      <w:r>
        <w:rPr>
          <w:rFonts w:ascii="Times New Roman" w:hAnsi="Times New Roman" w:cs="Times New Roman"/>
          <w:b/>
          <w:bCs/>
          <w:color w:val="FF0000"/>
          <w:sz w:val="36"/>
          <w:szCs w:val="36"/>
          <w:shd w:val="clear" w:color="auto" w:fill="FFFFFF"/>
        </w:rPr>
        <w:t>陕西北元化工集团股份有限公司</w:t>
      </w:r>
    </w:p>
    <w:p w14:paraId="33F40455" w14:textId="372D76A9" w:rsidR="005F34BB" w:rsidRDefault="007F6EC7">
      <w:pPr>
        <w:pStyle w:val="a5"/>
        <w:widowControl/>
        <w:shd w:val="clear" w:color="auto" w:fill="FFFFFF"/>
        <w:jc w:val="center"/>
        <w:rPr>
          <w:rFonts w:ascii="Times New Roman" w:hAnsi="Times New Roman" w:cs="Times New Roman"/>
          <w:b/>
          <w:bCs/>
          <w:color w:val="FF0000"/>
          <w:sz w:val="36"/>
          <w:szCs w:val="36"/>
        </w:rPr>
      </w:pPr>
      <w:r>
        <w:rPr>
          <w:rFonts w:ascii="Times New Roman" w:hAnsi="Times New Roman" w:cs="Times New Roman"/>
          <w:b/>
          <w:bCs/>
          <w:color w:val="FF0000"/>
          <w:sz w:val="36"/>
          <w:szCs w:val="36"/>
          <w:shd w:val="clear" w:color="auto" w:fill="FFFFFF"/>
        </w:rPr>
        <w:t>2026</w:t>
      </w:r>
      <w:r>
        <w:rPr>
          <w:rFonts w:ascii="Times New Roman" w:hAnsi="Times New Roman" w:cs="Times New Roman"/>
          <w:b/>
          <w:bCs/>
          <w:color w:val="FF0000"/>
          <w:sz w:val="36"/>
          <w:szCs w:val="36"/>
          <w:shd w:val="clear" w:color="auto" w:fill="FFFFFF"/>
        </w:rPr>
        <w:t>年</w:t>
      </w:r>
      <w:r w:rsidR="00DF625A">
        <w:rPr>
          <w:rFonts w:ascii="Times New Roman" w:hAnsi="Times New Roman" w:cs="Times New Roman"/>
          <w:b/>
          <w:bCs/>
          <w:color w:val="FF0000"/>
          <w:sz w:val="36"/>
          <w:szCs w:val="36"/>
          <w:shd w:val="clear" w:color="auto" w:fill="FFFFFF"/>
        </w:rPr>
        <w:t>半年</w:t>
      </w:r>
      <w:r w:rsidR="00DA3E30">
        <w:rPr>
          <w:rFonts w:ascii="Times New Roman" w:hAnsi="Times New Roman" w:cs="Times New Roman"/>
          <w:b/>
          <w:bCs/>
          <w:color w:val="FF0000"/>
          <w:sz w:val="36"/>
          <w:szCs w:val="36"/>
          <w:shd w:val="clear" w:color="auto" w:fill="FFFFFF"/>
        </w:rPr>
        <w:t>度业绩说明会会议记录</w:t>
      </w:r>
    </w:p>
    <w:p w14:paraId="3356FEE1" w14:textId="77777777" w:rsidR="005F34BB" w:rsidRDefault="005F34BB">
      <w:pPr>
        <w:rPr>
          <w:rFonts w:ascii="Times New Roman" w:hAnsi="Times New Roman" w:cs="Times New Roman"/>
          <w:sz w:val="24"/>
          <w:szCs w:val="24"/>
        </w:rPr>
      </w:pPr>
    </w:p>
    <w:p w14:paraId="2B7CDAF3" w14:textId="57936B0C" w:rsidR="005F34BB" w:rsidRDefault="00DA3E3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color w:val="000000"/>
          <w:sz w:val="24"/>
          <w:szCs w:val="24"/>
          <w:shd w:val="clear" w:color="auto" w:fill="FFFFFF"/>
        </w:rPr>
        <w:t>陕西北元化工集团股份有限公司</w:t>
      </w:r>
      <w:r>
        <w:rPr>
          <w:rFonts w:ascii="Times New Roman" w:eastAsia="宋体" w:hAnsi="Times New Roman" w:cs="Times New Roman"/>
          <w:color w:val="000000"/>
          <w:sz w:val="24"/>
          <w:szCs w:val="24"/>
          <w:shd w:val="clear" w:color="auto" w:fill="FFFFFF"/>
        </w:rPr>
        <w:t>(</w:t>
      </w:r>
      <w:r>
        <w:rPr>
          <w:rFonts w:ascii="Times New Roman" w:eastAsia="宋体" w:hAnsi="Times New Roman" w:cs="Times New Roman"/>
          <w:color w:val="000000"/>
          <w:sz w:val="24"/>
          <w:szCs w:val="24"/>
          <w:shd w:val="clear" w:color="auto" w:fill="FFFFFF"/>
        </w:rPr>
        <w:t>以下简称</w:t>
      </w:r>
      <w:r>
        <w:rPr>
          <w:rFonts w:ascii="Times New Roman" w:eastAsia="宋体" w:hAnsi="Times New Roman" w:cs="Times New Roman"/>
          <w:color w:val="000000"/>
          <w:sz w:val="24"/>
          <w:szCs w:val="24"/>
          <w:shd w:val="clear" w:color="auto" w:fill="FFFFFF"/>
        </w:rPr>
        <w:t>“</w:t>
      </w:r>
      <w:r>
        <w:rPr>
          <w:rFonts w:ascii="Times New Roman" w:eastAsia="宋体" w:hAnsi="Times New Roman" w:cs="Times New Roman"/>
          <w:color w:val="000000"/>
          <w:sz w:val="24"/>
          <w:szCs w:val="24"/>
          <w:shd w:val="clear" w:color="auto" w:fill="FFFFFF"/>
        </w:rPr>
        <w:t>公司</w:t>
      </w:r>
      <w:r>
        <w:rPr>
          <w:rFonts w:ascii="Times New Roman" w:eastAsia="宋体" w:hAnsi="Times New Roman" w:cs="Times New Roman"/>
          <w:color w:val="000000"/>
          <w:sz w:val="24"/>
          <w:szCs w:val="24"/>
          <w:shd w:val="clear" w:color="auto" w:fill="FFFFFF"/>
        </w:rPr>
        <w:t>”)</w:t>
      </w:r>
      <w:r>
        <w:rPr>
          <w:rFonts w:ascii="Times New Roman" w:eastAsia="宋体" w:hAnsi="Times New Roman" w:cs="Times New Roman"/>
          <w:color w:val="000000"/>
          <w:sz w:val="24"/>
          <w:szCs w:val="24"/>
          <w:shd w:val="clear" w:color="auto" w:fill="FFFFFF"/>
        </w:rPr>
        <w:t>于</w:t>
      </w:r>
      <w:r w:rsidR="007F6EC7">
        <w:rPr>
          <w:rFonts w:ascii="Times New Roman" w:eastAsia="宋体" w:hAnsi="Times New Roman" w:cs="Times New Roman"/>
          <w:color w:val="000000"/>
          <w:sz w:val="24"/>
          <w:szCs w:val="24"/>
          <w:shd w:val="clear" w:color="auto" w:fill="FFFFFF"/>
        </w:rPr>
        <w:t>2026</w:t>
      </w:r>
      <w:r w:rsidR="007F6EC7">
        <w:rPr>
          <w:rFonts w:ascii="Times New Roman" w:eastAsia="宋体" w:hAnsi="Times New Roman" w:cs="Times New Roman"/>
          <w:color w:val="000000"/>
          <w:sz w:val="24"/>
          <w:szCs w:val="24"/>
          <w:shd w:val="clear" w:color="auto" w:fill="FFFFFF"/>
        </w:rPr>
        <w:t>年</w:t>
      </w:r>
      <w:r w:rsidR="00DF625A">
        <w:rPr>
          <w:rFonts w:ascii="Times New Roman" w:eastAsia="宋体" w:hAnsi="Times New Roman" w:cs="Times New Roman" w:hint="eastAsia"/>
          <w:color w:val="000000"/>
          <w:sz w:val="24"/>
          <w:szCs w:val="24"/>
          <w:shd w:val="clear" w:color="auto" w:fill="FFFFFF"/>
        </w:rPr>
        <w:t>9</w:t>
      </w:r>
      <w:r>
        <w:rPr>
          <w:rFonts w:ascii="Times New Roman" w:eastAsia="宋体" w:hAnsi="Times New Roman" w:cs="Times New Roman"/>
          <w:color w:val="000000"/>
          <w:sz w:val="24"/>
          <w:szCs w:val="24"/>
          <w:shd w:val="clear" w:color="auto" w:fill="FFFFFF"/>
        </w:rPr>
        <w:t>月</w:t>
      </w:r>
      <w:r w:rsidR="007F6EC7">
        <w:rPr>
          <w:rFonts w:ascii="Times New Roman" w:eastAsia="宋体" w:hAnsi="Times New Roman" w:cs="Times New Roman" w:hint="eastAsia"/>
          <w:color w:val="000000"/>
          <w:sz w:val="24"/>
          <w:szCs w:val="24"/>
          <w:shd w:val="clear" w:color="auto" w:fill="FFFFFF"/>
        </w:rPr>
        <w:t>2</w:t>
      </w:r>
      <w:r>
        <w:rPr>
          <w:rFonts w:ascii="Times New Roman" w:eastAsia="宋体" w:hAnsi="Times New Roman" w:cs="Times New Roman" w:hint="eastAsia"/>
          <w:color w:val="000000"/>
          <w:sz w:val="24"/>
          <w:szCs w:val="24"/>
          <w:shd w:val="clear" w:color="auto" w:fill="FFFFFF"/>
        </w:rPr>
        <w:t>9</w:t>
      </w:r>
      <w:r>
        <w:rPr>
          <w:rFonts w:ascii="Times New Roman" w:eastAsia="宋体" w:hAnsi="Times New Roman" w:cs="Times New Roman"/>
          <w:color w:val="000000"/>
          <w:sz w:val="24"/>
          <w:szCs w:val="24"/>
          <w:shd w:val="clear" w:color="auto" w:fill="FFFFFF"/>
        </w:rPr>
        <w:t>日</w:t>
      </w:r>
      <w:r>
        <w:rPr>
          <w:rFonts w:ascii="Times New Roman" w:eastAsia="宋体" w:hAnsi="Times New Roman" w:cs="Times New Roman"/>
          <w:color w:val="000000"/>
          <w:sz w:val="24"/>
          <w:szCs w:val="24"/>
          <w:shd w:val="clear" w:color="auto" w:fill="FFFFFF"/>
        </w:rPr>
        <w:t>15:00-17:00</w:t>
      </w:r>
      <w:r>
        <w:rPr>
          <w:rFonts w:ascii="Times New Roman" w:eastAsia="宋体" w:hAnsi="Times New Roman" w:cs="Times New Roman"/>
          <w:color w:val="000000"/>
          <w:sz w:val="24"/>
          <w:szCs w:val="24"/>
          <w:shd w:val="clear" w:color="auto" w:fill="FFFFFF"/>
        </w:rPr>
        <w:t>在全景路</w:t>
      </w:r>
      <w:proofErr w:type="gramStart"/>
      <w:r>
        <w:rPr>
          <w:rFonts w:ascii="Times New Roman" w:eastAsia="宋体" w:hAnsi="Times New Roman" w:cs="Times New Roman"/>
          <w:color w:val="000000"/>
          <w:sz w:val="24"/>
          <w:szCs w:val="24"/>
          <w:shd w:val="clear" w:color="auto" w:fill="FFFFFF"/>
        </w:rPr>
        <w:t>演中心</w:t>
      </w:r>
      <w:proofErr w:type="gramEnd"/>
      <w:r>
        <w:rPr>
          <w:rFonts w:ascii="Times New Roman" w:eastAsia="宋体" w:hAnsi="Times New Roman" w:cs="Times New Roman"/>
          <w:color w:val="000000"/>
          <w:sz w:val="24"/>
          <w:szCs w:val="24"/>
          <w:shd w:val="clear" w:color="auto" w:fill="FFFFFF"/>
        </w:rPr>
        <w:t>以</w:t>
      </w:r>
      <w:r>
        <w:rPr>
          <w:rFonts w:ascii="Times New Roman" w:eastAsia="宋体" w:hAnsi="Times New Roman" w:cs="Times New Roman" w:hint="eastAsia"/>
          <w:color w:val="000000"/>
          <w:sz w:val="24"/>
          <w:szCs w:val="24"/>
          <w:shd w:val="clear" w:color="auto" w:fill="FFFFFF"/>
        </w:rPr>
        <w:t>网络文字交流及视频直播方式召开</w:t>
      </w:r>
      <w:r>
        <w:rPr>
          <w:rFonts w:ascii="Times New Roman" w:eastAsia="宋体" w:hAnsi="Times New Roman" w:cs="Times New Roman"/>
          <w:color w:val="000000"/>
          <w:sz w:val="24"/>
          <w:szCs w:val="24"/>
          <w:shd w:val="clear" w:color="auto" w:fill="FFFFFF"/>
        </w:rPr>
        <w:t>了</w:t>
      </w:r>
      <w:r w:rsidR="007F6EC7">
        <w:rPr>
          <w:rFonts w:ascii="Times New Roman" w:eastAsia="宋体" w:hAnsi="Times New Roman" w:cs="Times New Roman"/>
          <w:color w:val="000000"/>
          <w:sz w:val="24"/>
          <w:szCs w:val="24"/>
          <w:shd w:val="clear" w:color="auto" w:fill="FFFFFF"/>
        </w:rPr>
        <w:t>2026</w:t>
      </w:r>
      <w:r w:rsidR="007F6EC7">
        <w:rPr>
          <w:rFonts w:ascii="Times New Roman" w:eastAsia="宋体" w:hAnsi="Times New Roman" w:cs="Times New Roman"/>
          <w:color w:val="000000"/>
          <w:sz w:val="24"/>
          <w:szCs w:val="24"/>
          <w:shd w:val="clear" w:color="auto" w:fill="FFFFFF"/>
        </w:rPr>
        <w:t>年</w:t>
      </w:r>
      <w:r w:rsidR="00DF625A">
        <w:rPr>
          <w:rFonts w:ascii="Times New Roman" w:eastAsia="宋体" w:hAnsi="Times New Roman" w:cs="Times New Roman"/>
          <w:color w:val="000000"/>
          <w:sz w:val="24"/>
          <w:szCs w:val="24"/>
          <w:shd w:val="clear" w:color="auto" w:fill="FFFFFF"/>
        </w:rPr>
        <w:t>半年</w:t>
      </w:r>
      <w:r>
        <w:rPr>
          <w:rFonts w:ascii="Times New Roman" w:eastAsia="宋体" w:hAnsi="Times New Roman" w:cs="Times New Roman"/>
          <w:color w:val="000000"/>
          <w:sz w:val="24"/>
          <w:szCs w:val="24"/>
          <w:shd w:val="clear" w:color="auto" w:fill="FFFFFF"/>
        </w:rPr>
        <w:t>度业绩说明会，关于本次业绩说明会的召开事项，公司</w:t>
      </w:r>
      <w:r w:rsidR="00267613">
        <w:rPr>
          <w:rFonts w:ascii="Times New Roman" w:eastAsia="宋体" w:hAnsi="Times New Roman" w:cs="Times New Roman" w:hint="eastAsia"/>
          <w:color w:val="000000"/>
          <w:sz w:val="24"/>
          <w:szCs w:val="24"/>
          <w:shd w:val="clear" w:color="auto" w:fill="FFFFFF"/>
        </w:rPr>
        <w:t>已</w:t>
      </w:r>
      <w:r>
        <w:rPr>
          <w:rFonts w:ascii="Times New Roman" w:eastAsia="宋体" w:hAnsi="Times New Roman" w:cs="Times New Roman"/>
          <w:color w:val="000000"/>
          <w:sz w:val="24"/>
          <w:szCs w:val="24"/>
          <w:shd w:val="clear" w:color="auto" w:fill="FFFFFF"/>
        </w:rPr>
        <w:t>于</w:t>
      </w:r>
      <w:r w:rsidR="007F6EC7">
        <w:rPr>
          <w:rFonts w:ascii="Times New Roman" w:eastAsia="宋体" w:hAnsi="Times New Roman" w:cs="Times New Roman"/>
          <w:color w:val="000000"/>
          <w:sz w:val="24"/>
          <w:szCs w:val="24"/>
          <w:shd w:val="clear" w:color="auto" w:fill="FFFFFF"/>
        </w:rPr>
        <w:t>2026</w:t>
      </w:r>
      <w:r w:rsidR="007F6EC7">
        <w:rPr>
          <w:rFonts w:ascii="Times New Roman" w:eastAsia="宋体" w:hAnsi="Times New Roman" w:cs="Times New Roman"/>
          <w:color w:val="000000"/>
          <w:sz w:val="24"/>
          <w:szCs w:val="24"/>
          <w:shd w:val="clear" w:color="auto" w:fill="FFFFFF"/>
        </w:rPr>
        <w:t>年</w:t>
      </w:r>
      <w:r w:rsidR="007F5C12">
        <w:rPr>
          <w:rFonts w:ascii="Times New Roman" w:eastAsia="宋体" w:hAnsi="Times New Roman" w:cs="Times New Roman" w:hint="eastAsia"/>
          <w:color w:val="000000"/>
          <w:sz w:val="24"/>
          <w:szCs w:val="24"/>
          <w:shd w:val="clear" w:color="auto" w:fill="FFFFFF"/>
        </w:rPr>
        <w:t>9</w:t>
      </w:r>
      <w:r>
        <w:rPr>
          <w:rFonts w:ascii="Times New Roman" w:eastAsia="宋体" w:hAnsi="Times New Roman" w:cs="Times New Roman"/>
          <w:color w:val="000000"/>
          <w:sz w:val="24"/>
          <w:szCs w:val="24"/>
          <w:shd w:val="clear" w:color="auto" w:fill="FFFFFF"/>
        </w:rPr>
        <w:t>月</w:t>
      </w:r>
      <w:r w:rsidR="007F5C12">
        <w:rPr>
          <w:rFonts w:ascii="Times New Roman" w:eastAsia="宋体" w:hAnsi="Times New Roman" w:cs="Times New Roman" w:hint="eastAsia"/>
          <w:color w:val="000000"/>
          <w:sz w:val="24"/>
          <w:szCs w:val="24"/>
          <w:shd w:val="clear" w:color="auto" w:fill="FFFFFF"/>
        </w:rPr>
        <w:t>19</w:t>
      </w:r>
      <w:r>
        <w:rPr>
          <w:rFonts w:ascii="Times New Roman" w:eastAsia="宋体" w:hAnsi="Times New Roman" w:cs="Times New Roman"/>
          <w:color w:val="000000"/>
          <w:sz w:val="24"/>
          <w:szCs w:val="24"/>
          <w:shd w:val="clear" w:color="auto" w:fill="FFFFFF"/>
        </w:rPr>
        <w:t>日在上海证券交易所网站（</w:t>
      </w:r>
      <w:r>
        <w:rPr>
          <w:rFonts w:ascii="Times New Roman" w:eastAsia="宋体" w:hAnsi="Times New Roman" w:cs="Times New Roman"/>
          <w:color w:val="000000"/>
          <w:sz w:val="24"/>
          <w:szCs w:val="24"/>
          <w:shd w:val="clear" w:color="auto" w:fill="FFFFFF"/>
        </w:rPr>
        <w:t>http://www.sse.com.cn</w:t>
      </w:r>
      <w:r>
        <w:rPr>
          <w:rFonts w:ascii="Times New Roman" w:eastAsia="宋体" w:hAnsi="Times New Roman" w:cs="Times New Roman"/>
          <w:color w:val="000000"/>
          <w:sz w:val="24"/>
          <w:szCs w:val="24"/>
          <w:shd w:val="clear" w:color="auto" w:fill="FFFFFF"/>
        </w:rPr>
        <w:t>）披露了《陕西北元化工集团股份有限公司</w:t>
      </w:r>
      <w:r>
        <w:rPr>
          <w:rFonts w:ascii="Times New Roman" w:eastAsia="宋体" w:hAnsi="Times New Roman" w:cs="Times New Roman" w:hint="eastAsia"/>
          <w:color w:val="000000"/>
          <w:sz w:val="24"/>
          <w:szCs w:val="24"/>
          <w:shd w:val="clear" w:color="auto" w:fill="FFFFFF"/>
        </w:rPr>
        <w:t>关于召开</w:t>
      </w:r>
      <w:r w:rsidR="007F6EC7">
        <w:rPr>
          <w:rFonts w:ascii="Times New Roman" w:eastAsia="宋体" w:hAnsi="Times New Roman" w:cs="Times New Roman" w:hint="eastAsia"/>
          <w:color w:val="000000"/>
          <w:sz w:val="24"/>
          <w:szCs w:val="24"/>
          <w:shd w:val="clear" w:color="auto" w:fill="FFFFFF"/>
        </w:rPr>
        <w:t>2026</w:t>
      </w:r>
      <w:r w:rsidR="007F6EC7">
        <w:rPr>
          <w:rFonts w:ascii="Times New Roman" w:eastAsia="宋体" w:hAnsi="Times New Roman" w:cs="Times New Roman" w:hint="eastAsia"/>
          <w:color w:val="000000"/>
          <w:sz w:val="24"/>
          <w:szCs w:val="24"/>
          <w:shd w:val="clear" w:color="auto" w:fill="FFFFFF"/>
        </w:rPr>
        <w:t>年</w:t>
      </w:r>
      <w:r w:rsidR="00DF625A">
        <w:rPr>
          <w:rFonts w:ascii="Times New Roman" w:eastAsia="宋体" w:hAnsi="Times New Roman" w:cs="Times New Roman" w:hint="eastAsia"/>
          <w:color w:val="000000"/>
          <w:sz w:val="24"/>
          <w:szCs w:val="24"/>
          <w:shd w:val="clear" w:color="auto" w:fill="FFFFFF"/>
        </w:rPr>
        <w:t>半年</w:t>
      </w:r>
      <w:r>
        <w:rPr>
          <w:rFonts w:ascii="Times New Roman" w:eastAsia="宋体" w:hAnsi="Times New Roman" w:cs="Times New Roman" w:hint="eastAsia"/>
          <w:color w:val="000000"/>
          <w:sz w:val="24"/>
          <w:szCs w:val="24"/>
          <w:shd w:val="clear" w:color="auto" w:fill="FFFFFF"/>
        </w:rPr>
        <w:t>度业绩说明会的预告公告</w:t>
      </w:r>
      <w:r>
        <w:rPr>
          <w:rFonts w:ascii="Times New Roman" w:eastAsia="宋体" w:hAnsi="Times New Roman" w:cs="Times New Roman"/>
          <w:color w:val="000000"/>
          <w:sz w:val="24"/>
          <w:szCs w:val="24"/>
          <w:shd w:val="clear" w:color="auto" w:fill="FFFFFF"/>
        </w:rPr>
        <w:t>》。</w:t>
      </w:r>
    </w:p>
    <w:p w14:paraId="6FE8749D" w14:textId="77777777" w:rsidR="005F34BB" w:rsidRDefault="00DA3E30">
      <w:pPr>
        <w:spacing w:line="360" w:lineRule="auto"/>
        <w:ind w:firstLineChars="200" w:firstLine="482"/>
        <w:rPr>
          <w:rFonts w:ascii="Times New Roman" w:hAnsi="Times New Roman" w:cs="Times New Roman"/>
          <w:b/>
          <w:sz w:val="24"/>
          <w:szCs w:val="24"/>
        </w:rPr>
      </w:pPr>
      <w:r>
        <w:rPr>
          <w:rFonts w:ascii="Times New Roman" w:hAnsi="Times New Roman" w:cs="Times New Roman"/>
          <w:b/>
          <w:sz w:val="24"/>
          <w:szCs w:val="24"/>
        </w:rPr>
        <w:t>一、本次业绩说明会召开情况</w:t>
      </w:r>
    </w:p>
    <w:p w14:paraId="43CEB128" w14:textId="634143EB" w:rsidR="005F34BB" w:rsidRDefault="007F6EC7">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sidR="00DF625A">
        <w:rPr>
          <w:rFonts w:ascii="Times New Roman" w:hAnsi="Times New Roman" w:cs="Times New Roman" w:hint="eastAsia"/>
          <w:sz w:val="24"/>
          <w:szCs w:val="24"/>
        </w:rPr>
        <w:t>9</w:t>
      </w:r>
      <w:r w:rsidR="00DA3E30">
        <w:rPr>
          <w:rFonts w:ascii="Times New Roman" w:hAnsi="Times New Roman" w:cs="Times New Roman"/>
          <w:sz w:val="24"/>
          <w:szCs w:val="24"/>
        </w:rPr>
        <w:t>月</w:t>
      </w:r>
      <w:r>
        <w:rPr>
          <w:rFonts w:ascii="Times New Roman" w:hAnsi="Times New Roman" w:cs="Times New Roman" w:hint="eastAsia"/>
          <w:sz w:val="24"/>
          <w:szCs w:val="24"/>
        </w:rPr>
        <w:t>2</w:t>
      </w:r>
      <w:r w:rsidR="00DA3E30">
        <w:rPr>
          <w:rFonts w:ascii="Times New Roman" w:hAnsi="Times New Roman" w:cs="Times New Roman" w:hint="eastAsia"/>
          <w:sz w:val="24"/>
          <w:szCs w:val="24"/>
        </w:rPr>
        <w:t>9</w:t>
      </w:r>
      <w:r w:rsidR="00DA3E30">
        <w:rPr>
          <w:rFonts w:ascii="Times New Roman" w:hAnsi="Times New Roman" w:cs="Times New Roman"/>
          <w:sz w:val="24"/>
          <w:szCs w:val="24"/>
        </w:rPr>
        <w:t>日，</w:t>
      </w:r>
      <w:r w:rsidRPr="007F6EC7">
        <w:rPr>
          <w:rFonts w:ascii="Times New Roman" w:hAnsi="Times New Roman" w:cs="Times New Roman" w:hint="eastAsia"/>
          <w:sz w:val="24"/>
          <w:szCs w:val="24"/>
        </w:rPr>
        <w:t>公司董事长史彦勇，董事、总经理刘建国，独立董事盛秀玲，财务总监石鸿战，董事会秘书刘娜</w:t>
      </w:r>
      <w:r w:rsidR="00DA3E30">
        <w:rPr>
          <w:rFonts w:ascii="Times New Roman" w:hAnsi="Times New Roman" w:cs="Times New Roman"/>
          <w:sz w:val="24"/>
          <w:szCs w:val="24"/>
        </w:rPr>
        <w:t>出席了本次业绩说明会，就投资者关心的问题在信息披露允许的范围内进行了回答。</w:t>
      </w:r>
    </w:p>
    <w:p w14:paraId="6B6F2AC3" w14:textId="77777777" w:rsidR="005F34BB" w:rsidRDefault="00DA3E30">
      <w:pPr>
        <w:spacing w:line="360" w:lineRule="auto"/>
        <w:ind w:firstLineChars="200" w:firstLine="482"/>
        <w:rPr>
          <w:rFonts w:ascii="Times New Roman" w:hAnsi="Times New Roman" w:cs="Times New Roman"/>
          <w:b/>
          <w:sz w:val="24"/>
          <w:szCs w:val="24"/>
        </w:rPr>
      </w:pPr>
      <w:r>
        <w:rPr>
          <w:rFonts w:ascii="Times New Roman" w:hAnsi="Times New Roman" w:cs="Times New Roman"/>
          <w:b/>
          <w:sz w:val="24"/>
          <w:szCs w:val="24"/>
        </w:rPr>
        <w:t>二、本次业绩说明会投资者关心的问题及公司答复情况</w:t>
      </w:r>
    </w:p>
    <w:p w14:paraId="2CCBBF81" w14:textId="4F8F30A1" w:rsidR="005F34BB" w:rsidRPr="007F34B7" w:rsidRDefault="00DF625A" w:rsidP="007F34B7">
      <w:pPr>
        <w:pStyle w:val="Style6"/>
        <w:spacing w:line="360" w:lineRule="auto"/>
        <w:ind w:firstLine="480"/>
        <w:rPr>
          <w:rFonts w:asciiTheme="minorEastAsia" w:eastAsiaTheme="minorEastAsia" w:hAnsiTheme="minorEastAsia"/>
          <w:sz w:val="24"/>
          <w:szCs w:val="24"/>
        </w:rPr>
      </w:pPr>
      <w:bookmarkStart w:id="0" w:name="OLE_LINK12"/>
      <w:bookmarkStart w:id="1" w:name="OLE_LINK13"/>
      <w:r w:rsidRPr="007F34B7">
        <w:rPr>
          <w:rFonts w:asciiTheme="minorEastAsia" w:eastAsiaTheme="minorEastAsia" w:hAnsiTheme="minorEastAsia" w:hint="eastAsia"/>
          <w:sz w:val="24"/>
          <w:szCs w:val="24"/>
        </w:rPr>
        <w:t>1.</w:t>
      </w:r>
      <w:bookmarkEnd w:id="0"/>
      <w:bookmarkEnd w:id="1"/>
      <w:r w:rsidR="00555F8A" w:rsidRPr="007F34B7">
        <w:rPr>
          <w:rFonts w:asciiTheme="minorEastAsia" w:eastAsiaTheme="minorEastAsia" w:hAnsiTheme="minorEastAsia" w:hint="eastAsia"/>
          <w:sz w:val="24"/>
          <w:szCs w:val="24"/>
        </w:rPr>
        <w:t>领导，您好！我来自四川大决策请问，公司PVC无汞化改造目前已完成10万吨产能改造，请问剩余产能无汞化改造的时间表、资本开支规模；无汞催化剂的使用成本、产品品质与传统汞催化剂对比情况，未来政策层面有无强制推进节点？</w:t>
      </w:r>
    </w:p>
    <w:p w14:paraId="00D558A3" w14:textId="1930F219" w:rsidR="00E51902" w:rsidRPr="007F34B7" w:rsidRDefault="006C732A" w:rsidP="007F34B7">
      <w:pPr>
        <w:pStyle w:val="Style6"/>
        <w:spacing w:line="360" w:lineRule="auto"/>
        <w:ind w:firstLine="480"/>
        <w:rPr>
          <w:rFonts w:asciiTheme="minorEastAsia" w:eastAsiaTheme="minorEastAsia" w:hAnsiTheme="minorEastAsia"/>
          <w:bCs/>
          <w:sz w:val="24"/>
          <w:szCs w:val="24"/>
        </w:rPr>
      </w:pPr>
      <w:bookmarkStart w:id="2" w:name="OLE_LINK1"/>
      <w:bookmarkStart w:id="3" w:name="OLE_LINK9"/>
      <w:r w:rsidRPr="007F34B7">
        <w:rPr>
          <w:rFonts w:asciiTheme="minorEastAsia" w:eastAsiaTheme="minorEastAsia" w:hAnsiTheme="minorEastAsia" w:hint="eastAsia"/>
          <w:bCs/>
          <w:sz w:val="24"/>
          <w:szCs w:val="24"/>
        </w:rPr>
        <w:t>答：</w:t>
      </w:r>
      <w:bookmarkEnd w:id="2"/>
      <w:bookmarkEnd w:id="3"/>
      <w:r w:rsidR="00E51902" w:rsidRPr="007F34B7">
        <w:rPr>
          <w:rFonts w:asciiTheme="minorEastAsia" w:eastAsiaTheme="minorEastAsia" w:hAnsiTheme="minorEastAsia" w:hint="eastAsia"/>
          <w:bCs/>
          <w:sz w:val="24"/>
          <w:szCs w:val="24"/>
        </w:rPr>
        <w:t>尊敬的投资者，您好。</w:t>
      </w:r>
      <w:r w:rsidR="00555F8A" w:rsidRPr="007F34B7">
        <w:rPr>
          <w:rFonts w:asciiTheme="minorEastAsia" w:eastAsiaTheme="minorEastAsia" w:hAnsiTheme="minorEastAsia" w:hint="eastAsia"/>
          <w:bCs/>
          <w:sz w:val="24"/>
          <w:szCs w:val="24"/>
        </w:rPr>
        <w:t>公司目前正就剩余产能无汞化改造的时间安排进行内部讨论，具体方案尚未确定。政策层面，公司暂未收到明确的强制性推进文件或时间节点要求。相关事项如有进展，公司将按规定及时履行信息披露义务，敬请投资者持续关注公司公告。</w:t>
      </w:r>
      <w:r w:rsidR="00E51902" w:rsidRPr="007F34B7">
        <w:rPr>
          <w:rFonts w:asciiTheme="minorEastAsia" w:eastAsiaTheme="minorEastAsia" w:hAnsiTheme="minorEastAsia" w:hint="eastAsia"/>
          <w:bCs/>
          <w:sz w:val="24"/>
          <w:szCs w:val="24"/>
        </w:rPr>
        <w:t>感谢您的关注。</w:t>
      </w:r>
    </w:p>
    <w:p w14:paraId="1C25C764" w14:textId="77777777" w:rsidR="007F34B7" w:rsidRDefault="00555F8A" w:rsidP="007F34B7">
      <w:pPr>
        <w:pStyle w:val="Style6"/>
        <w:spacing w:line="360" w:lineRule="auto"/>
        <w:ind w:firstLine="480"/>
        <w:rPr>
          <w:rFonts w:asciiTheme="minorEastAsia" w:eastAsiaTheme="minorEastAsia" w:hAnsiTheme="minorEastAsia"/>
          <w:bCs/>
          <w:sz w:val="24"/>
          <w:szCs w:val="24"/>
        </w:rPr>
      </w:pPr>
      <w:r w:rsidRPr="007F34B7">
        <w:rPr>
          <w:rFonts w:asciiTheme="minorEastAsia" w:eastAsiaTheme="minorEastAsia" w:hAnsiTheme="minorEastAsia" w:hint="eastAsia"/>
          <w:bCs/>
          <w:sz w:val="24"/>
          <w:szCs w:val="24"/>
        </w:rPr>
        <w:t>2.当前海外烧碱贸易格局变化，国际地缘冲突对公司烧碱出口业务带来哪些影响？出口订单是否有波动？</w:t>
      </w:r>
    </w:p>
    <w:p w14:paraId="54905FB3" w14:textId="05F6ABF4" w:rsidR="00555F8A" w:rsidRPr="007F34B7" w:rsidRDefault="007F34B7" w:rsidP="007F34B7">
      <w:pPr>
        <w:pStyle w:val="Style6"/>
        <w:spacing w:line="360" w:lineRule="auto"/>
        <w:ind w:firstLine="480"/>
        <w:rPr>
          <w:rFonts w:asciiTheme="minorEastAsia" w:eastAsiaTheme="minorEastAsia" w:hAnsiTheme="minorEastAsia"/>
          <w:bCs/>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hint="eastAsia"/>
          <w:bCs/>
          <w:sz w:val="24"/>
          <w:szCs w:val="24"/>
        </w:rPr>
        <w:t>尊敬的投资者，您好。因国际地缘冲突影响烧碱国际市场供应链，部分海外生产装置减产降负，市场需求出现缺口，公司抓住市场机会加大片碱产品出口，上半年片</w:t>
      </w:r>
      <w:proofErr w:type="gramStart"/>
      <w:r w:rsidR="00555F8A" w:rsidRPr="007F34B7">
        <w:rPr>
          <w:rFonts w:asciiTheme="minorEastAsia" w:eastAsiaTheme="minorEastAsia" w:hAnsiTheme="minorEastAsia" w:hint="eastAsia"/>
          <w:bCs/>
          <w:sz w:val="24"/>
          <w:szCs w:val="24"/>
        </w:rPr>
        <w:t>碱出口</w:t>
      </w:r>
      <w:proofErr w:type="gramEnd"/>
      <w:r w:rsidR="00555F8A" w:rsidRPr="007F34B7">
        <w:rPr>
          <w:rFonts w:asciiTheme="minorEastAsia" w:eastAsiaTheme="minorEastAsia" w:hAnsiTheme="minorEastAsia" w:hint="eastAsia"/>
          <w:bCs/>
          <w:sz w:val="24"/>
          <w:szCs w:val="24"/>
        </w:rPr>
        <w:t>量较去年同期增加约2万吨。感谢您的关注。</w:t>
      </w:r>
    </w:p>
    <w:p w14:paraId="10E35B16" w14:textId="394F855E"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w:t>
      </w:r>
      <w:r w:rsidR="00555F8A" w:rsidRPr="007F34B7">
        <w:rPr>
          <w:rFonts w:asciiTheme="minorEastAsia" w:eastAsiaTheme="minorEastAsia" w:hAnsiTheme="minorEastAsia"/>
          <w:sz w:val="24"/>
          <w:szCs w:val="24"/>
        </w:rPr>
        <w:t>半年报显示公司经营现金流大幅转正，能否说明现金</w:t>
      </w:r>
      <w:proofErr w:type="gramStart"/>
      <w:r w:rsidR="00555F8A" w:rsidRPr="007F34B7">
        <w:rPr>
          <w:rFonts w:asciiTheme="minorEastAsia" w:eastAsiaTheme="minorEastAsia" w:hAnsiTheme="minorEastAsia"/>
          <w:sz w:val="24"/>
          <w:szCs w:val="24"/>
        </w:rPr>
        <w:t>流改善</w:t>
      </w:r>
      <w:proofErr w:type="gramEnd"/>
      <w:r w:rsidR="00555F8A" w:rsidRPr="007F34B7">
        <w:rPr>
          <w:rFonts w:asciiTheme="minorEastAsia" w:eastAsiaTheme="minorEastAsia" w:hAnsiTheme="minorEastAsia"/>
          <w:sz w:val="24"/>
          <w:szCs w:val="24"/>
        </w:rPr>
        <w:t>的核心原因？</w:t>
      </w:r>
      <w:r w:rsidR="00555F8A" w:rsidRPr="007F34B7">
        <w:rPr>
          <w:rFonts w:asciiTheme="minorEastAsia" w:eastAsiaTheme="minorEastAsia" w:hAnsiTheme="minorEastAsia"/>
          <w:sz w:val="24"/>
          <w:szCs w:val="24"/>
        </w:rPr>
        <w:lastRenderedPageBreak/>
        <w:t>该情况能否持续到下半年？</w:t>
      </w:r>
    </w:p>
    <w:p w14:paraId="07C447C8" w14:textId="632F5CAC"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本期经营活动现金流净额大幅转正，核心原因主要是本期销售货款回收银行存款比例高于应收票据比例。但经营现金流会持续受到产品售价、下游客户需求、原材料价格波动等外部因素影响，公司将持续做好应收管理，稳固经营性现金流水平。感谢您的关注。</w:t>
      </w:r>
    </w:p>
    <w:p w14:paraId="57599602" w14:textId="16E97189"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w:t>
      </w:r>
      <w:r w:rsidR="00555F8A" w:rsidRPr="007F34B7">
        <w:rPr>
          <w:rFonts w:asciiTheme="minorEastAsia" w:eastAsiaTheme="minorEastAsia" w:hAnsiTheme="minorEastAsia"/>
          <w:sz w:val="24"/>
          <w:szCs w:val="24"/>
        </w:rPr>
        <w:t>公司高管是否存在大额减持计划？高管持股变动是否和公司经营业绩直接挂钩？</w:t>
      </w:r>
    </w:p>
    <w:p w14:paraId="5336C083" w14:textId="2B0312B2"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尊敬的投资者，您好。目前暂未收到公司高管的减持计划。</w:t>
      </w:r>
      <w:proofErr w:type="gramStart"/>
      <w:r w:rsidR="00555F8A" w:rsidRPr="007F34B7">
        <w:rPr>
          <w:rFonts w:asciiTheme="minorEastAsia" w:eastAsiaTheme="minorEastAsia" w:hAnsiTheme="minorEastAsia"/>
          <w:sz w:val="24"/>
          <w:szCs w:val="24"/>
        </w:rPr>
        <w:t>高管如拟实施</w:t>
      </w:r>
      <w:proofErr w:type="gramEnd"/>
      <w:r w:rsidR="00555F8A" w:rsidRPr="007F34B7">
        <w:rPr>
          <w:rFonts w:asciiTheme="minorEastAsia" w:eastAsiaTheme="minorEastAsia" w:hAnsiTheme="minorEastAsia"/>
          <w:sz w:val="24"/>
          <w:szCs w:val="24"/>
        </w:rPr>
        <w:t>减持，将按照相关规则提前履行披露义务。感谢您的关注。</w:t>
      </w:r>
    </w:p>
    <w:p w14:paraId="089259ED" w14:textId="7B994FDC"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hAnsiTheme="minorEastAsia" w:hint="eastAsia"/>
          <w:sz w:val="24"/>
          <w:szCs w:val="24"/>
        </w:rPr>
        <w:t>5.</w:t>
      </w:r>
      <w:r w:rsidR="00555F8A" w:rsidRPr="007F34B7">
        <w:rPr>
          <w:rFonts w:asciiTheme="minorEastAsia" w:eastAsiaTheme="minorEastAsia" w:hAnsiTheme="minorEastAsia"/>
          <w:sz w:val="24"/>
          <w:szCs w:val="24"/>
        </w:rPr>
        <w:t>公司账面货币资金充足、资产负债率很低，请问这笔资金后续打算用于技改还是对外投资？有无分红规划？</w:t>
      </w:r>
    </w:p>
    <w:p w14:paraId="35624C7C" w14:textId="2FF0F2D5"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当前账面货币资金充裕，资产负债率维持在较低水平。存量资金优先保障日常生产经营、现有装置技改升级及设备维护等生产性投入。公司如有对外投资和分红规划，将严格履行信息披露程序，并及时对外公告。感谢您的关注。</w:t>
      </w:r>
    </w:p>
    <w:p w14:paraId="30C1D094" w14:textId="5F1D086F"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hAnsiTheme="minorEastAsia" w:hint="eastAsia"/>
          <w:sz w:val="24"/>
          <w:szCs w:val="24"/>
        </w:rPr>
        <w:t>6.</w:t>
      </w:r>
      <w:r w:rsidR="00555F8A" w:rsidRPr="007F34B7">
        <w:rPr>
          <w:rFonts w:asciiTheme="minorEastAsia" w:eastAsiaTheme="minorEastAsia" w:hAnsiTheme="minorEastAsia"/>
          <w:sz w:val="24"/>
          <w:szCs w:val="24"/>
        </w:rPr>
        <w:t>2026上半年公司</w:t>
      </w:r>
      <w:proofErr w:type="gramStart"/>
      <w:r w:rsidR="00555F8A" w:rsidRPr="007F34B7">
        <w:rPr>
          <w:rFonts w:asciiTheme="minorEastAsia" w:eastAsiaTheme="minorEastAsia" w:hAnsiTheme="minorEastAsia"/>
          <w:sz w:val="24"/>
          <w:szCs w:val="24"/>
        </w:rPr>
        <w:t>归母净利润</w:t>
      </w:r>
      <w:proofErr w:type="gramEnd"/>
      <w:r w:rsidR="00555F8A" w:rsidRPr="007F34B7">
        <w:rPr>
          <w:rFonts w:asciiTheme="minorEastAsia" w:eastAsiaTheme="minorEastAsia" w:hAnsiTheme="minorEastAsia"/>
          <w:sz w:val="24"/>
          <w:szCs w:val="24"/>
        </w:rPr>
        <w:t>同比下滑接近五成，主要是烧碱、水泥售价下跌导致，请问三季度产品价格是否有回暖预期？</w:t>
      </w:r>
    </w:p>
    <w:p w14:paraId="19476592" w14:textId="716C2CFD"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尊敬的投资者，您好。2026年上半年公司</w:t>
      </w:r>
      <w:proofErr w:type="gramStart"/>
      <w:r w:rsidR="00555F8A" w:rsidRPr="007F34B7">
        <w:rPr>
          <w:rFonts w:asciiTheme="minorEastAsia" w:eastAsiaTheme="minorEastAsia" w:hAnsiTheme="minorEastAsia"/>
          <w:sz w:val="24"/>
          <w:szCs w:val="24"/>
        </w:rPr>
        <w:t>归母净利润</w:t>
      </w:r>
      <w:proofErr w:type="gramEnd"/>
      <w:r w:rsidR="00555F8A" w:rsidRPr="007F34B7">
        <w:rPr>
          <w:rFonts w:asciiTheme="minorEastAsia" w:eastAsiaTheme="minorEastAsia" w:hAnsiTheme="minorEastAsia"/>
          <w:sz w:val="24"/>
          <w:szCs w:val="24"/>
        </w:rPr>
        <w:t>同比下滑，主要受烧碱、水泥等主营产品市场售价下行影响。进入三季度，烧碱、水泥</w:t>
      </w:r>
      <w:r w:rsidR="007253A7">
        <w:rPr>
          <w:rFonts w:asciiTheme="minorEastAsia" w:eastAsiaTheme="minorEastAsia" w:hAnsiTheme="minorEastAsia"/>
          <w:sz w:val="24"/>
          <w:szCs w:val="24"/>
        </w:rPr>
        <w:t>市场价格持续走弱</w:t>
      </w:r>
      <w:bookmarkStart w:id="4" w:name="_GoBack"/>
      <w:bookmarkEnd w:id="4"/>
      <w:r w:rsidR="00555F8A" w:rsidRPr="007F34B7">
        <w:rPr>
          <w:rFonts w:asciiTheme="minorEastAsia" w:eastAsiaTheme="minorEastAsia" w:hAnsiTheme="minorEastAsia"/>
          <w:sz w:val="24"/>
          <w:szCs w:val="24"/>
        </w:rPr>
        <w:t>。公司将持续跟踪行业供需变化，通过优化生产负荷、严控生产成本等方式，积极对</w:t>
      </w:r>
      <w:proofErr w:type="gramStart"/>
      <w:r w:rsidR="00555F8A" w:rsidRPr="007F34B7">
        <w:rPr>
          <w:rFonts w:asciiTheme="minorEastAsia" w:eastAsiaTheme="minorEastAsia" w:hAnsiTheme="minorEastAsia"/>
          <w:sz w:val="24"/>
          <w:szCs w:val="24"/>
        </w:rPr>
        <w:t>冲产品</w:t>
      </w:r>
      <w:proofErr w:type="gramEnd"/>
      <w:r w:rsidR="00555F8A" w:rsidRPr="007F34B7">
        <w:rPr>
          <w:rFonts w:asciiTheme="minorEastAsia" w:eastAsiaTheme="minorEastAsia" w:hAnsiTheme="minorEastAsia"/>
          <w:sz w:val="24"/>
          <w:szCs w:val="24"/>
        </w:rPr>
        <w:t>价格波动带来的盈利压力。感谢您的关注。</w:t>
      </w:r>
    </w:p>
    <w:p w14:paraId="0DCB932B" w14:textId="7C84EAFB"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7.</w:t>
      </w:r>
      <w:r w:rsidR="00555F8A" w:rsidRPr="007F34B7">
        <w:rPr>
          <w:rFonts w:asciiTheme="minorEastAsia" w:eastAsiaTheme="minorEastAsia" w:hAnsiTheme="minorEastAsia"/>
          <w:sz w:val="24"/>
          <w:szCs w:val="24"/>
        </w:rPr>
        <w:t>公司内部推行中层年薪制改革、全员积分考核，这套新考核机制落地后对生产效率提升效果如何？</w:t>
      </w:r>
    </w:p>
    <w:p w14:paraId="4EEA5E82" w14:textId="339CF275"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尊敬的投资者，您好。本次改革是公司“12345”全员绩效考核体系的深化落地：中层管理人员实行年薪制，将经营责任、生产指标、管</w:t>
      </w:r>
      <w:proofErr w:type="gramStart"/>
      <w:r w:rsidR="00555F8A" w:rsidRPr="007F34B7">
        <w:rPr>
          <w:rFonts w:asciiTheme="minorEastAsia" w:eastAsiaTheme="minorEastAsia" w:hAnsiTheme="minorEastAsia"/>
          <w:sz w:val="24"/>
          <w:szCs w:val="24"/>
        </w:rPr>
        <w:t>控成效</w:t>
      </w:r>
      <w:proofErr w:type="gramEnd"/>
      <w:r w:rsidR="00555F8A" w:rsidRPr="007F34B7">
        <w:rPr>
          <w:rFonts w:asciiTheme="minorEastAsia" w:eastAsiaTheme="minorEastAsia" w:hAnsiTheme="minorEastAsia"/>
          <w:sz w:val="24"/>
          <w:szCs w:val="24"/>
        </w:rPr>
        <w:t>与年薪深度绑定；基层员工采用月度积分+月度考核+年终考评，把安全、产量、消耗、履职及专项工作量化到岗到人。该机制落地后，中层管理人员责任压实、目标导向增强，基层员工打破平均主义、多劳多得，全员主动控消耗、</w:t>
      </w:r>
      <w:proofErr w:type="gramStart"/>
      <w:r w:rsidR="00555F8A" w:rsidRPr="007F34B7">
        <w:rPr>
          <w:rFonts w:asciiTheme="minorEastAsia" w:eastAsiaTheme="minorEastAsia" w:hAnsiTheme="minorEastAsia"/>
          <w:sz w:val="24"/>
          <w:szCs w:val="24"/>
        </w:rPr>
        <w:t>稳生产</w:t>
      </w:r>
      <w:proofErr w:type="gramEnd"/>
      <w:r w:rsidR="00555F8A" w:rsidRPr="007F34B7">
        <w:rPr>
          <w:rFonts w:asciiTheme="minorEastAsia" w:eastAsiaTheme="minorEastAsia" w:hAnsiTheme="minorEastAsia"/>
          <w:sz w:val="24"/>
          <w:szCs w:val="24"/>
        </w:rPr>
        <w:t>积极性提升。报告期内，主装置长周期稳定运行水平提升，PVC、烧碱等主产品产量和优</w:t>
      </w:r>
      <w:r w:rsidR="00555F8A" w:rsidRPr="007F34B7">
        <w:rPr>
          <w:rFonts w:asciiTheme="minorEastAsia" w:eastAsiaTheme="minorEastAsia" w:hAnsiTheme="minorEastAsia"/>
          <w:sz w:val="24"/>
          <w:szCs w:val="24"/>
        </w:rPr>
        <w:lastRenderedPageBreak/>
        <w:t>等品率改善，能耗管控见效。感谢您的关注。</w:t>
      </w:r>
    </w:p>
    <w:p w14:paraId="0AC5E15C" w14:textId="44AE3F88"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8.</w:t>
      </w:r>
      <w:r w:rsidR="00555F8A" w:rsidRPr="007F34B7">
        <w:rPr>
          <w:rFonts w:asciiTheme="minorEastAsia" w:eastAsiaTheme="minorEastAsia" w:hAnsiTheme="minorEastAsia"/>
          <w:sz w:val="24"/>
          <w:szCs w:val="24"/>
        </w:rPr>
        <w:t>公司今年修订了董事高管薪酬管理制度，薪酬考核指标主要包含哪些？业绩不达标时是否会下调薪酬？</w:t>
      </w:r>
    </w:p>
    <w:p w14:paraId="04317F87" w14:textId="270E45D3"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尊敬的投资者，您好。公司《董事及高级管理人员薪酬管理制度》考核指标分为共性指标+个性化指标，共性指标包含经营效益、安全生产、合</w:t>
      </w:r>
      <w:proofErr w:type="gramStart"/>
      <w:r w:rsidR="00555F8A" w:rsidRPr="007F34B7">
        <w:rPr>
          <w:rFonts w:asciiTheme="minorEastAsia" w:eastAsiaTheme="minorEastAsia" w:hAnsiTheme="minorEastAsia"/>
          <w:sz w:val="24"/>
          <w:szCs w:val="24"/>
        </w:rPr>
        <w:t>规</w:t>
      </w:r>
      <w:proofErr w:type="gramEnd"/>
      <w:r w:rsidR="00555F8A" w:rsidRPr="007F34B7">
        <w:rPr>
          <w:rFonts w:asciiTheme="minorEastAsia" w:eastAsiaTheme="minorEastAsia" w:hAnsiTheme="minorEastAsia"/>
          <w:sz w:val="24"/>
          <w:szCs w:val="24"/>
        </w:rPr>
        <w:t>风控、战略任务完成情况；个性化指标结合分管业务设置，包含生产运营、降本增效、重点项目推进、任期履职等，同时配套360度综合履职评价。业绩未达标时，将按照制度下调绩效年薪；若出现重大合</w:t>
      </w:r>
      <w:proofErr w:type="gramStart"/>
      <w:r w:rsidR="00555F8A" w:rsidRPr="007F34B7">
        <w:rPr>
          <w:rFonts w:asciiTheme="minorEastAsia" w:eastAsiaTheme="minorEastAsia" w:hAnsiTheme="minorEastAsia"/>
          <w:sz w:val="24"/>
          <w:szCs w:val="24"/>
        </w:rPr>
        <w:t>规</w:t>
      </w:r>
      <w:proofErr w:type="gramEnd"/>
      <w:r w:rsidR="00555F8A" w:rsidRPr="007F34B7">
        <w:rPr>
          <w:rFonts w:asciiTheme="minorEastAsia" w:eastAsiaTheme="minorEastAsia" w:hAnsiTheme="minorEastAsia"/>
          <w:sz w:val="24"/>
          <w:szCs w:val="24"/>
        </w:rPr>
        <w:t>、安全责任事故，或者财务追溯重述等情形，公司有权减发、停发绩效薪酬，甚至追索已发放的绩效薪酬与中长期激励，真正实现业绩升、薪酬升，业绩降、薪酬降。感谢您的关注。</w:t>
      </w:r>
    </w:p>
    <w:p w14:paraId="4A505E26" w14:textId="31BDFCEC"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9.</w:t>
      </w:r>
      <w:r w:rsidR="00555F8A" w:rsidRPr="007F34B7">
        <w:rPr>
          <w:rFonts w:asciiTheme="minorEastAsia" w:eastAsiaTheme="minorEastAsia" w:hAnsiTheme="minorEastAsia"/>
          <w:sz w:val="24"/>
          <w:szCs w:val="24"/>
        </w:rPr>
        <w:t>公司高管团队整体化工行业经验充足，请问高管团队有无人员调整预期？人才梯队建设方面有哪些安排？</w:t>
      </w:r>
    </w:p>
    <w:p w14:paraId="22F8B97F" w14:textId="699988E4"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尊敬的投资者，您好。公司目前管理团队稳定，后续公司如有高级管理人员调整将按规定履行决策程序及信息披露义务。另外，在人才梯队建设方面，公司将结合战略发展需要，不断优化人才结构，</w:t>
      </w:r>
      <w:proofErr w:type="gramStart"/>
      <w:r w:rsidR="00555F8A" w:rsidRPr="007F34B7">
        <w:rPr>
          <w:rFonts w:asciiTheme="minorEastAsia" w:eastAsiaTheme="minorEastAsia" w:hAnsiTheme="minorEastAsia"/>
          <w:sz w:val="24"/>
          <w:szCs w:val="24"/>
        </w:rPr>
        <w:t>构建多元</w:t>
      </w:r>
      <w:proofErr w:type="gramEnd"/>
      <w:r w:rsidR="00555F8A" w:rsidRPr="007F34B7">
        <w:rPr>
          <w:rFonts w:asciiTheme="minorEastAsia" w:eastAsiaTheme="minorEastAsia" w:hAnsiTheme="minorEastAsia"/>
          <w:sz w:val="24"/>
          <w:szCs w:val="24"/>
        </w:rPr>
        <w:t>有效的人才培养体系，畅通管理、技术、技能“三位一体”的职业发展通道，强化专业能力建设，为公司高质量发展提供有力支撑。感谢您的关注。</w:t>
      </w:r>
    </w:p>
    <w:p w14:paraId="51C5464D" w14:textId="3CB2C5DB"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10.</w:t>
      </w:r>
      <w:r w:rsidR="00555F8A" w:rsidRPr="007F34B7">
        <w:rPr>
          <w:rFonts w:asciiTheme="minorEastAsia" w:eastAsiaTheme="minorEastAsia" w:hAnsiTheme="minorEastAsia"/>
          <w:sz w:val="24"/>
          <w:szCs w:val="24"/>
        </w:rPr>
        <w:t>氯</w:t>
      </w:r>
      <w:proofErr w:type="gramStart"/>
      <w:r w:rsidR="00555F8A" w:rsidRPr="007F34B7">
        <w:rPr>
          <w:rFonts w:asciiTheme="minorEastAsia" w:eastAsiaTheme="minorEastAsia" w:hAnsiTheme="minorEastAsia"/>
          <w:sz w:val="24"/>
          <w:szCs w:val="24"/>
        </w:rPr>
        <w:t>碱行业</w:t>
      </w:r>
      <w:proofErr w:type="gramEnd"/>
      <w:r w:rsidR="00555F8A" w:rsidRPr="007F34B7">
        <w:rPr>
          <w:rFonts w:asciiTheme="minorEastAsia" w:eastAsiaTheme="minorEastAsia" w:hAnsiTheme="minorEastAsia"/>
          <w:sz w:val="24"/>
          <w:szCs w:val="24"/>
        </w:rPr>
        <w:t>产能持续过剩，请问公司如何看待下半年PVC、烧碱的行业价格走势？公司有无产品结构调整计划？</w:t>
      </w:r>
    </w:p>
    <w:p w14:paraId="13435896" w14:textId="4225797B"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下半年国内PVC基本面维持供需偏弱格局，成本端支撑较强，预计PVC行情将区间震荡运行。烧碱供需基本平衡，预计下半年烧碱价格呈震荡运行态势。PVC、烧碱作为周期性产品，价格受宏观环境、下游需求、原料成本、行业开工、出口市场等多重因素共同影响，未来价格存在较大不确定性，提醒投资者注意投资风险。公司将持续推行差异</w:t>
      </w:r>
      <w:proofErr w:type="gramStart"/>
      <w:r w:rsidR="00555F8A" w:rsidRPr="007F34B7">
        <w:rPr>
          <w:rFonts w:asciiTheme="minorEastAsia" w:eastAsiaTheme="minorEastAsia" w:hAnsiTheme="minorEastAsia"/>
          <w:sz w:val="24"/>
          <w:szCs w:val="24"/>
        </w:rPr>
        <w:t>化销售</w:t>
      </w:r>
      <w:proofErr w:type="gramEnd"/>
      <w:r w:rsidR="00555F8A" w:rsidRPr="007F34B7">
        <w:rPr>
          <w:rFonts w:asciiTheme="minorEastAsia" w:eastAsiaTheme="minorEastAsia" w:hAnsiTheme="minorEastAsia"/>
          <w:sz w:val="24"/>
          <w:szCs w:val="24"/>
        </w:rPr>
        <w:t>策略，主营3型、8型高附加值产品的产销业务，并开展特种树脂定制化生产，暂无产品结构调整计划。感谢您的关注。</w:t>
      </w:r>
    </w:p>
    <w:p w14:paraId="41D20F92" w14:textId="21B1398C"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11.</w:t>
      </w:r>
      <w:r w:rsidR="00555F8A" w:rsidRPr="007F34B7">
        <w:rPr>
          <w:rFonts w:asciiTheme="minorEastAsia" w:eastAsiaTheme="minorEastAsia" w:hAnsiTheme="minorEastAsia"/>
          <w:sz w:val="24"/>
          <w:szCs w:val="24"/>
        </w:rPr>
        <w:t>公司财务总监石鸿战，能否介绍公司对于大宗商品价格波动的对冲手段？是否使用衍生品锁定原料或产品价格？</w:t>
      </w:r>
    </w:p>
    <w:p w14:paraId="7BAF078E" w14:textId="32B237AE"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尊敬的投资者，您好。公司创新销售模式，积极利用期货平台，拓展产</w:t>
      </w:r>
      <w:r w:rsidR="00555F8A" w:rsidRPr="007F34B7">
        <w:rPr>
          <w:rFonts w:asciiTheme="minorEastAsia" w:eastAsiaTheme="minorEastAsia" w:hAnsiTheme="minorEastAsia"/>
          <w:sz w:val="24"/>
          <w:szCs w:val="24"/>
        </w:rPr>
        <w:lastRenderedPageBreak/>
        <w:t>融营销，通过期货套保、点价交易等模式，锁定销售价格，降低经营风险。感谢您的关注。</w:t>
      </w:r>
    </w:p>
    <w:p w14:paraId="08B1AFA0" w14:textId="42D16A99"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12.</w:t>
      </w:r>
      <w:r w:rsidR="00555F8A" w:rsidRPr="007F34B7">
        <w:rPr>
          <w:rFonts w:asciiTheme="minorEastAsia" w:eastAsiaTheme="minorEastAsia" w:hAnsiTheme="minorEastAsia"/>
          <w:sz w:val="24"/>
          <w:szCs w:val="24"/>
        </w:rPr>
        <w:t>上市7年股价从10元到3.5市值大幅缩水如何称得上回报股东？</w:t>
      </w:r>
    </w:p>
    <w:p w14:paraId="051D8C7C" w14:textId="7A0ED970"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良好的股价表现是公司和全体股东长期的共同愿望。公司高度重视股东回报，保持积极稳定的利润分配政策，自上市以来累计派发现金红利53.84亿元，同时以资本公积转增股本3.61亿股。后续公司将继续聚焦主责主业，巩固现有产业链的综合竞争优势，增强企业盈利能力。同时，持续优化产品结构，积极</w:t>
      </w:r>
      <w:proofErr w:type="gramStart"/>
      <w:r w:rsidR="00555F8A" w:rsidRPr="007F34B7">
        <w:rPr>
          <w:rFonts w:asciiTheme="minorEastAsia" w:eastAsiaTheme="minorEastAsia" w:hAnsiTheme="minorEastAsia"/>
          <w:sz w:val="24"/>
          <w:szCs w:val="24"/>
        </w:rPr>
        <w:t>探索绿电替代</w:t>
      </w:r>
      <w:proofErr w:type="gramEnd"/>
      <w:r w:rsidR="00555F8A" w:rsidRPr="007F34B7">
        <w:rPr>
          <w:rFonts w:asciiTheme="minorEastAsia" w:eastAsiaTheme="minorEastAsia" w:hAnsiTheme="minorEastAsia"/>
          <w:sz w:val="24"/>
          <w:szCs w:val="24"/>
        </w:rPr>
        <w:t>等低碳路径，促进循环经济产业链协同，以稳健的经营业绩回报投资者。感谢您的关注。</w:t>
      </w:r>
    </w:p>
    <w:p w14:paraId="262808BB" w14:textId="77590A94"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13.</w:t>
      </w:r>
      <w:r w:rsidR="00555F8A" w:rsidRPr="007F34B7">
        <w:rPr>
          <w:rFonts w:asciiTheme="minorEastAsia" w:eastAsiaTheme="minorEastAsia" w:hAnsiTheme="minorEastAsia"/>
          <w:sz w:val="24"/>
          <w:szCs w:val="24"/>
        </w:rPr>
        <w:t>如何看待烧碱行业产能过剩出清前景，以及如何对冲烧碱这类强周期产品价格下跌带来的盈利波动，保障全年经营目标？</w:t>
      </w:r>
    </w:p>
    <w:p w14:paraId="31737A34" w14:textId="26B8859D"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尊敬的投资者，您好。烧碱行业当前整体产能基数较大，行业产能出清是一个长期缓慢的过程。公司将持续厚植“四种经营理念”（用“紧日子”过“好日子”、用赚钱思维去花钱、用乙方思维做甲方、用营销</w:t>
      </w:r>
      <w:proofErr w:type="gramStart"/>
      <w:r w:rsidR="00555F8A" w:rsidRPr="007F34B7">
        <w:rPr>
          <w:rFonts w:asciiTheme="minorEastAsia" w:eastAsiaTheme="minorEastAsia" w:hAnsiTheme="minorEastAsia"/>
          <w:sz w:val="24"/>
          <w:szCs w:val="24"/>
        </w:rPr>
        <w:t>思维抓</w:t>
      </w:r>
      <w:proofErr w:type="gramEnd"/>
      <w:r w:rsidR="00555F8A" w:rsidRPr="007F34B7">
        <w:rPr>
          <w:rFonts w:asciiTheme="minorEastAsia" w:eastAsiaTheme="minorEastAsia" w:hAnsiTheme="minorEastAsia"/>
          <w:sz w:val="24"/>
          <w:szCs w:val="24"/>
        </w:rPr>
        <w:t>生产），以自身管理的实力、改革创新的活力、资源禀赋带来的成本优势和研发创新的能力对</w:t>
      </w:r>
      <w:proofErr w:type="gramStart"/>
      <w:r w:rsidR="00555F8A" w:rsidRPr="007F34B7">
        <w:rPr>
          <w:rFonts w:asciiTheme="minorEastAsia" w:eastAsiaTheme="minorEastAsia" w:hAnsiTheme="minorEastAsia"/>
          <w:sz w:val="24"/>
          <w:szCs w:val="24"/>
        </w:rPr>
        <w:t>冲行业</w:t>
      </w:r>
      <w:proofErr w:type="gramEnd"/>
      <w:r w:rsidR="00555F8A" w:rsidRPr="007F34B7">
        <w:rPr>
          <w:rFonts w:asciiTheme="minorEastAsia" w:eastAsiaTheme="minorEastAsia" w:hAnsiTheme="minorEastAsia"/>
          <w:sz w:val="24"/>
          <w:szCs w:val="24"/>
        </w:rPr>
        <w:t>下行压力，加快推动转型升级，迎难而上、积极作为，展现出了较强的韧劲与拼劲，生产经营总体保持稳健态势。谢谢。</w:t>
      </w:r>
    </w:p>
    <w:p w14:paraId="5DC4493C" w14:textId="0377E082"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14.</w:t>
      </w:r>
      <w:r w:rsidR="00555F8A" w:rsidRPr="007F34B7">
        <w:rPr>
          <w:rFonts w:asciiTheme="minorEastAsia" w:eastAsiaTheme="minorEastAsia" w:hAnsiTheme="minorEastAsia"/>
          <w:sz w:val="24"/>
          <w:szCs w:val="24"/>
        </w:rPr>
        <w:t>目前高端树脂占总PVC销量比例是多少？下游主要场景是哪些？</w:t>
      </w:r>
    </w:p>
    <w:p w14:paraId="3679EA3F" w14:textId="0FEAAF7B"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尊敬的投资者，您好。2026年上半年公司高附加值树脂占比约61%，下游主要应用于薄膜、片材、电线电缆等领域。感谢您的关注。</w:t>
      </w:r>
    </w:p>
    <w:p w14:paraId="43C66594" w14:textId="53095B83"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15.</w:t>
      </w:r>
      <w:r w:rsidR="00555F8A" w:rsidRPr="007F34B7">
        <w:rPr>
          <w:rFonts w:asciiTheme="minorEastAsia" w:eastAsiaTheme="minorEastAsia" w:hAnsiTheme="minorEastAsia"/>
          <w:sz w:val="24"/>
          <w:szCs w:val="24"/>
        </w:rPr>
        <w:t>接下来</w:t>
      </w:r>
      <w:proofErr w:type="gramStart"/>
      <w:r w:rsidR="00555F8A" w:rsidRPr="007F34B7">
        <w:rPr>
          <w:rFonts w:asciiTheme="minorEastAsia" w:eastAsiaTheme="minorEastAsia" w:hAnsiTheme="minorEastAsia"/>
          <w:sz w:val="24"/>
          <w:szCs w:val="24"/>
        </w:rPr>
        <w:t>对绿电这块</w:t>
      </w:r>
      <w:proofErr w:type="gramEnd"/>
      <w:r w:rsidR="00555F8A" w:rsidRPr="007F34B7">
        <w:rPr>
          <w:rFonts w:asciiTheme="minorEastAsia" w:eastAsiaTheme="minorEastAsia" w:hAnsiTheme="minorEastAsia"/>
          <w:sz w:val="24"/>
          <w:szCs w:val="24"/>
        </w:rPr>
        <w:t>配套的规划是怎样的？</w:t>
      </w:r>
    </w:p>
    <w:p w14:paraId="41890647" w14:textId="395AB430" w:rsidR="00555F8A"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尊敬的投资者，您好。公司现有300MW光</w:t>
      </w:r>
      <w:proofErr w:type="gramStart"/>
      <w:r w:rsidR="00555F8A" w:rsidRPr="007F34B7">
        <w:rPr>
          <w:rFonts w:asciiTheme="minorEastAsia" w:eastAsiaTheme="minorEastAsia" w:hAnsiTheme="minorEastAsia"/>
          <w:sz w:val="24"/>
          <w:szCs w:val="24"/>
        </w:rPr>
        <w:t>伏已经</w:t>
      </w:r>
      <w:proofErr w:type="gramEnd"/>
      <w:r w:rsidR="00555F8A" w:rsidRPr="007F34B7">
        <w:rPr>
          <w:rFonts w:asciiTheme="minorEastAsia" w:eastAsiaTheme="minorEastAsia" w:hAnsiTheme="minorEastAsia"/>
          <w:sz w:val="24"/>
          <w:szCs w:val="24"/>
        </w:rPr>
        <w:t>并网。公司将继续围绕</w:t>
      </w:r>
      <w:proofErr w:type="gramStart"/>
      <w:r w:rsidR="00555F8A" w:rsidRPr="007F34B7">
        <w:rPr>
          <w:rFonts w:asciiTheme="minorEastAsia" w:eastAsiaTheme="minorEastAsia" w:hAnsiTheme="minorEastAsia"/>
          <w:sz w:val="24"/>
          <w:szCs w:val="24"/>
        </w:rPr>
        <w:t>源网荷储</w:t>
      </w:r>
      <w:proofErr w:type="gramEnd"/>
      <w:r w:rsidR="00555F8A" w:rsidRPr="007F34B7">
        <w:rPr>
          <w:rFonts w:asciiTheme="minorEastAsia" w:eastAsiaTheme="minorEastAsia" w:hAnsiTheme="minorEastAsia"/>
          <w:sz w:val="24"/>
          <w:szCs w:val="24"/>
        </w:rPr>
        <w:t>一体化</w:t>
      </w:r>
      <w:proofErr w:type="gramStart"/>
      <w:r w:rsidR="00555F8A" w:rsidRPr="007F34B7">
        <w:rPr>
          <w:rFonts w:asciiTheme="minorEastAsia" w:eastAsiaTheme="minorEastAsia" w:hAnsiTheme="minorEastAsia"/>
          <w:sz w:val="24"/>
          <w:szCs w:val="24"/>
        </w:rPr>
        <w:t>开展绿电配套</w:t>
      </w:r>
      <w:proofErr w:type="gramEnd"/>
      <w:r w:rsidR="00555F8A" w:rsidRPr="007F34B7">
        <w:rPr>
          <w:rFonts w:asciiTheme="minorEastAsia" w:eastAsiaTheme="minorEastAsia" w:hAnsiTheme="minorEastAsia"/>
          <w:sz w:val="24"/>
          <w:szCs w:val="24"/>
        </w:rPr>
        <w:t>相关研究论证，持续优化企业用能结构。感谢您的关注！</w:t>
      </w:r>
    </w:p>
    <w:p w14:paraId="11113139" w14:textId="4B80FBFE" w:rsidR="00555F8A"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16.</w:t>
      </w:r>
      <w:r w:rsidR="00555F8A" w:rsidRPr="007F34B7">
        <w:rPr>
          <w:rFonts w:asciiTheme="minorEastAsia" w:eastAsiaTheme="minorEastAsia" w:hAnsiTheme="minorEastAsia"/>
          <w:sz w:val="24"/>
          <w:szCs w:val="24"/>
        </w:rPr>
        <w:t>公司已取得HALAL认证，请问目前高纯烧碱的实际外销产能、主要下游客户结构，以及高纯产品相对普通液碱的溢价大概有多少？后续有无扩产计划？</w:t>
      </w:r>
    </w:p>
    <w:p w14:paraId="074E058B" w14:textId="67BF593F" w:rsidR="007F34B7"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00555F8A" w:rsidRPr="007F34B7">
        <w:rPr>
          <w:rFonts w:asciiTheme="minorEastAsia" w:eastAsiaTheme="minorEastAsia" w:hAnsiTheme="minorEastAsia"/>
          <w:sz w:val="24"/>
          <w:szCs w:val="24"/>
        </w:rPr>
        <w:t>尊敬的投资者，您好。公司通过了HALAL认证，为拓宽国际片</w:t>
      </w:r>
      <w:proofErr w:type="gramStart"/>
      <w:r w:rsidR="00555F8A" w:rsidRPr="007F34B7">
        <w:rPr>
          <w:rFonts w:asciiTheme="minorEastAsia" w:eastAsiaTheme="minorEastAsia" w:hAnsiTheme="minorEastAsia"/>
          <w:sz w:val="24"/>
          <w:szCs w:val="24"/>
        </w:rPr>
        <w:t>碱市场</w:t>
      </w:r>
      <w:proofErr w:type="gramEnd"/>
      <w:r w:rsidR="00555F8A" w:rsidRPr="007F34B7">
        <w:rPr>
          <w:rFonts w:asciiTheme="minorEastAsia" w:eastAsiaTheme="minorEastAsia" w:hAnsiTheme="minorEastAsia"/>
          <w:sz w:val="24"/>
          <w:szCs w:val="24"/>
        </w:rPr>
        <w:t>奠定了基础。根据片碱液碱价差，灵活开展80万吨液碱与高纯片碱转化，实现经济效益最大化。下游主要客户结构以经销为主，直销、出口为辅，高纯产品相对</w:t>
      </w:r>
      <w:r w:rsidR="00555F8A" w:rsidRPr="007F34B7">
        <w:rPr>
          <w:rFonts w:asciiTheme="minorEastAsia" w:eastAsiaTheme="minorEastAsia" w:hAnsiTheme="minorEastAsia"/>
          <w:sz w:val="24"/>
          <w:szCs w:val="24"/>
        </w:rPr>
        <w:lastRenderedPageBreak/>
        <w:t>普通液</w:t>
      </w:r>
      <w:proofErr w:type="gramStart"/>
      <w:r w:rsidR="00555F8A" w:rsidRPr="007F34B7">
        <w:rPr>
          <w:rFonts w:asciiTheme="minorEastAsia" w:eastAsiaTheme="minorEastAsia" w:hAnsiTheme="minorEastAsia"/>
          <w:sz w:val="24"/>
          <w:szCs w:val="24"/>
        </w:rPr>
        <w:t>碱具备</w:t>
      </w:r>
      <w:proofErr w:type="gramEnd"/>
      <w:r w:rsidR="00555F8A" w:rsidRPr="007F34B7">
        <w:rPr>
          <w:rFonts w:asciiTheme="minorEastAsia" w:eastAsiaTheme="minorEastAsia" w:hAnsiTheme="minorEastAsia"/>
          <w:sz w:val="24"/>
          <w:szCs w:val="24"/>
        </w:rPr>
        <w:t>一定溢价空间，目前暂时无扩产计划。感谢您的关注。</w:t>
      </w:r>
    </w:p>
    <w:p w14:paraId="1478DAD4" w14:textId="50491838" w:rsidR="007F34B7"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17.</w:t>
      </w:r>
      <w:r w:rsidRPr="007F34B7">
        <w:rPr>
          <w:rFonts w:asciiTheme="minorEastAsia" w:eastAsiaTheme="minorEastAsia" w:hAnsiTheme="minorEastAsia"/>
          <w:sz w:val="24"/>
          <w:szCs w:val="24"/>
        </w:rPr>
        <w:t>甘氨酸项目目前进度40.23%，项目延期主要是什么原因？能否更新该项目预计投产时间以及投产后预期毛利率？</w:t>
      </w:r>
    </w:p>
    <w:p w14:paraId="3DF61A08" w14:textId="32CFAE7D" w:rsidR="007F34B7"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Pr="007F34B7">
        <w:rPr>
          <w:rFonts w:asciiTheme="minorEastAsia" w:eastAsiaTheme="minorEastAsia" w:hAnsiTheme="minorEastAsia"/>
          <w:sz w:val="24"/>
          <w:szCs w:val="24"/>
        </w:rPr>
        <w:t>尊敬的投资者，您好。公司于2025年5月29日披露公告，将12万吨/年甘氨酸</w:t>
      </w:r>
      <w:proofErr w:type="gramStart"/>
      <w:r w:rsidRPr="007F34B7">
        <w:rPr>
          <w:rFonts w:asciiTheme="minorEastAsia" w:eastAsiaTheme="minorEastAsia" w:hAnsiTheme="minorEastAsia"/>
          <w:sz w:val="24"/>
          <w:szCs w:val="24"/>
        </w:rPr>
        <w:t>募投项目</w:t>
      </w:r>
      <w:proofErr w:type="gramEnd"/>
      <w:r w:rsidRPr="007F34B7">
        <w:rPr>
          <w:rFonts w:asciiTheme="minorEastAsia" w:eastAsiaTheme="minorEastAsia" w:hAnsiTheme="minorEastAsia"/>
          <w:sz w:val="24"/>
          <w:szCs w:val="24"/>
        </w:rPr>
        <w:t>建设完成时间调整至2027年6月。同时，公司成立</w:t>
      </w:r>
      <w:proofErr w:type="gramStart"/>
      <w:r w:rsidRPr="007F34B7">
        <w:rPr>
          <w:rFonts w:asciiTheme="minorEastAsia" w:eastAsiaTheme="minorEastAsia" w:hAnsiTheme="minorEastAsia"/>
          <w:sz w:val="24"/>
          <w:szCs w:val="24"/>
        </w:rPr>
        <w:t>募投项目</w:t>
      </w:r>
      <w:proofErr w:type="gramEnd"/>
      <w:r w:rsidRPr="007F34B7">
        <w:rPr>
          <w:rFonts w:asciiTheme="minorEastAsia" w:eastAsiaTheme="minorEastAsia" w:hAnsiTheme="minorEastAsia"/>
          <w:sz w:val="24"/>
          <w:szCs w:val="24"/>
        </w:rPr>
        <w:t>建设领导小组，建立项目调度机制，统筹调配人员、技术等各类资源，专人推进重点任务，科学安排施工计划，全力保障项目推进。但项目建设进度受工艺论证、设备采购、配套方案落地等多重因素影响，存在不确定性，若后续进度发生重大变化，将严格按照规定及时履行信息披露义务。感谢您的关注。</w:t>
      </w:r>
    </w:p>
    <w:p w14:paraId="59D2AEC9" w14:textId="165B5C20" w:rsidR="007F34B7"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18.</w:t>
      </w:r>
      <w:r w:rsidRPr="007F34B7">
        <w:rPr>
          <w:rFonts w:asciiTheme="minorEastAsia" w:eastAsiaTheme="minorEastAsia" w:hAnsiTheme="minorEastAsia"/>
          <w:sz w:val="24"/>
          <w:szCs w:val="24"/>
        </w:rPr>
        <w:t>公司第二大股东连续减持了3年，明年还会减持吗？原始个人股东减持了几年了，剩下的股份还要几年减持完？</w:t>
      </w:r>
    </w:p>
    <w:p w14:paraId="0F34F7F0" w14:textId="6465BAC3" w:rsidR="007F34B7"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Pr="007F34B7">
        <w:rPr>
          <w:rFonts w:asciiTheme="minorEastAsia" w:eastAsiaTheme="minorEastAsia" w:hAnsiTheme="minorEastAsia"/>
          <w:sz w:val="24"/>
          <w:szCs w:val="24"/>
        </w:rPr>
        <w:t>尊敬的投资者，您好。原始股东</w:t>
      </w:r>
      <w:proofErr w:type="gramStart"/>
      <w:r w:rsidRPr="007F34B7">
        <w:rPr>
          <w:rFonts w:asciiTheme="minorEastAsia" w:eastAsiaTheme="minorEastAsia" w:hAnsiTheme="minorEastAsia"/>
          <w:sz w:val="24"/>
          <w:szCs w:val="24"/>
        </w:rPr>
        <w:t>减持系股东</w:t>
      </w:r>
      <w:proofErr w:type="gramEnd"/>
      <w:r w:rsidRPr="007F34B7">
        <w:rPr>
          <w:rFonts w:asciiTheme="minorEastAsia" w:eastAsiaTheme="minorEastAsia" w:hAnsiTheme="minorEastAsia"/>
          <w:sz w:val="24"/>
          <w:szCs w:val="24"/>
        </w:rPr>
        <w:t>根据自身资金需求决定，属于正常市场化交易行为。后续如股东有减持计划，将依规履行披露义务。感谢您的关注。</w:t>
      </w:r>
    </w:p>
    <w:p w14:paraId="2B904E3A" w14:textId="1616B450" w:rsidR="007F34B7"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19.</w:t>
      </w:r>
      <w:r w:rsidRPr="007F34B7">
        <w:rPr>
          <w:rFonts w:asciiTheme="minorEastAsia" w:eastAsiaTheme="minorEastAsia" w:hAnsiTheme="minorEastAsia"/>
          <w:sz w:val="24"/>
          <w:szCs w:val="24"/>
        </w:rPr>
        <w:t>股价</w:t>
      </w:r>
      <w:proofErr w:type="gramStart"/>
      <w:r w:rsidRPr="007F34B7">
        <w:rPr>
          <w:rFonts w:asciiTheme="minorEastAsia" w:eastAsiaTheme="minorEastAsia" w:hAnsiTheme="minorEastAsia"/>
          <w:sz w:val="24"/>
          <w:szCs w:val="24"/>
        </w:rPr>
        <w:t>成跌这样</w:t>
      </w:r>
      <w:proofErr w:type="gramEnd"/>
      <w:r w:rsidRPr="007F34B7">
        <w:rPr>
          <w:rFonts w:asciiTheme="minorEastAsia" w:eastAsiaTheme="minorEastAsia" w:hAnsiTheme="minorEastAsia"/>
          <w:sz w:val="24"/>
          <w:szCs w:val="24"/>
        </w:rPr>
        <w:t>了，公司有什么维护股价和投资者利益的举措</w:t>
      </w:r>
    </w:p>
    <w:p w14:paraId="37735C57" w14:textId="2DBAC460" w:rsidR="007F34B7" w:rsidRPr="007F34B7" w:rsidRDefault="007F34B7" w:rsidP="007F34B7">
      <w:pPr>
        <w:pStyle w:val="Style6"/>
        <w:spacing w:line="360" w:lineRule="auto"/>
        <w:ind w:firstLine="480"/>
        <w:rPr>
          <w:rFonts w:asciiTheme="minorEastAsia" w:eastAsiaTheme="minorEastAsia" w:hAnsiTheme="minorEastAsia"/>
          <w:sz w:val="24"/>
          <w:szCs w:val="24"/>
        </w:rPr>
      </w:pPr>
      <w:r w:rsidRPr="007F34B7">
        <w:rPr>
          <w:rFonts w:asciiTheme="minorEastAsia" w:eastAsiaTheme="minorEastAsia" w:hAnsiTheme="minorEastAsia" w:hint="eastAsia"/>
          <w:bCs/>
          <w:sz w:val="24"/>
          <w:szCs w:val="24"/>
        </w:rPr>
        <w:t>答：</w:t>
      </w:r>
      <w:r w:rsidRPr="007F34B7">
        <w:rPr>
          <w:rFonts w:asciiTheme="minorEastAsia" w:eastAsiaTheme="minorEastAsia" w:hAnsiTheme="minorEastAsia"/>
          <w:sz w:val="24"/>
          <w:szCs w:val="24"/>
        </w:rPr>
        <w:t>尊敬的投资者，您好。二级市场股价</w:t>
      </w:r>
      <w:proofErr w:type="gramStart"/>
      <w:r w:rsidRPr="007F34B7">
        <w:rPr>
          <w:rFonts w:asciiTheme="minorEastAsia" w:eastAsiaTheme="minorEastAsia" w:hAnsiTheme="minorEastAsia"/>
          <w:sz w:val="24"/>
          <w:szCs w:val="24"/>
        </w:rPr>
        <w:t>波动受</w:t>
      </w:r>
      <w:proofErr w:type="gramEnd"/>
      <w:r w:rsidRPr="007F34B7">
        <w:rPr>
          <w:rFonts w:asciiTheme="minorEastAsia" w:eastAsiaTheme="minorEastAsia" w:hAnsiTheme="minorEastAsia"/>
          <w:sz w:val="24"/>
          <w:szCs w:val="24"/>
        </w:rPr>
        <w:t>多重因素共同影响，包括宏观经济环境、资本市场整体走势、行业周期特征、公司基本面以及市场情绪等。公司将继续通过稳健经营、提高信息披露质量、加强与投资者的互动交流等举措，持续提升公司长期投资价值，维护公司及广大中小投资者的利益。谢谢。</w:t>
      </w:r>
    </w:p>
    <w:p w14:paraId="573C5B3F" w14:textId="559552CB" w:rsidR="007F34B7" w:rsidRPr="007F34B7" w:rsidRDefault="007F34B7" w:rsidP="007F34B7">
      <w:pPr>
        <w:pStyle w:val="Style6"/>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20.</w:t>
      </w:r>
      <w:r w:rsidRPr="007F34B7">
        <w:rPr>
          <w:rFonts w:asciiTheme="minorEastAsia" w:eastAsiaTheme="minorEastAsia" w:hAnsiTheme="minorEastAsia"/>
          <w:sz w:val="24"/>
          <w:szCs w:val="24"/>
        </w:rPr>
        <w:t>为什么贵公司的股价自上市以来不断下跌？</w:t>
      </w:r>
    </w:p>
    <w:p w14:paraId="64AEB29B" w14:textId="5DC9F476" w:rsidR="00E51902" w:rsidRPr="007F34B7" w:rsidRDefault="007F34B7" w:rsidP="007F34B7">
      <w:pPr>
        <w:pStyle w:val="Style6"/>
        <w:spacing w:line="360" w:lineRule="auto"/>
        <w:ind w:firstLine="480"/>
        <w:rPr>
          <w:rFonts w:asciiTheme="minorEastAsia" w:eastAsiaTheme="minorEastAsia" w:hAnsiTheme="minorEastAsia"/>
          <w:sz w:val="24"/>
          <w:szCs w:val="24"/>
        </w:rPr>
      </w:pPr>
      <w:bookmarkStart w:id="5" w:name="OLE_LINK10"/>
      <w:bookmarkStart w:id="6" w:name="OLE_LINK11"/>
      <w:r w:rsidRPr="007F34B7">
        <w:rPr>
          <w:rFonts w:asciiTheme="minorEastAsia" w:eastAsiaTheme="minorEastAsia" w:hAnsiTheme="minorEastAsia" w:hint="eastAsia"/>
          <w:bCs/>
          <w:sz w:val="24"/>
          <w:szCs w:val="24"/>
        </w:rPr>
        <w:t>答</w:t>
      </w:r>
      <w:bookmarkEnd w:id="5"/>
      <w:bookmarkEnd w:id="6"/>
      <w:r w:rsidRPr="007F34B7">
        <w:rPr>
          <w:rFonts w:asciiTheme="minorEastAsia" w:eastAsiaTheme="minorEastAsia" w:hAnsiTheme="minorEastAsia" w:hint="eastAsia"/>
          <w:bCs/>
          <w:sz w:val="24"/>
          <w:szCs w:val="24"/>
        </w:rPr>
        <w:t>：</w:t>
      </w:r>
      <w:r w:rsidRPr="007F34B7">
        <w:rPr>
          <w:rFonts w:asciiTheme="minorEastAsia" w:eastAsiaTheme="minorEastAsia" w:hAnsiTheme="minorEastAsia"/>
          <w:sz w:val="24"/>
          <w:szCs w:val="24"/>
        </w:rPr>
        <w:t>尊敬的投资者，您好。公司非常理解您的心情，良好的股价表现是公司和全体股东长期的共同愿望，公司始终高度重视市值管理工作，并通过规范治理、做精做强主业、加强信息披露、提升股东回报等方式，努力夯实公司基本面。同时，积极举办业绩说明会、走进上市公司活动等，促进资本市场对公司的了解和认同。后续公司将进一步加强与资本市场的沟通推介，努力提升公司长期投资价值。感谢您的关注。</w:t>
      </w:r>
    </w:p>
    <w:sectPr w:rsidR="00E51902" w:rsidRPr="007F34B7">
      <w:footerReference w:type="even" r:id="rId8"/>
      <w:footerReference w:type="default" r:id="rI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9FF29F" w14:textId="77777777" w:rsidR="00E3030D" w:rsidRDefault="00E3030D">
      <w:r>
        <w:separator/>
      </w:r>
    </w:p>
  </w:endnote>
  <w:endnote w:type="continuationSeparator" w:id="0">
    <w:p w14:paraId="7F00D471" w14:textId="77777777" w:rsidR="00E3030D" w:rsidRDefault="00E30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694382"/>
    </w:sdtPr>
    <w:sdtEndPr>
      <w:rPr>
        <w:rFonts w:asciiTheme="minorEastAsia" w:hAnsiTheme="minorEastAsia"/>
        <w:sz w:val="28"/>
        <w:szCs w:val="28"/>
      </w:rPr>
    </w:sdtEndPr>
    <w:sdtContent>
      <w:p w14:paraId="1F65A982" w14:textId="77777777" w:rsidR="005F34BB" w:rsidRDefault="00DA3E30">
        <w:pPr>
          <w:pStyle w:val="a3"/>
          <w:ind w:firstLineChars="200" w:firstLine="36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7253A7" w:rsidRPr="007253A7">
          <w:rPr>
            <w:rFonts w:asciiTheme="minorEastAsia" w:hAnsiTheme="minorEastAsia"/>
            <w:noProof/>
            <w:sz w:val="28"/>
            <w:szCs w:val="28"/>
            <w:lang w:val="zh-CN"/>
          </w:rPr>
          <w:t>-</w:t>
        </w:r>
        <w:r w:rsidR="007253A7">
          <w:rPr>
            <w:rFonts w:asciiTheme="minorEastAsia" w:hAnsiTheme="minorEastAsia"/>
            <w:noProof/>
            <w:sz w:val="28"/>
            <w:szCs w:val="28"/>
          </w:rPr>
          <w:t xml:space="preserve"> 2 -</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073301"/>
    </w:sdtPr>
    <w:sdtEndPr>
      <w:rPr>
        <w:rFonts w:asciiTheme="minorEastAsia" w:hAnsiTheme="minorEastAsia"/>
        <w:sz w:val="28"/>
        <w:szCs w:val="28"/>
      </w:rPr>
    </w:sdtEndPr>
    <w:sdtContent>
      <w:p w14:paraId="0B42AF89" w14:textId="77777777" w:rsidR="005F34BB" w:rsidRDefault="00DA3E30">
        <w:pPr>
          <w:pStyle w:val="a3"/>
          <w:ind w:right="360"/>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7253A7" w:rsidRPr="007253A7">
          <w:rPr>
            <w:rFonts w:asciiTheme="minorEastAsia" w:hAnsiTheme="minorEastAsia"/>
            <w:noProof/>
            <w:sz w:val="28"/>
            <w:szCs w:val="28"/>
            <w:lang w:val="zh-CN"/>
          </w:rPr>
          <w:t>-</w:t>
        </w:r>
        <w:r w:rsidR="007253A7">
          <w:rPr>
            <w:rFonts w:asciiTheme="minorEastAsia" w:hAnsiTheme="minorEastAsia"/>
            <w:noProof/>
            <w:sz w:val="28"/>
            <w:szCs w:val="28"/>
          </w:rPr>
          <w:t xml:space="preserve"> 3 -</w:t>
        </w:r>
        <w:r>
          <w:rPr>
            <w:rFonts w:asciiTheme="minorEastAsia" w:hAnsiTheme="min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582153" w14:textId="77777777" w:rsidR="00E3030D" w:rsidRDefault="00E3030D">
      <w:r>
        <w:separator/>
      </w:r>
    </w:p>
  </w:footnote>
  <w:footnote w:type="continuationSeparator" w:id="0">
    <w:p w14:paraId="79A84AE6" w14:textId="77777777" w:rsidR="00E3030D" w:rsidRDefault="00E303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evenAndOddHeaders/>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mNTQyZjQyYjcyOTliYmI1MTBmY2UwN2ViYTVkNmUifQ=="/>
  </w:docVars>
  <w:rsids>
    <w:rsidRoot w:val="005400DC"/>
    <w:rsid w:val="00007974"/>
    <w:rsid w:val="000351C5"/>
    <w:rsid w:val="0005232F"/>
    <w:rsid w:val="00054FB0"/>
    <w:rsid w:val="00085C30"/>
    <w:rsid w:val="00094A4E"/>
    <w:rsid w:val="000B0215"/>
    <w:rsid w:val="000B7DAC"/>
    <w:rsid w:val="000C1F04"/>
    <w:rsid w:val="000C5A89"/>
    <w:rsid w:val="000C699C"/>
    <w:rsid w:val="000D6FAC"/>
    <w:rsid w:val="000E2D70"/>
    <w:rsid w:val="00101809"/>
    <w:rsid w:val="00104B68"/>
    <w:rsid w:val="00104E3A"/>
    <w:rsid w:val="00106D0F"/>
    <w:rsid w:val="001117FF"/>
    <w:rsid w:val="00112177"/>
    <w:rsid w:val="001148A5"/>
    <w:rsid w:val="001260CE"/>
    <w:rsid w:val="00132789"/>
    <w:rsid w:val="00147AC3"/>
    <w:rsid w:val="0017053C"/>
    <w:rsid w:val="00173111"/>
    <w:rsid w:val="0017714A"/>
    <w:rsid w:val="00181D32"/>
    <w:rsid w:val="00186C37"/>
    <w:rsid w:val="00193565"/>
    <w:rsid w:val="001A0C1C"/>
    <w:rsid w:val="001A717E"/>
    <w:rsid w:val="001B3209"/>
    <w:rsid w:val="001B39BC"/>
    <w:rsid w:val="001B536D"/>
    <w:rsid w:val="001B6A0E"/>
    <w:rsid w:val="001F041A"/>
    <w:rsid w:val="001F2F1A"/>
    <w:rsid w:val="001F3FE7"/>
    <w:rsid w:val="001F7378"/>
    <w:rsid w:val="00200764"/>
    <w:rsid w:val="00200808"/>
    <w:rsid w:val="00221309"/>
    <w:rsid w:val="00226041"/>
    <w:rsid w:val="00250221"/>
    <w:rsid w:val="00250AED"/>
    <w:rsid w:val="00264F7E"/>
    <w:rsid w:val="00267613"/>
    <w:rsid w:val="00270B3C"/>
    <w:rsid w:val="0028210B"/>
    <w:rsid w:val="0029740D"/>
    <w:rsid w:val="002B641B"/>
    <w:rsid w:val="002D6AA7"/>
    <w:rsid w:val="002E6356"/>
    <w:rsid w:val="002F380C"/>
    <w:rsid w:val="002F46B8"/>
    <w:rsid w:val="002F6526"/>
    <w:rsid w:val="00312D51"/>
    <w:rsid w:val="00324CA1"/>
    <w:rsid w:val="003250BA"/>
    <w:rsid w:val="00332571"/>
    <w:rsid w:val="003417B6"/>
    <w:rsid w:val="00352C85"/>
    <w:rsid w:val="00361994"/>
    <w:rsid w:val="00365D97"/>
    <w:rsid w:val="0038200A"/>
    <w:rsid w:val="003913C0"/>
    <w:rsid w:val="003923EF"/>
    <w:rsid w:val="003A768A"/>
    <w:rsid w:val="003B175E"/>
    <w:rsid w:val="003B2355"/>
    <w:rsid w:val="003D2307"/>
    <w:rsid w:val="003E0AAF"/>
    <w:rsid w:val="003E3CCC"/>
    <w:rsid w:val="003E7D94"/>
    <w:rsid w:val="003F0208"/>
    <w:rsid w:val="00405638"/>
    <w:rsid w:val="00443F66"/>
    <w:rsid w:val="00466CD5"/>
    <w:rsid w:val="004A5E16"/>
    <w:rsid w:val="004B56AF"/>
    <w:rsid w:val="004C21A1"/>
    <w:rsid w:val="004C300E"/>
    <w:rsid w:val="004C3337"/>
    <w:rsid w:val="004C5E1B"/>
    <w:rsid w:val="004E253A"/>
    <w:rsid w:val="004F791F"/>
    <w:rsid w:val="00503232"/>
    <w:rsid w:val="00506D7D"/>
    <w:rsid w:val="00512DE3"/>
    <w:rsid w:val="00535746"/>
    <w:rsid w:val="005400DC"/>
    <w:rsid w:val="00544B63"/>
    <w:rsid w:val="00555F8A"/>
    <w:rsid w:val="00565494"/>
    <w:rsid w:val="00565976"/>
    <w:rsid w:val="005668E5"/>
    <w:rsid w:val="005733F4"/>
    <w:rsid w:val="005A1B05"/>
    <w:rsid w:val="005B234F"/>
    <w:rsid w:val="005B3069"/>
    <w:rsid w:val="005B5CA3"/>
    <w:rsid w:val="005D46D6"/>
    <w:rsid w:val="005E3A0A"/>
    <w:rsid w:val="005E3D8C"/>
    <w:rsid w:val="005F0443"/>
    <w:rsid w:val="005F34BB"/>
    <w:rsid w:val="0060200E"/>
    <w:rsid w:val="00636E57"/>
    <w:rsid w:val="00650D0F"/>
    <w:rsid w:val="00691DE2"/>
    <w:rsid w:val="006B36F2"/>
    <w:rsid w:val="006C2F02"/>
    <w:rsid w:val="006C732A"/>
    <w:rsid w:val="006D7640"/>
    <w:rsid w:val="006E5762"/>
    <w:rsid w:val="006E61B9"/>
    <w:rsid w:val="006E7BD3"/>
    <w:rsid w:val="007049A5"/>
    <w:rsid w:val="00721A26"/>
    <w:rsid w:val="007253A7"/>
    <w:rsid w:val="00741C64"/>
    <w:rsid w:val="00743FF0"/>
    <w:rsid w:val="00745C2F"/>
    <w:rsid w:val="00752A09"/>
    <w:rsid w:val="00761345"/>
    <w:rsid w:val="00763799"/>
    <w:rsid w:val="0078152F"/>
    <w:rsid w:val="007A12D9"/>
    <w:rsid w:val="007C35CB"/>
    <w:rsid w:val="007C4BE6"/>
    <w:rsid w:val="007C6A7C"/>
    <w:rsid w:val="007F34B7"/>
    <w:rsid w:val="007F5C12"/>
    <w:rsid w:val="007F6EC7"/>
    <w:rsid w:val="00801210"/>
    <w:rsid w:val="00821D2D"/>
    <w:rsid w:val="00824A6C"/>
    <w:rsid w:val="0082568F"/>
    <w:rsid w:val="00826BA3"/>
    <w:rsid w:val="008331F0"/>
    <w:rsid w:val="00842C1D"/>
    <w:rsid w:val="008441DC"/>
    <w:rsid w:val="008538D9"/>
    <w:rsid w:val="00863D06"/>
    <w:rsid w:val="00864BEE"/>
    <w:rsid w:val="00864F81"/>
    <w:rsid w:val="00866B96"/>
    <w:rsid w:val="0089031B"/>
    <w:rsid w:val="00891704"/>
    <w:rsid w:val="00892BB0"/>
    <w:rsid w:val="008946D2"/>
    <w:rsid w:val="008B0217"/>
    <w:rsid w:val="008B19E1"/>
    <w:rsid w:val="008B575C"/>
    <w:rsid w:val="0090288F"/>
    <w:rsid w:val="009104A4"/>
    <w:rsid w:val="0091175C"/>
    <w:rsid w:val="0093412C"/>
    <w:rsid w:val="00941CF5"/>
    <w:rsid w:val="00942C68"/>
    <w:rsid w:val="00947124"/>
    <w:rsid w:val="009573BC"/>
    <w:rsid w:val="0098485D"/>
    <w:rsid w:val="0098754A"/>
    <w:rsid w:val="009E09AA"/>
    <w:rsid w:val="009E750A"/>
    <w:rsid w:val="009F0CB2"/>
    <w:rsid w:val="009F1254"/>
    <w:rsid w:val="00A1140C"/>
    <w:rsid w:val="00A120FB"/>
    <w:rsid w:val="00A22778"/>
    <w:rsid w:val="00A3554E"/>
    <w:rsid w:val="00A55461"/>
    <w:rsid w:val="00A730E5"/>
    <w:rsid w:val="00A75EEC"/>
    <w:rsid w:val="00A76D80"/>
    <w:rsid w:val="00A8063B"/>
    <w:rsid w:val="00A8118C"/>
    <w:rsid w:val="00A8246B"/>
    <w:rsid w:val="00A85ECA"/>
    <w:rsid w:val="00A95624"/>
    <w:rsid w:val="00A979DA"/>
    <w:rsid w:val="00AD795F"/>
    <w:rsid w:val="00AE77BF"/>
    <w:rsid w:val="00AF2803"/>
    <w:rsid w:val="00B17DAC"/>
    <w:rsid w:val="00B31FBB"/>
    <w:rsid w:val="00B42898"/>
    <w:rsid w:val="00B46078"/>
    <w:rsid w:val="00B54609"/>
    <w:rsid w:val="00B70E9B"/>
    <w:rsid w:val="00B80187"/>
    <w:rsid w:val="00BB3CF1"/>
    <w:rsid w:val="00BD6C16"/>
    <w:rsid w:val="00BF189D"/>
    <w:rsid w:val="00C12C88"/>
    <w:rsid w:val="00C15F9A"/>
    <w:rsid w:val="00C236B1"/>
    <w:rsid w:val="00C31344"/>
    <w:rsid w:val="00C326F1"/>
    <w:rsid w:val="00C34C5C"/>
    <w:rsid w:val="00C35863"/>
    <w:rsid w:val="00C43501"/>
    <w:rsid w:val="00C62366"/>
    <w:rsid w:val="00C84005"/>
    <w:rsid w:val="00C86D72"/>
    <w:rsid w:val="00CA06D6"/>
    <w:rsid w:val="00CC0E9D"/>
    <w:rsid w:val="00CC2453"/>
    <w:rsid w:val="00CC7EDB"/>
    <w:rsid w:val="00CD16E6"/>
    <w:rsid w:val="00CE1F4F"/>
    <w:rsid w:val="00D03D34"/>
    <w:rsid w:val="00D35B91"/>
    <w:rsid w:val="00D4412F"/>
    <w:rsid w:val="00D44C19"/>
    <w:rsid w:val="00D65A35"/>
    <w:rsid w:val="00D76667"/>
    <w:rsid w:val="00D8452E"/>
    <w:rsid w:val="00D93A6C"/>
    <w:rsid w:val="00D93FCF"/>
    <w:rsid w:val="00D95387"/>
    <w:rsid w:val="00DA3E30"/>
    <w:rsid w:val="00DA4177"/>
    <w:rsid w:val="00DB2FC6"/>
    <w:rsid w:val="00DC1EFD"/>
    <w:rsid w:val="00DD2921"/>
    <w:rsid w:val="00DE5044"/>
    <w:rsid w:val="00DE7783"/>
    <w:rsid w:val="00DF331B"/>
    <w:rsid w:val="00DF625A"/>
    <w:rsid w:val="00DF7A61"/>
    <w:rsid w:val="00E06603"/>
    <w:rsid w:val="00E20061"/>
    <w:rsid w:val="00E231FB"/>
    <w:rsid w:val="00E3030D"/>
    <w:rsid w:val="00E36667"/>
    <w:rsid w:val="00E51902"/>
    <w:rsid w:val="00E75E9A"/>
    <w:rsid w:val="00E82554"/>
    <w:rsid w:val="00E8286C"/>
    <w:rsid w:val="00E919BE"/>
    <w:rsid w:val="00E92A75"/>
    <w:rsid w:val="00EB2E7D"/>
    <w:rsid w:val="00EC08B2"/>
    <w:rsid w:val="00EC7CA8"/>
    <w:rsid w:val="00ED72E5"/>
    <w:rsid w:val="00EE7BCC"/>
    <w:rsid w:val="00EF08CC"/>
    <w:rsid w:val="00EF6814"/>
    <w:rsid w:val="00F04BAA"/>
    <w:rsid w:val="00F10D5E"/>
    <w:rsid w:val="00F11AA2"/>
    <w:rsid w:val="00F31356"/>
    <w:rsid w:val="00F434F4"/>
    <w:rsid w:val="00F67CA1"/>
    <w:rsid w:val="00F9617A"/>
    <w:rsid w:val="00FA0417"/>
    <w:rsid w:val="00FB2FC7"/>
    <w:rsid w:val="00FC24F1"/>
    <w:rsid w:val="00FD2FE6"/>
    <w:rsid w:val="12AB3655"/>
    <w:rsid w:val="13E009F4"/>
    <w:rsid w:val="210068D6"/>
    <w:rsid w:val="21DC2456"/>
    <w:rsid w:val="27C8706A"/>
    <w:rsid w:val="2DFB59E3"/>
    <w:rsid w:val="31CB78BA"/>
    <w:rsid w:val="37F459E3"/>
    <w:rsid w:val="48781B56"/>
    <w:rsid w:val="778D4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Pr>
      <w:sz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Style6">
    <w:name w:val="_Style 6"/>
    <w:basedOn w:val="a"/>
    <w:uiPriority w:val="34"/>
    <w:qFormat/>
    <w:pPr>
      <w:ind w:firstLineChars="200" w:firstLine="420"/>
    </w:pPr>
    <w:rPr>
      <w:rFonts w:ascii="Calibri" w:eastAsia="宋体" w:hAnsi="Calibri" w:cs="Times New Roman"/>
    </w:rPr>
  </w:style>
  <w:style w:type="paragraph" w:styleId="a6">
    <w:name w:val="Balloon Text"/>
    <w:basedOn w:val="a"/>
    <w:link w:val="Char1"/>
    <w:uiPriority w:val="99"/>
    <w:semiHidden/>
    <w:unhideWhenUsed/>
    <w:rsid w:val="0082568F"/>
    <w:rPr>
      <w:sz w:val="18"/>
      <w:szCs w:val="18"/>
    </w:rPr>
  </w:style>
  <w:style w:type="character" w:customStyle="1" w:styleId="Char1">
    <w:name w:val="批注框文本 Char"/>
    <w:basedOn w:val="a0"/>
    <w:link w:val="a6"/>
    <w:uiPriority w:val="99"/>
    <w:semiHidden/>
    <w:rsid w:val="0082568F"/>
    <w:rPr>
      <w:rFonts w:asciiTheme="minorHAnsi" w:eastAsiaTheme="minorEastAsia" w:hAnsiTheme="minorHAnsi" w:cstheme="minorBidi"/>
      <w:kern w:val="2"/>
      <w:sz w:val="18"/>
      <w:szCs w:val="18"/>
    </w:rPr>
  </w:style>
  <w:style w:type="paragraph" w:customStyle="1" w:styleId="CharCharCharCharCharCharCharCharCharCharCharCharCharCharCharChar">
    <w:name w:val="Char Char Char Char Char Char Char Char Char Char Char Char Char Char Char Char"/>
    <w:basedOn w:val="a"/>
    <w:qFormat/>
    <w:rsid w:val="00555F8A"/>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Pr>
      <w:sz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Style6">
    <w:name w:val="_Style 6"/>
    <w:basedOn w:val="a"/>
    <w:uiPriority w:val="34"/>
    <w:qFormat/>
    <w:pPr>
      <w:ind w:firstLineChars="200" w:firstLine="420"/>
    </w:pPr>
    <w:rPr>
      <w:rFonts w:ascii="Calibri" w:eastAsia="宋体" w:hAnsi="Calibri" w:cs="Times New Roman"/>
    </w:rPr>
  </w:style>
  <w:style w:type="paragraph" w:styleId="a6">
    <w:name w:val="Balloon Text"/>
    <w:basedOn w:val="a"/>
    <w:link w:val="Char1"/>
    <w:uiPriority w:val="99"/>
    <w:semiHidden/>
    <w:unhideWhenUsed/>
    <w:rsid w:val="0082568F"/>
    <w:rPr>
      <w:sz w:val="18"/>
      <w:szCs w:val="18"/>
    </w:rPr>
  </w:style>
  <w:style w:type="character" w:customStyle="1" w:styleId="Char1">
    <w:name w:val="批注框文本 Char"/>
    <w:basedOn w:val="a0"/>
    <w:link w:val="a6"/>
    <w:uiPriority w:val="99"/>
    <w:semiHidden/>
    <w:rsid w:val="0082568F"/>
    <w:rPr>
      <w:rFonts w:asciiTheme="minorHAnsi" w:eastAsiaTheme="minorEastAsia" w:hAnsiTheme="minorHAnsi" w:cstheme="minorBidi"/>
      <w:kern w:val="2"/>
      <w:sz w:val="18"/>
      <w:szCs w:val="18"/>
    </w:rPr>
  </w:style>
  <w:style w:type="paragraph" w:customStyle="1" w:styleId="CharCharCharCharCharCharCharCharCharCharCharCharCharCharCharChar">
    <w:name w:val="Char Char Char Char Char Char Char Char Char Char Char Char Char Char Char Char"/>
    <w:basedOn w:val="a"/>
    <w:qFormat/>
    <w:rsid w:val="00555F8A"/>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733">
      <w:bodyDiv w:val="1"/>
      <w:marLeft w:val="0"/>
      <w:marRight w:val="0"/>
      <w:marTop w:val="0"/>
      <w:marBottom w:val="0"/>
      <w:divBdr>
        <w:top w:val="none" w:sz="0" w:space="0" w:color="auto"/>
        <w:left w:val="none" w:sz="0" w:space="0" w:color="auto"/>
        <w:bottom w:val="none" w:sz="0" w:space="0" w:color="auto"/>
        <w:right w:val="none" w:sz="0" w:space="0" w:color="auto"/>
      </w:divBdr>
      <w:divsChild>
        <w:div w:id="1327056127">
          <w:marLeft w:val="0"/>
          <w:marRight w:val="0"/>
          <w:marTop w:val="0"/>
          <w:marBottom w:val="0"/>
          <w:divBdr>
            <w:top w:val="none" w:sz="0" w:space="0" w:color="auto"/>
            <w:left w:val="none" w:sz="0" w:space="0" w:color="auto"/>
            <w:bottom w:val="none" w:sz="0" w:space="0" w:color="auto"/>
            <w:right w:val="none" w:sz="0" w:space="0" w:color="auto"/>
          </w:divBdr>
          <w:divsChild>
            <w:div w:id="1560826027">
              <w:marLeft w:val="0"/>
              <w:marRight w:val="0"/>
              <w:marTop w:val="0"/>
              <w:marBottom w:val="0"/>
              <w:divBdr>
                <w:top w:val="none" w:sz="0" w:space="0" w:color="auto"/>
                <w:left w:val="none" w:sz="0" w:space="0" w:color="auto"/>
                <w:bottom w:val="none" w:sz="0" w:space="0" w:color="auto"/>
                <w:right w:val="none" w:sz="0" w:space="0" w:color="auto"/>
              </w:divBdr>
              <w:divsChild>
                <w:div w:id="118185302">
                  <w:marLeft w:val="0"/>
                  <w:marRight w:val="0"/>
                  <w:marTop w:val="0"/>
                  <w:marBottom w:val="0"/>
                  <w:divBdr>
                    <w:top w:val="none" w:sz="0" w:space="0" w:color="auto"/>
                    <w:left w:val="none" w:sz="0" w:space="0" w:color="auto"/>
                    <w:bottom w:val="none" w:sz="0" w:space="0" w:color="auto"/>
                    <w:right w:val="none" w:sz="0" w:space="0" w:color="auto"/>
                  </w:divBdr>
                  <w:divsChild>
                    <w:div w:id="1384524960">
                      <w:marLeft w:val="0"/>
                      <w:marRight w:val="0"/>
                      <w:marTop w:val="0"/>
                      <w:marBottom w:val="0"/>
                      <w:divBdr>
                        <w:top w:val="none" w:sz="0" w:space="0" w:color="auto"/>
                        <w:left w:val="none" w:sz="0" w:space="0" w:color="auto"/>
                        <w:bottom w:val="none" w:sz="0" w:space="0" w:color="auto"/>
                        <w:right w:val="none" w:sz="0" w:space="0" w:color="auto"/>
                      </w:divBdr>
                      <w:divsChild>
                        <w:div w:id="1724403473">
                          <w:marLeft w:val="0"/>
                          <w:marRight w:val="0"/>
                          <w:marTop w:val="0"/>
                          <w:marBottom w:val="0"/>
                          <w:divBdr>
                            <w:top w:val="none" w:sz="0" w:space="0" w:color="auto"/>
                            <w:left w:val="none" w:sz="0" w:space="0" w:color="auto"/>
                            <w:bottom w:val="none" w:sz="0" w:space="0" w:color="auto"/>
                            <w:right w:val="none" w:sz="0" w:space="0" w:color="auto"/>
                          </w:divBdr>
                          <w:divsChild>
                            <w:div w:id="1037044539">
                              <w:marLeft w:val="-150"/>
                              <w:marRight w:val="-150"/>
                              <w:marTop w:val="0"/>
                              <w:marBottom w:val="0"/>
                              <w:divBdr>
                                <w:top w:val="none" w:sz="0" w:space="0" w:color="auto"/>
                                <w:left w:val="none" w:sz="0" w:space="0" w:color="auto"/>
                                <w:bottom w:val="none" w:sz="0" w:space="0" w:color="auto"/>
                                <w:right w:val="none" w:sz="0" w:space="0" w:color="auto"/>
                              </w:divBdr>
                              <w:divsChild>
                                <w:div w:id="8999468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46474">
          <w:marLeft w:val="0"/>
          <w:marRight w:val="0"/>
          <w:marTop w:val="0"/>
          <w:marBottom w:val="0"/>
          <w:divBdr>
            <w:top w:val="none" w:sz="0" w:space="0" w:color="auto"/>
            <w:left w:val="none" w:sz="0" w:space="0" w:color="auto"/>
            <w:bottom w:val="none" w:sz="0" w:space="0" w:color="auto"/>
            <w:right w:val="none" w:sz="0" w:space="0" w:color="auto"/>
          </w:divBdr>
          <w:divsChild>
            <w:div w:id="3095718">
              <w:marLeft w:val="0"/>
              <w:marRight w:val="0"/>
              <w:marTop w:val="0"/>
              <w:marBottom w:val="0"/>
              <w:divBdr>
                <w:top w:val="none" w:sz="0" w:space="0" w:color="auto"/>
                <w:left w:val="none" w:sz="0" w:space="0" w:color="auto"/>
                <w:bottom w:val="single" w:sz="6" w:space="18" w:color="EEEEEE"/>
                <w:right w:val="none" w:sz="0" w:space="0" w:color="auto"/>
              </w:divBdr>
              <w:divsChild>
                <w:div w:id="400567366">
                  <w:marLeft w:val="0"/>
                  <w:marRight w:val="0"/>
                  <w:marTop w:val="0"/>
                  <w:marBottom w:val="225"/>
                  <w:divBdr>
                    <w:top w:val="none" w:sz="0" w:space="0" w:color="auto"/>
                    <w:left w:val="none" w:sz="0" w:space="0" w:color="auto"/>
                    <w:bottom w:val="none" w:sz="0" w:space="0" w:color="auto"/>
                    <w:right w:val="none" w:sz="0" w:space="0" w:color="auto"/>
                  </w:divBdr>
                </w:div>
              </w:divsChild>
            </w:div>
            <w:div w:id="93092937">
              <w:marLeft w:val="0"/>
              <w:marRight w:val="0"/>
              <w:marTop w:val="0"/>
              <w:marBottom w:val="0"/>
              <w:divBdr>
                <w:top w:val="none" w:sz="0" w:space="0" w:color="auto"/>
                <w:left w:val="none" w:sz="0" w:space="0" w:color="auto"/>
                <w:bottom w:val="single" w:sz="6" w:space="18" w:color="EEEEEE"/>
                <w:right w:val="none" w:sz="0" w:space="0" w:color="auto"/>
              </w:divBdr>
              <w:divsChild>
                <w:div w:id="1435976599">
                  <w:marLeft w:val="0"/>
                  <w:marRight w:val="0"/>
                  <w:marTop w:val="0"/>
                  <w:marBottom w:val="120"/>
                  <w:divBdr>
                    <w:top w:val="none" w:sz="0" w:space="0" w:color="auto"/>
                    <w:left w:val="none" w:sz="0" w:space="0" w:color="auto"/>
                    <w:bottom w:val="none" w:sz="0" w:space="0" w:color="auto"/>
                    <w:right w:val="none" w:sz="0" w:space="0" w:color="auto"/>
                  </w:divBdr>
                </w:div>
              </w:divsChild>
            </w:div>
            <w:div w:id="679817717">
              <w:marLeft w:val="0"/>
              <w:marRight w:val="0"/>
              <w:marTop w:val="0"/>
              <w:marBottom w:val="0"/>
              <w:divBdr>
                <w:top w:val="none" w:sz="0" w:space="0" w:color="auto"/>
                <w:left w:val="none" w:sz="0" w:space="0" w:color="auto"/>
                <w:bottom w:val="single" w:sz="6" w:space="18" w:color="EEEEEE"/>
                <w:right w:val="none" w:sz="0" w:space="0" w:color="auto"/>
              </w:divBdr>
              <w:divsChild>
                <w:div w:id="752700835">
                  <w:marLeft w:val="0"/>
                  <w:marRight w:val="0"/>
                  <w:marTop w:val="0"/>
                  <w:marBottom w:val="225"/>
                  <w:divBdr>
                    <w:top w:val="none" w:sz="0" w:space="0" w:color="auto"/>
                    <w:left w:val="none" w:sz="0" w:space="0" w:color="auto"/>
                    <w:bottom w:val="none" w:sz="0" w:space="0" w:color="auto"/>
                    <w:right w:val="none" w:sz="0" w:space="0" w:color="auto"/>
                  </w:divBdr>
                </w:div>
                <w:div w:id="1232041236">
                  <w:marLeft w:val="0"/>
                  <w:marRight w:val="0"/>
                  <w:marTop w:val="75"/>
                  <w:marBottom w:val="0"/>
                  <w:divBdr>
                    <w:top w:val="none" w:sz="0" w:space="0" w:color="auto"/>
                    <w:left w:val="none" w:sz="0" w:space="0" w:color="auto"/>
                    <w:bottom w:val="none" w:sz="0" w:space="0" w:color="auto"/>
                    <w:right w:val="none" w:sz="0" w:space="0" w:color="auto"/>
                  </w:divBdr>
                  <w:divsChild>
                    <w:div w:id="813448832">
                      <w:marLeft w:val="0"/>
                      <w:marRight w:val="0"/>
                      <w:marTop w:val="0"/>
                      <w:marBottom w:val="0"/>
                      <w:divBdr>
                        <w:top w:val="none" w:sz="0" w:space="0" w:color="auto"/>
                        <w:left w:val="none" w:sz="0" w:space="0" w:color="auto"/>
                        <w:bottom w:val="none" w:sz="0" w:space="0" w:color="auto"/>
                        <w:right w:val="none" w:sz="0" w:space="0" w:color="auto"/>
                      </w:divBdr>
                      <w:divsChild>
                        <w:div w:id="132260352">
                          <w:marLeft w:val="0"/>
                          <w:marRight w:val="0"/>
                          <w:marTop w:val="0"/>
                          <w:marBottom w:val="0"/>
                          <w:divBdr>
                            <w:top w:val="none" w:sz="0" w:space="0" w:color="auto"/>
                            <w:left w:val="none" w:sz="0" w:space="0" w:color="auto"/>
                            <w:bottom w:val="none" w:sz="0" w:space="0" w:color="auto"/>
                            <w:right w:val="none" w:sz="0" w:space="0" w:color="auto"/>
                          </w:divBdr>
                          <w:divsChild>
                            <w:div w:id="2084601451">
                              <w:marLeft w:val="0"/>
                              <w:marRight w:val="0"/>
                              <w:marTop w:val="0"/>
                              <w:marBottom w:val="0"/>
                              <w:divBdr>
                                <w:top w:val="none" w:sz="0" w:space="0" w:color="auto"/>
                                <w:left w:val="none" w:sz="0" w:space="0" w:color="auto"/>
                                <w:bottom w:val="none" w:sz="0" w:space="0" w:color="auto"/>
                                <w:right w:val="none" w:sz="0" w:space="0" w:color="auto"/>
                              </w:divBdr>
                            </w:div>
                          </w:divsChild>
                        </w:div>
                        <w:div w:id="1541472517">
                          <w:marLeft w:val="0"/>
                          <w:marRight w:val="0"/>
                          <w:marTop w:val="0"/>
                          <w:marBottom w:val="0"/>
                          <w:divBdr>
                            <w:top w:val="none" w:sz="0" w:space="0" w:color="auto"/>
                            <w:left w:val="none" w:sz="0" w:space="0" w:color="auto"/>
                            <w:bottom w:val="none" w:sz="0" w:space="0" w:color="auto"/>
                            <w:right w:val="none" w:sz="0" w:space="0" w:color="auto"/>
                          </w:divBdr>
                          <w:divsChild>
                            <w:div w:id="1568762980">
                              <w:marLeft w:val="0"/>
                              <w:marRight w:val="0"/>
                              <w:marTop w:val="0"/>
                              <w:marBottom w:val="0"/>
                              <w:divBdr>
                                <w:top w:val="none" w:sz="0" w:space="0" w:color="auto"/>
                                <w:left w:val="none" w:sz="0" w:space="0" w:color="auto"/>
                                <w:bottom w:val="none" w:sz="0" w:space="0" w:color="auto"/>
                                <w:right w:val="none" w:sz="0" w:space="0" w:color="auto"/>
                              </w:divBdr>
                            </w:div>
                          </w:divsChild>
                        </w:div>
                        <w:div w:id="1781798866">
                          <w:marLeft w:val="0"/>
                          <w:marRight w:val="0"/>
                          <w:marTop w:val="0"/>
                          <w:marBottom w:val="0"/>
                          <w:divBdr>
                            <w:top w:val="none" w:sz="0" w:space="0" w:color="auto"/>
                            <w:left w:val="none" w:sz="0" w:space="0" w:color="auto"/>
                            <w:bottom w:val="none" w:sz="0" w:space="0" w:color="auto"/>
                            <w:right w:val="none" w:sz="0" w:space="0" w:color="auto"/>
                          </w:divBdr>
                          <w:divsChild>
                            <w:div w:id="819467155">
                              <w:marLeft w:val="0"/>
                              <w:marRight w:val="0"/>
                              <w:marTop w:val="0"/>
                              <w:marBottom w:val="0"/>
                              <w:divBdr>
                                <w:top w:val="none" w:sz="0" w:space="0" w:color="auto"/>
                                <w:left w:val="none" w:sz="0" w:space="0" w:color="auto"/>
                                <w:bottom w:val="none" w:sz="0" w:space="0" w:color="auto"/>
                                <w:right w:val="none" w:sz="0" w:space="0" w:color="auto"/>
                              </w:divBdr>
                            </w:div>
                          </w:divsChild>
                        </w:div>
                        <w:div w:id="660083488">
                          <w:marLeft w:val="0"/>
                          <w:marRight w:val="0"/>
                          <w:marTop w:val="0"/>
                          <w:marBottom w:val="0"/>
                          <w:divBdr>
                            <w:top w:val="none" w:sz="0" w:space="0" w:color="auto"/>
                            <w:left w:val="none" w:sz="0" w:space="0" w:color="auto"/>
                            <w:bottom w:val="none" w:sz="0" w:space="0" w:color="auto"/>
                            <w:right w:val="none" w:sz="0" w:space="0" w:color="auto"/>
                          </w:divBdr>
                          <w:divsChild>
                            <w:div w:id="1599437470">
                              <w:marLeft w:val="0"/>
                              <w:marRight w:val="0"/>
                              <w:marTop w:val="0"/>
                              <w:marBottom w:val="0"/>
                              <w:divBdr>
                                <w:top w:val="none" w:sz="0" w:space="0" w:color="auto"/>
                                <w:left w:val="none" w:sz="0" w:space="0" w:color="auto"/>
                                <w:bottom w:val="none" w:sz="0" w:space="0" w:color="auto"/>
                                <w:right w:val="none" w:sz="0" w:space="0" w:color="auto"/>
                              </w:divBdr>
                            </w:div>
                          </w:divsChild>
                        </w:div>
                        <w:div w:id="996301458">
                          <w:marLeft w:val="0"/>
                          <w:marRight w:val="0"/>
                          <w:marTop w:val="0"/>
                          <w:marBottom w:val="0"/>
                          <w:divBdr>
                            <w:top w:val="none" w:sz="0" w:space="0" w:color="auto"/>
                            <w:left w:val="none" w:sz="0" w:space="0" w:color="auto"/>
                            <w:bottom w:val="none" w:sz="0" w:space="0" w:color="auto"/>
                            <w:right w:val="none" w:sz="0" w:space="0" w:color="auto"/>
                          </w:divBdr>
                          <w:divsChild>
                            <w:div w:id="92854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915">
                      <w:marLeft w:val="0"/>
                      <w:marRight w:val="0"/>
                      <w:marTop w:val="0"/>
                      <w:marBottom w:val="0"/>
                      <w:divBdr>
                        <w:top w:val="single" w:sz="6" w:space="0" w:color="DDDDDD"/>
                        <w:left w:val="single" w:sz="6" w:space="8" w:color="DDDDDD"/>
                        <w:bottom w:val="single" w:sz="6" w:space="8" w:color="DDDDDD"/>
                        <w:right w:val="single" w:sz="6" w:space="8" w:color="DDDDDD"/>
                      </w:divBdr>
                      <w:divsChild>
                        <w:div w:id="1389259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97885067">
              <w:marLeft w:val="0"/>
              <w:marRight w:val="0"/>
              <w:marTop w:val="0"/>
              <w:marBottom w:val="0"/>
              <w:divBdr>
                <w:top w:val="none" w:sz="0" w:space="0" w:color="auto"/>
                <w:left w:val="none" w:sz="0" w:space="0" w:color="auto"/>
                <w:bottom w:val="none" w:sz="0" w:space="0" w:color="auto"/>
                <w:right w:val="none" w:sz="0" w:space="0" w:color="auto"/>
              </w:divBdr>
              <w:divsChild>
                <w:div w:id="62234282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692ED-23FC-4E23-8AD7-CEB2D99B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634</Words>
  <Characters>3620</Characters>
  <Application>Microsoft Office Word</Application>
  <DocSecurity>0</DocSecurity>
  <Lines>30</Lines>
  <Paragraphs>8</Paragraphs>
  <ScaleCrop>false</ScaleCrop>
  <Company>Microsoft</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梁军</cp:lastModifiedBy>
  <cp:revision>8</cp:revision>
  <dcterms:created xsi:type="dcterms:W3CDTF">2025-09-10T02:32:00Z</dcterms:created>
  <dcterms:modified xsi:type="dcterms:W3CDTF">2026-09-30T00:40:00Z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B87AA6FF65DD42E7B3B99EDDAEC25FF5_13</vt:lpwstr>
  </property>
  <property fmtid="{D5CDD505-2E9C-101B-9397-08002B2CF9AE}" pid="4" name="KSOTemplateDocerSaveRecord">
    <vt:lpwstr>eyJoZGlkIjoiYmY0NmFjMzYwYmUxZmQ1ZDc4MzRmZWI1MmQ3ZTU4MjIifQ==</vt:lpwstr>
  </property>
</Properties>
</file>