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01FFD" w14:textId="6101F548" w:rsidR="006519ED" w:rsidRDefault="00000000" w:rsidP="005521A1">
      <w:pPr>
        <w:adjustRightInd w:val="0"/>
        <w:snapToGrid w:val="0"/>
        <w:spacing w:line="360" w:lineRule="auto"/>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600753</w:t>
      </w:r>
      <w:r>
        <w:rPr>
          <w:rFonts w:ascii="宋体" w:hAnsi="宋体" w:hint="eastAsia"/>
          <w:sz w:val="24"/>
          <w:szCs w:val="24"/>
        </w:rPr>
        <w:t xml:space="preserve">                    </w:t>
      </w:r>
      <w:r w:rsidR="005521A1">
        <w:rPr>
          <w:rFonts w:ascii="宋体" w:hAnsi="宋体" w:hint="eastAsia"/>
          <w:sz w:val="24"/>
          <w:szCs w:val="24"/>
        </w:rPr>
        <w:t xml:space="preserve">          </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ST海钦</w:t>
      </w:r>
    </w:p>
    <w:p w14:paraId="07E70CF4" w14:textId="77777777" w:rsidR="005521A1" w:rsidRDefault="005521A1" w:rsidP="005521A1">
      <w:pPr>
        <w:adjustRightInd w:val="0"/>
        <w:snapToGrid w:val="0"/>
        <w:spacing w:line="360" w:lineRule="auto"/>
        <w:jc w:val="center"/>
        <w:rPr>
          <w:rFonts w:ascii="宋体" w:hAnsi="宋体" w:hint="eastAsia"/>
          <w:sz w:val="24"/>
          <w:szCs w:val="24"/>
        </w:rPr>
      </w:pPr>
    </w:p>
    <w:p w14:paraId="77480339" w14:textId="4D7B4763" w:rsidR="006519ED" w:rsidRDefault="00000000" w:rsidP="005521A1">
      <w:pPr>
        <w:adjustRightInd w:val="0"/>
        <w:snapToGrid w:val="0"/>
        <w:spacing w:line="360" w:lineRule="auto"/>
        <w:jc w:val="center"/>
        <w:rPr>
          <w:rFonts w:ascii="宋体" w:hAnsi="宋体" w:hint="eastAsia"/>
          <w:b/>
          <w:bCs/>
          <w:sz w:val="36"/>
          <w:szCs w:val="36"/>
        </w:rPr>
      </w:pPr>
      <w:r>
        <w:rPr>
          <w:rFonts w:ascii="宋体" w:hAnsi="宋体" w:hint="eastAsia"/>
          <w:b/>
          <w:bCs/>
          <w:sz w:val="36"/>
          <w:szCs w:val="36"/>
        </w:rPr>
        <w:t>海钦能源集团股份有限公司</w:t>
      </w:r>
    </w:p>
    <w:p w14:paraId="20B0AB81" w14:textId="77777777" w:rsidR="006519ED" w:rsidRDefault="00000000" w:rsidP="005521A1">
      <w:pPr>
        <w:adjustRightInd w:val="0"/>
        <w:snapToGrid w:val="0"/>
        <w:spacing w:line="360" w:lineRule="auto"/>
        <w:jc w:val="center"/>
        <w:rPr>
          <w:rFonts w:ascii="宋体" w:hAnsi="宋体" w:hint="eastAsia"/>
          <w:b/>
          <w:bCs/>
          <w:sz w:val="36"/>
          <w:szCs w:val="36"/>
        </w:rPr>
      </w:pPr>
      <w:r>
        <w:rPr>
          <w:rFonts w:ascii="宋体" w:hAnsi="宋体" w:hint="eastAsia"/>
          <w:b/>
          <w:bCs/>
          <w:sz w:val="36"/>
          <w:szCs w:val="36"/>
        </w:rPr>
        <w:t>投资者关系活动记录表</w:t>
      </w:r>
    </w:p>
    <w:p w14:paraId="651B83B0" w14:textId="1EEFAC4D" w:rsidR="006519ED" w:rsidRDefault="006519ED" w:rsidP="005521A1">
      <w:pPr>
        <w:adjustRightInd w:val="0"/>
        <w:snapToGrid w:val="0"/>
        <w:spacing w:line="360" w:lineRule="auto"/>
        <w:ind w:right="1680"/>
        <w:rPr>
          <w:rFonts w:ascii="宋体" w:hAnsi="宋体" w:hint="eastAsia"/>
          <w:sz w:val="24"/>
          <w:szCs w:val="24"/>
        </w:rPr>
      </w:pP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6519ED" w14:paraId="46E9411B" w14:textId="77777777" w:rsidTr="005D3557">
        <w:trPr>
          <w:trHeight w:val="299"/>
        </w:trPr>
        <w:tc>
          <w:tcPr>
            <w:tcW w:w="1526" w:type="dxa"/>
            <w:vAlign w:val="center"/>
          </w:tcPr>
          <w:p w14:paraId="6B97F0FE" w14:textId="77777777" w:rsidR="006519ED" w:rsidRDefault="00000000" w:rsidP="00A323FA">
            <w:pPr>
              <w:adjustRightInd w:val="0"/>
              <w:snapToGrid w:val="0"/>
              <w:rPr>
                <w:rFonts w:ascii="宋体" w:hAnsi="宋体" w:hint="eastAsia"/>
                <w:sz w:val="24"/>
                <w:szCs w:val="24"/>
              </w:rPr>
            </w:pPr>
            <w:r>
              <w:rPr>
                <w:rFonts w:ascii="宋体" w:hAnsi="宋体" w:hint="eastAsia"/>
                <w:sz w:val="24"/>
                <w:szCs w:val="24"/>
              </w:rPr>
              <w:t>投资者关系活动类别</w:t>
            </w:r>
          </w:p>
        </w:tc>
        <w:tc>
          <w:tcPr>
            <w:tcW w:w="7191" w:type="dxa"/>
            <w:vAlign w:val="center"/>
          </w:tcPr>
          <w:p w14:paraId="3F053C5B" w14:textId="77777777" w:rsidR="006519ED" w:rsidRDefault="00000000" w:rsidP="00A323FA">
            <w:pPr>
              <w:adjustRightInd w:val="0"/>
              <w:snapToGrid w:val="0"/>
              <w:rPr>
                <w:rFonts w:ascii="宋体" w:hAnsi="宋体" w:hint="eastAsia"/>
                <w:sz w:val="24"/>
                <w:szCs w:val="24"/>
              </w:rPr>
            </w:pPr>
            <w:r>
              <w:rPr>
                <w:rFonts w:ascii="宋体" w:hAnsi="宋体" w:cs="宋体" w:hint="eastAsia"/>
                <w:sz w:val="24"/>
                <w:szCs w:val="24"/>
              </w:rPr>
              <w:t>业绩说明会</w:t>
            </w:r>
          </w:p>
        </w:tc>
      </w:tr>
      <w:tr w:rsidR="006519ED" w14:paraId="0040C315" w14:textId="77777777" w:rsidTr="005D3557">
        <w:trPr>
          <w:trHeight w:val="438"/>
        </w:trPr>
        <w:tc>
          <w:tcPr>
            <w:tcW w:w="1526" w:type="dxa"/>
            <w:vAlign w:val="center"/>
          </w:tcPr>
          <w:p w14:paraId="7D737EAC" w14:textId="77777777" w:rsidR="006519ED" w:rsidRDefault="00000000" w:rsidP="00A323FA">
            <w:pPr>
              <w:adjustRightInd w:val="0"/>
              <w:snapToGrid w:val="0"/>
              <w:rPr>
                <w:rFonts w:ascii="宋体" w:hAnsi="宋体" w:hint="eastAsia"/>
                <w:sz w:val="24"/>
                <w:szCs w:val="24"/>
              </w:rPr>
            </w:pPr>
            <w:r>
              <w:rPr>
                <w:rFonts w:ascii="宋体" w:hAnsi="宋体" w:hint="eastAsia"/>
                <w:sz w:val="24"/>
                <w:szCs w:val="24"/>
              </w:rPr>
              <w:t>活动主题</w:t>
            </w:r>
          </w:p>
        </w:tc>
        <w:tc>
          <w:tcPr>
            <w:tcW w:w="7191" w:type="dxa"/>
            <w:vAlign w:val="center"/>
          </w:tcPr>
          <w:p w14:paraId="52CF92D4" w14:textId="220D1479" w:rsidR="006519ED" w:rsidRDefault="00000000" w:rsidP="00A323FA">
            <w:pPr>
              <w:adjustRightInd w:val="0"/>
              <w:snapToGrid w:val="0"/>
              <w:rPr>
                <w:rFonts w:ascii="宋体" w:hAnsi="宋体" w:hint="eastAsia"/>
                <w:sz w:val="24"/>
                <w:szCs w:val="24"/>
              </w:rPr>
            </w:pPr>
            <w:r>
              <w:rPr>
                <w:rFonts w:ascii="宋体" w:hAnsi="宋体" w:cs="宋体" w:hint="eastAsia"/>
                <w:bCs/>
                <w:iCs/>
                <w:color w:val="000000"/>
                <w:sz w:val="24"/>
                <w:lang w:val="en-GB"/>
              </w:rPr>
              <w:t>海钦</w:t>
            </w:r>
            <w:r w:rsidR="00D831DE">
              <w:rPr>
                <w:rFonts w:ascii="宋体" w:hAnsi="宋体" w:cs="宋体" w:hint="eastAsia"/>
                <w:bCs/>
                <w:iCs/>
                <w:color w:val="000000"/>
                <w:sz w:val="24"/>
                <w:lang w:val="en-GB"/>
              </w:rPr>
              <w:t>股份</w:t>
            </w:r>
            <w:bookmarkStart w:id="0" w:name="OLE_LINK1"/>
            <w:r>
              <w:rPr>
                <w:rFonts w:ascii="宋体" w:hAnsi="宋体" w:cs="宋体" w:hint="eastAsia"/>
                <w:bCs/>
                <w:iCs/>
                <w:color w:val="000000"/>
                <w:sz w:val="24"/>
                <w:lang w:val="en-GB"/>
              </w:rPr>
              <w:t>202</w:t>
            </w:r>
            <w:r w:rsidR="00E854E6">
              <w:rPr>
                <w:rFonts w:ascii="宋体" w:hAnsi="宋体" w:cs="宋体" w:hint="eastAsia"/>
                <w:bCs/>
                <w:iCs/>
                <w:color w:val="000000"/>
                <w:sz w:val="24"/>
                <w:lang w:val="en-GB"/>
              </w:rPr>
              <w:t>6</w:t>
            </w:r>
            <w:r>
              <w:rPr>
                <w:rFonts w:ascii="宋体" w:hAnsi="宋体" w:cs="宋体" w:hint="eastAsia"/>
                <w:bCs/>
                <w:iCs/>
                <w:color w:val="000000"/>
                <w:sz w:val="24"/>
                <w:lang w:val="en-GB"/>
              </w:rPr>
              <w:t>年</w:t>
            </w:r>
            <w:r w:rsidR="00E854E6">
              <w:rPr>
                <w:rFonts w:ascii="宋体" w:hAnsi="宋体" w:cs="宋体" w:hint="eastAsia"/>
                <w:bCs/>
                <w:iCs/>
                <w:color w:val="000000"/>
                <w:sz w:val="24"/>
                <w:lang w:val="en-GB"/>
              </w:rPr>
              <w:t>半</w:t>
            </w:r>
            <w:r>
              <w:rPr>
                <w:rFonts w:ascii="宋体" w:hAnsi="宋体" w:cs="宋体" w:hint="eastAsia"/>
                <w:bCs/>
                <w:iCs/>
                <w:color w:val="000000"/>
                <w:sz w:val="24"/>
                <w:lang w:val="en-GB"/>
              </w:rPr>
              <w:t>年度业绩说明会</w:t>
            </w:r>
            <w:bookmarkEnd w:id="0"/>
          </w:p>
        </w:tc>
      </w:tr>
      <w:tr w:rsidR="006519ED" w14:paraId="4E32553B" w14:textId="77777777" w:rsidTr="005D3557">
        <w:trPr>
          <w:trHeight w:val="73"/>
        </w:trPr>
        <w:tc>
          <w:tcPr>
            <w:tcW w:w="1526" w:type="dxa"/>
            <w:vAlign w:val="center"/>
          </w:tcPr>
          <w:p w14:paraId="4F88BDF7" w14:textId="77777777" w:rsidR="006519ED" w:rsidRDefault="00000000" w:rsidP="00A323FA">
            <w:pPr>
              <w:adjustRightInd w:val="0"/>
              <w:snapToGrid w:val="0"/>
              <w:rPr>
                <w:rFonts w:ascii="宋体" w:hAnsi="宋体" w:hint="eastAsia"/>
                <w:sz w:val="24"/>
                <w:szCs w:val="24"/>
              </w:rPr>
            </w:pPr>
            <w:r>
              <w:rPr>
                <w:rFonts w:ascii="宋体" w:hAnsi="宋体" w:hint="eastAsia"/>
                <w:sz w:val="24"/>
                <w:szCs w:val="24"/>
              </w:rPr>
              <w:t>时间</w:t>
            </w:r>
          </w:p>
        </w:tc>
        <w:tc>
          <w:tcPr>
            <w:tcW w:w="7191" w:type="dxa"/>
            <w:vAlign w:val="center"/>
          </w:tcPr>
          <w:p w14:paraId="4BEC958E" w14:textId="166DB240" w:rsidR="006519ED" w:rsidRDefault="00000000" w:rsidP="00A323FA">
            <w:pPr>
              <w:adjustRightInd w:val="0"/>
              <w:snapToGrid w:val="0"/>
              <w:rPr>
                <w:rFonts w:ascii="宋体" w:hAnsi="宋体" w:hint="eastAsia"/>
                <w:sz w:val="24"/>
                <w:szCs w:val="24"/>
              </w:rPr>
            </w:pPr>
            <w:r>
              <w:rPr>
                <w:rFonts w:ascii="宋体" w:hAnsi="宋体" w:cs="宋体" w:hint="eastAsia"/>
                <w:bCs/>
                <w:iCs/>
                <w:color w:val="000000"/>
                <w:sz w:val="24"/>
              </w:rPr>
              <w:t>2026-</w:t>
            </w:r>
            <w:r w:rsidR="00C408D2">
              <w:rPr>
                <w:rFonts w:ascii="宋体" w:hAnsi="宋体" w:cs="宋体" w:hint="eastAsia"/>
                <w:bCs/>
                <w:iCs/>
                <w:color w:val="000000"/>
                <w:sz w:val="24"/>
              </w:rPr>
              <w:t>10</w:t>
            </w:r>
            <w:r>
              <w:rPr>
                <w:rFonts w:ascii="宋体" w:hAnsi="宋体" w:cs="宋体" w:hint="eastAsia"/>
                <w:bCs/>
                <w:iCs/>
                <w:color w:val="000000"/>
                <w:sz w:val="24"/>
              </w:rPr>
              <w:t>-</w:t>
            </w:r>
            <w:r w:rsidR="00C408D2">
              <w:rPr>
                <w:rFonts w:ascii="宋体" w:hAnsi="宋体" w:cs="宋体" w:hint="eastAsia"/>
                <w:bCs/>
                <w:iCs/>
                <w:color w:val="000000"/>
                <w:sz w:val="24"/>
              </w:rPr>
              <w:t>14</w:t>
            </w:r>
            <w:r>
              <w:rPr>
                <w:rFonts w:ascii="宋体" w:hAnsi="宋体" w:cs="宋体" w:hint="eastAsia"/>
                <w:bCs/>
                <w:iCs/>
                <w:color w:val="000000"/>
                <w:sz w:val="24"/>
              </w:rPr>
              <w:t xml:space="preserve"> - 1</w:t>
            </w:r>
            <w:r w:rsidR="00C408D2">
              <w:rPr>
                <w:rFonts w:ascii="宋体" w:hAnsi="宋体" w:cs="宋体" w:hint="eastAsia"/>
                <w:bCs/>
                <w:iCs/>
                <w:color w:val="000000"/>
                <w:sz w:val="24"/>
              </w:rPr>
              <w:t>6</w:t>
            </w:r>
            <w:r>
              <w:rPr>
                <w:rFonts w:ascii="宋体" w:hAnsi="宋体" w:cs="宋体" w:hint="eastAsia"/>
                <w:bCs/>
                <w:iCs/>
                <w:color w:val="000000"/>
                <w:sz w:val="24"/>
              </w:rPr>
              <w:t>:00-1</w:t>
            </w:r>
            <w:r w:rsidR="00C408D2">
              <w:rPr>
                <w:rFonts w:ascii="宋体" w:hAnsi="宋体" w:cs="宋体" w:hint="eastAsia"/>
                <w:bCs/>
                <w:iCs/>
                <w:color w:val="000000"/>
                <w:sz w:val="24"/>
              </w:rPr>
              <w:t>7</w:t>
            </w:r>
            <w:r>
              <w:rPr>
                <w:rFonts w:ascii="宋体" w:hAnsi="宋体" w:cs="宋体" w:hint="eastAsia"/>
                <w:bCs/>
                <w:iCs/>
                <w:color w:val="000000"/>
                <w:sz w:val="24"/>
              </w:rPr>
              <w:t>:00</w:t>
            </w:r>
          </w:p>
        </w:tc>
      </w:tr>
      <w:tr w:rsidR="006519ED" w14:paraId="6BE98E4D" w14:textId="77777777" w:rsidTr="005D3557">
        <w:trPr>
          <w:trHeight w:val="333"/>
        </w:trPr>
        <w:tc>
          <w:tcPr>
            <w:tcW w:w="1526" w:type="dxa"/>
            <w:vAlign w:val="center"/>
          </w:tcPr>
          <w:p w14:paraId="7BFCA0CE" w14:textId="77777777" w:rsidR="006519ED" w:rsidRDefault="00000000" w:rsidP="00A323FA">
            <w:pPr>
              <w:adjustRightInd w:val="0"/>
              <w:snapToGrid w:val="0"/>
              <w:spacing w:line="276" w:lineRule="auto"/>
              <w:rPr>
                <w:rFonts w:ascii="宋体" w:hAnsi="宋体" w:hint="eastAsia"/>
                <w:sz w:val="24"/>
                <w:szCs w:val="24"/>
              </w:rPr>
            </w:pPr>
            <w:r>
              <w:rPr>
                <w:rFonts w:ascii="宋体" w:hAnsi="宋体" w:hint="eastAsia"/>
                <w:sz w:val="24"/>
                <w:szCs w:val="24"/>
              </w:rPr>
              <w:t>地点/方式</w:t>
            </w:r>
          </w:p>
        </w:tc>
        <w:tc>
          <w:tcPr>
            <w:tcW w:w="7191" w:type="dxa"/>
            <w:vAlign w:val="center"/>
          </w:tcPr>
          <w:p w14:paraId="25B20004" w14:textId="77777777" w:rsidR="006519ED" w:rsidRDefault="00000000" w:rsidP="00A323FA">
            <w:pPr>
              <w:adjustRightInd w:val="0"/>
              <w:snapToGrid w:val="0"/>
              <w:spacing w:line="276" w:lineRule="auto"/>
              <w:rPr>
                <w:rFonts w:ascii="宋体" w:hAnsi="宋体" w:hint="eastAsia"/>
                <w:bCs/>
                <w:sz w:val="24"/>
              </w:rPr>
            </w:pPr>
            <w:r>
              <w:rPr>
                <w:rFonts w:ascii="宋体" w:hAnsi="宋体" w:hint="eastAsia"/>
                <w:bCs/>
                <w:sz w:val="24"/>
              </w:rPr>
              <w:t xml:space="preserve">上证路演中心 </w:t>
            </w:r>
            <w:hyperlink r:id="rId6" w:history="1">
              <w:r w:rsidR="006519ED">
                <w:rPr>
                  <w:rStyle w:val="a5"/>
                  <w:rFonts w:ascii="宋体" w:hAnsi="宋体" w:hint="eastAsia"/>
                  <w:bCs/>
                  <w:sz w:val="24"/>
                </w:rPr>
                <w:t>https://roadshow.sseinfo.com</w:t>
              </w:r>
            </w:hyperlink>
          </w:p>
          <w:p w14:paraId="38B752A0" w14:textId="77777777" w:rsidR="006519ED" w:rsidRDefault="00000000" w:rsidP="00A323FA">
            <w:pPr>
              <w:adjustRightInd w:val="0"/>
              <w:snapToGrid w:val="0"/>
              <w:spacing w:line="276" w:lineRule="auto"/>
              <w:rPr>
                <w:rFonts w:ascii="宋体" w:hAnsi="宋体" w:hint="eastAsia"/>
                <w:sz w:val="24"/>
                <w:szCs w:val="24"/>
              </w:rPr>
            </w:pPr>
            <w:r>
              <w:rPr>
                <w:rFonts w:ascii="宋体" w:hAnsi="宋体" w:hint="eastAsia"/>
                <w:bCs/>
                <w:sz w:val="24"/>
              </w:rPr>
              <w:t>网络文字互动</w:t>
            </w:r>
          </w:p>
        </w:tc>
      </w:tr>
      <w:tr w:rsidR="006519ED" w14:paraId="0A70AEFF" w14:textId="77777777" w:rsidTr="005D3557">
        <w:trPr>
          <w:trHeight w:val="1435"/>
        </w:trPr>
        <w:tc>
          <w:tcPr>
            <w:tcW w:w="1526" w:type="dxa"/>
            <w:vAlign w:val="center"/>
          </w:tcPr>
          <w:p w14:paraId="7A05196E" w14:textId="77777777" w:rsidR="006519ED" w:rsidRDefault="00000000" w:rsidP="00A323FA">
            <w:pPr>
              <w:adjustRightInd w:val="0"/>
              <w:snapToGrid w:val="0"/>
              <w:spacing w:line="276" w:lineRule="auto"/>
              <w:rPr>
                <w:rFonts w:ascii="宋体" w:hAnsi="宋体" w:hint="eastAsia"/>
                <w:sz w:val="24"/>
                <w:szCs w:val="24"/>
              </w:rPr>
            </w:pPr>
            <w:r>
              <w:rPr>
                <w:rFonts w:ascii="宋体" w:hAnsi="宋体" w:hint="eastAsia"/>
                <w:sz w:val="24"/>
                <w:szCs w:val="24"/>
              </w:rPr>
              <w:t>参会人员</w:t>
            </w:r>
          </w:p>
        </w:tc>
        <w:tc>
          <w:tcPr>
            <w:tcW w:w="7191" w:type="dxa"/>
            <w:vAlign w:val="center"/>
          </w:tcPr>
          <w:p w14:paraId="53B8E1EB" w14:textId="77777777" w:rsidR="00D831DE" w:rsidRDefault="00000000" w:rsidP="00A323FA">
            <w:pPr>
              <w:adjustRightInd w:val="0"/>
              <w:snapToGrid w:val="0"/>
              <w:spacing w:line="276" w:lineRule="auto"/>
              <w:rPr>
                <w:rFonts w:ascii="宋体" w:hAnsi="宋体" w:cs="宋体" w:hint="eastAsia"/>
                <w:sz w:val="24"/>
                <w:szCs w:val="24"/>
              </w:rPr>
            </w:pPr>
            <w:r>
              <w:rPr>
                <w:rFonts w:ascii="宋体" w:hAnsi="宋体" w:cs="宋体" w:hint="eastAsia"/>
                <w:sz w:val="24"/>
                <w:szCs w:val="24"/>
              </w:rPr>
              <w:t>董事长：赵晨晨</w:t>
            </w:r>
            <w:r w:rsidR="00D831DE">
              <w:rPr>
                <w:rFonts w:ascii="宋体" w:hAnsi="宋体" w:cs="宋体" w:hint="eastAsia"/>
                <w:sz w:val="24"/>
                <w:szCs w:val="24"/>
              </w:rPr>
              <w:t>；</w:t>
            </w:r>
          </w:p>
          <w:p w14:paraId="4991B43C" w14:textId="531A58EF" w:rsidR="00E854E6" w:rsidRDefault="00E854E6" w:rsidP="00E854E6">
            <w:pPr>
              <w:adjustRightInd w:val="0"/>
              <w:snapToGrid w:val="0"/>
              <w:spacing w:line="276" w:lineRule="auto"/>
              <w:rPr>
                <w:rFonts w:ascii="宋体" w:hAnsi="宋体" w:cs="宋体" w:hint="eastAsia"/>
                <w:sz w:val="24"/>
                <w:szCs w:val="24"/>
              </w:rPr>
            </w:pPr>
            <w:r>
              <w:rPr>
                <w:rFonts w:ascii="宋体" w:hAnsi="宋体" w:cs="宋体" w:hint="eastAsia"/>
                <w:sz w:val="24"/>
                <w:szCs w:val="24"/>
              </w:rPr>
              <w:t>独立董事：虞丽新；</w:t>
            </w:r>
          </w:p>
          <w:p w14:paraId="229254F1" w14:textId="0533CC53" w:rsidR="00D831DE" w:rsidRDefault="00000000" w:rsidP="00A323FA">
            <w:pPr>
              <w:adjustRightInd w:val="0"/>
              <w:snapToGrid w:val="0"/>
              <w:spacing w:line="276" w:lineRule="auto"/>
              <w:rPr>
                <w:rFonts w:ascii="宋体" w:hAnsi="宋体" w:cs="宋体" w:hint="eastAsia"/>
                <w:sz w:val="24"/>
                <w:szCs w:val="24"/>
              </w:rPr>
            </w:pPr>
            <w:r>
              <w:rPr>
                <w:rFonts w:ascii="宋体" w:hAnsi="宋体" w:cs="宋体" w:hint="eastAsia"/>
                <w:sz w:val="24"/>
                <w:szCs w:val="24"/>
              </w:rPr>
              <w:t>总经理：</w:t>
            </w:r>
            <w:r w:rsidR="00E854E6">
              <w:rPr>
                <w:rFonts w:ascii="宋体" w:hAnsi="宋体" w:cs="宋体" w:hint="eastAsia"/>
                <w:sz w:val="24"/>
                <w:szCs w:val="24"/>
              </w:rPr>
              <w:t>王绍斌</w:t>
            </w:r>
            <w:r w:rsidR="00D831DE">
              <w:rPr>
                <w:rFonts w:ascii="宋体" w:hAnsi="宋体" w:cs="宋体" w:hint="eastAsia"/>
                <w:sz w:val="24"/>
                <w:szCs w:val="24"/>
              </w:rPr>
              <w:t>；</w:t>
            </w:r>
          </w:p>
          <w:p w14:paraId="2C9AC2E5" w14:textId="77777777" w:rsidR="00D831DE" w:rsidRDefault="00000000" w:rsidP="00A323FA">
            <w:pPr>
              <w:adjustRightInd w:val="0"/>
              <w:snapToGrid w:val="0"/>
              <w:spacing w:line="276" w:lineRule="auto"/>
              <w:rPr>
                <w:rFonts w:ascii="宋体" w:hAnsi="宋体" w:cs="宋体" w:hint="eastAsia"/>
                <w:sz w:val="24"/>
                <w:szCs w:val="24"/>
              </w:rPr>
            </w:pPr>
            <w:r>
              <w:rPr>
                <w:rFonts w:ascii="宋体" w:hAnsi="宋体" w:cs="宋体" w:hint="eastAsia"/>
                <w:sz w:val="24"/>
                <w:szCs w:val="24"/>
              </w:rPr>
              <w:t>董事、财务负责人：徐鹏</w:t>
            </w:r>
            <w:r w:rsidR="00D831DE">
              <w:rPr>
                <w:rFonts w:ascii="宋体" w:hAnsi="宋体" w:cs="宋体" w:hint="eastAsia"/>
                <w:sz w:val="24"/>
                <w:szCs w:val="24"/>
              </w:rPr>
              <w:t>；</w:t>
            </w:r>
          </w:p>
          <w:p w14:paraId="30AD7BBC" w14:textId="25CED4CF" w:rsidR="006519ED" w:rsidRDefault="00000000" w:rsidP="00A323FA">
            <w:pPr>
              <w:adjustRightInd w:val="0"/>
              <w:snapToGrid w:val="0"/>
              <w:spacing w:line="276" w:lineRule="auto"/>
              <w:rPr>
                <w:rFonts w:ascii="宋体" w:hAnsi="宋体" w:hint="eastAsia"/>
                <w:sz w:val="24"/>
                <w:szCs w:val="24"/>
              </w:rPr>
            </w:pPr>
            <w:r>
              <w:rPr>
                <w:rFonts w:ascii="宋体" w:hAnsi="宋体" w:cs="宋体" w:hint="eastAsia"/>
                <w:sz w:val="24"/>
                <w:szCs w:val="24"/>
              </w:rPr>
              <w:t>董事会秘书：汤峰峰</w:t>
            </w:r>
            <w:r w:rsidR="005D3557">
              <w:rPr>
                <w:rFonts w:ascii="宋体" w:hAnsi="宋体" w:cs="宋体" w:hint="eastAsia"/>
                <w:sz w:val="24"/>
                <w:szCs w:val="24"/>
              </w:rPr>
              <w:t>。</w:t>
            </w:r>
          </w:p>
        </w:tc>
      </w:tr>
      <w:tr w:rsidR="006519ED" w14:paraId="37EBFE0B" w14:textId="77777777">
        <w:trPr>
          <w:trHeight w:val="557"/>
        </w:trPr>
        <w:tc>
          <w:tcPr>
            <w:tcW w:w="1526" w:type="dxa"/>
            <w:vAlign w:val="center"/>
          </w:tcPr>
          <w:p w14:paraId="1FF61BFE" w14:textId="77777777" w:rsidR="006519ED" w:rsidRDefault="00000000" w:rsidP="00A323FA">
            <w:pPr>
              <w:adjustRightInd w:val="0"/>
              <w:snapToGrid w:val="0"/>
              <w:spacing w:line="276" w:lineRule="auto"/>
              <w:rPr>
                <w:rFonts w:ascii="宋体" w:hAnsi="宋体" w:hint="eastAsia"/>
                <w:sz w:val="24"/>
                <w:szCs w:val="24"/>
              </w:rPr>
            </w:pPr>
            <w:r>
              <w:rPr>
                <w:rFonts w:ascii="宋体" w:hAnsi="宋体" w:hint="eastAsia"/>
                <w:sz w:val="24"/>
                <w:szCs w:val="24"/>
              </w:rPr>
              <w:t>投资者关系活动主要内容介绍</w:t>
            </w:r>
          </w:p>
        </w:tc>
        <w:tc>
          <w:tcPr>
            <w:tcW w:w="7191" w:type="dxa"/>
          </w:tcPr>
          <w:p w14:paraId="6B1BFFF7" w14:textId="77777777" w:rsidR="00A323FA" w:rsidRDefault="00A323FA" w:rsidP="00A323FA">
            <w:pPr>
              <w:adjustRightInd w:val="0"/>
              <w:snapToGrid w:val="0"/>
              <w:spacing w:line="276" w:lineRule="auto"/>
              <w:rPr>
                <w:rFonts w:ascii="宋体" w:hAnsi="宋体" w:hint="eastAsia"/>
                <w:b/>
                <w:sz w:val="24"/>
              </w:rPr>
            </w:pPr>
          </w:p>
          <w:p w14:paraId="3F9CB152" w14:textId="686AFA94" w:rsidR="006519ED" w:rsidRDefault="00000000" w:rsidP="00A323FA">
            <w:pPr>
              <w:adjustRightInd w:val="0"/>
              <w:snapToGrid w:val="0"/>
              <w:spacing w:line="276" w:lineRule="auto"/>
              <w:ind w:firstLineChars="200" w:firstLine="482"/>
              <w:jc w:val="center"/>
              <w:rPr>
                <w:rFonts w:ascii="宋体" w:hAnsi="宋体" w:hint="eastAsia"/>
                <w:b/>
                <w:sz w:val="24"/>
              </w:rPr>
            </w:pPr>
            <w:r>
              <w:rPr>
                <w:rFonts w:ascii="宋体" w:hAnsi="宋体" w:hint="eastAsia"/>
                <w:b/>
                <w:sz w:val="24"/>
              </w:rPr>
              <w:t>投资者关系活动主要内容</w:t>
            </w:r>
          </w:p>
          <w:p w14:paraId="2AEAEBB8" w14:textId="77777777" w:rsidR="005521A1" w:rsidRDefault="005521A1" w:rsidP="00A323FA">
            <w:pPr>
              <w:adjustRightInd w:val="0"/>
              <w:snapToGrid w:val="0"/>
              <w:spacing w:line="276" w:lineRule="auto"/>
              <w:rPr>
                <w:rFonts w:ascii="宋体" w:hAnsi="宋体" w:hint="eastAsia"/>
                <w:b/>
                <w:sz w:val="24"/>
              </w:rPr>
            </w:pPr>
          </w:p>
          <w:p w14:paraId="437D4D83" w14:textId="1B7AA342"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问题1：</w:t>
            </w:r>
            <w:r w:rsidRPr="005D3557">
              <w:rPr>
                <w:rFonts w:ascii="宋体" w:hAnsi="宋体" w:hint="eastAsia"/>
                <w:sz w:val="24"/>
              </w:rPr>
              <w:t>面对今年国际油价波动中枢不断提升 ，公司改性材料业务板块在2季度转亏的背景下 ，公司后续将如何应对？</w:t>
            </w:r>
          </w:p>
          <w:p w14:paraId="39137C5F" w14:textId="068C3342" w:rsidR="005D3557" w:rsidRDefault="005D3557" w:rsidP="005D3557">
            <w:pPr>
              <w:adjustRightInd w:val="0"/>
              <w:snapToGrid w:val="0"/>
              <w:spacing w:line="276" w:lineRule="auto"/>
              <w:ind w:firstLineChars="200" w:firstLine="482"/>
              <w:rPr>
                <w:rFonts w:ascii="宋体" w:hAnsi="宋体" w:hint="eastAsia"/>
                <w:sz w:val="24"/>
              </w:rPr>
            </w:pPr>
            <w:proofErr w:type="gramStart"/>
            <w:r w:rsidRPr="005D3557">
              <w:rPr>
                <w:rFonts w:ascii="宋体" w:hAnsi="宋体" w:hint="eastAsia"/>
                <w:b/>
                <w:bCs/>
                <w:sz w:val="24"/>
              </w:rPr>
              <w:t>回复:</w:t>
            </w:r>
            <w:proofErr w:type="gramEnd"/>
            <w:r w:rsidRPr="005D3557">
              <w:rPr>
                <w:rFonts w:ascii="宋体" w:hAnsi="宋体" w:hint="eastAsia"/>
                <w:sz w:val="24"/>
              </w:rPr>
              <w:t>尊敬的投资者，您好！受地缘冲突影响，面对原材料采购周期拉长、采购成本升高的不利局面，公司采取调整生产节奏、协商销售交期、深化降本增效等系列举措，有效保障改性塑料业务正常运营。后续公司将积极对接行业优质资源，拓展合作界面，推动产品创新，深化提质增效，逐步修复改性塑料业务的盈利能力。感谢您的关注！</w:t>
            </w:r>
          </w:p>
          <w:p w14:paraId="485A58D8"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3B9723ED" w14:textId="4B22948B"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w:t>
            </w:r>
            <w:r>
              <w:rPr>
                <w:rFonts w:ascii="宋体" w:hAnsi="宋体" w:hint="eastAsia"/>
                <w:b/>
                <w:bCs/>
                <w:sz w:val="24"/>
              </w:rPr>
              <w:t>2</w:t>
            </w:r>
            <w:r w:rsidRPr="005D3557">
              <w:rPr>
                <w:rFonts w:ascii="宋体" w:hAnsi="宋体" w:hint="eastAsia"/>
                <w:b/>
                <w:bCs/>
                <w:sz w:val="24"/>
              </w:rPr>
              <w:t>：</w:t>
            </w:r>
            <w:r w:rsidRPr="005D3557">
              <w:rPr>
                <w:rFonts w:ascii="宋体" w:hAnsi="宋体" w:hint="eastAsia"/>
                <w:sz w:val="24"/>
              </w:rPr>
              <w:t>2026年上半年全国大宗商品价格指数同比上涨17.6%，中东地缘冲突抬升定价中枢。公司LPG采购是否锁定长期价格？若国际气价大幅波动，对下半年毛利率和净利润的敏感性如何？</w:t>
            </w:r>
          </w:p>
          <w:p w14:paraId="304A05A7" w14:textId="11701645"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经过一定周期的稳定经营与业务积累，获得了良好的国际采购资信。中东地缘冲突促使液化石油气现货市场价格高位运行，同时也将拉长公司原材料采购周期，增加公司总体采购成本。大宗商品价格波动对公司业绩的实际影响请见公司后续披露的定期报告。感谢您的关注！</w:t>
            </w:r>
          </w:p>
          <w:p w14:paraId="79A1836D"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22C7A73E" w14:textId="4EC1B155"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问题3：</w:t>
            </w:r>
            <w:r w:rsidRPr="005D3557">
              <w:rPr>
                <w:rFonts w:ascii="宋体" w:hAnsi="宋体" w:hint="eastAsia"/>
                <w:sz w:val="24"/>
              </w:rPr>
              <w:t>公司LPG业务支点就在钦州</w:t>
            </w:r>
            <w:proofErr w:type="gramStart"/>
            <w:r w:rsidRPr="005D3557">
              <w:rPr>
                <w:rFonts w:ascii="宋体" w:hAnsi="宋体" w:hint="eastAsia"/>
                <w:sz w:val="24"/>
              </w:rPr>
              <w:t>港区,</w:t>
            </w:r>
            <w:proofErr w:type="gramEnd"/>
            <w:r w:rsidRPr="005D3557">
              <w:rPr>
                <w:rFonts w:ascii="宋体" w:hAnsi="宋体" w:hint="eastAsia"/>
                <w:sz w:val="24"/>
              </w:rPr>
              <w:t>平陆运河通航后北部湾港整体吞吐量提升对公司码头使用费、仓储周转率的影响预计何时体现在收入端？2026下半年是否有明确的增量指引？</w:t>
            </w:r>
          </w:p>
          <w:p w14:paraId="6067CB9D" w14:textId="7A66B4F1"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尊敬的投资者，您好！公司依托广西钦州港区，销售区域覆盖广西、贵州、云南等多个华南省份。公司将持续关注区域发展及产业政策变化对经营业绩的影响，具体请见公司后续披露的定期报告。感谢您的关注！</w:t>
            </w:r>
          </w:p>
          <w:p w14:paraId="792715DD"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08FB3AED" w14:textId="04C83A34"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问题4：</w:t>
            </w:r>
            <w:r w:rsidRPr="005D3557">
              <w:rPr>
                <w:rFonts w:ascii="宋体" w:hAnsi="宋体" w:hint="eastAsia"/>
                <w:sz w:val="24"/>
              </w:rPr>
              <w:t>公司现有员工多少人</w:t>
            </w:r>
          </w:p>
          <w:p w14:paraId="2910575D" w14:textId="56DF435E"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尊敬的投资者，您好！公司及主要子公司的员工情况请详见公司已披露的《2025年年度报告》。感谢您的关注！</w:t>
            </w:r>
          </w:p>
          <w:p w14:paraId="58A9504C"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72F44647" w14:textId="61DD3FD4"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问题5：</w:t>
            </w:r>
            <w:r w:rsidRPr="005D3557">
              <w:rPr>
                <w:rFonts w:ascii="宋体" w:hAnsi="宋体" w:hint="eastAsia"/>
                <w:sz w:val="24"/>
              </w:rPr>
              <w:t>公司称业绩提升主要得益于集中资源于液化石油气分销业务。请说明当前LPG分销的产能/仓储能力、主要客户结构、区域覆盖范围，以及与广汇能源、中国石化等头部企业相比的成本和渠道优势在哪里？</w:t>
            </w:r>
          </w:p>
          <w:p w14:paraId="2038F42D" w14:textId="59E04888"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液化石油气批发分销业务立足广西钦州，通过锁定港区具备大规模接卸、进出口保税、全天候发货等优势功能的码头与仓储设施，服务广西、云南、贵州、湖南、重庆等省市，充分满足了区域市场的刚性需求。感谢您的关注！</w:t>
            </w:r>
          </w:p>
          <w:p w14:paraId="422E44F0"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43FC28DB" w14:textId="26E4A5A9"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问题6：</w:t>
            </w:r>
            <w:r w:rsidRPr="005D3557">
              <w:rPr>
                <w:rFonts w:ascii="宋体" w:hAnsi="宋体" w:hint="eastAsia"/>
                <w:sz w:val="24"/>
              </w:rPr>
              <w:t>平陆运河通航后，北部湾港口LPG及能源贸易竞争可能加剧，公司相对于广汇能源等同行在西南+东盟方向的竞争优势是什么？是否有独家航线、长期合约或港口资源壁垒？ 平陆运河打通后对接东盟的物流成本优势，公司是否有具体的东盟LPG出口或转口贸易计划？2026下半年在东盟方向的收入占比目标是多少？</w:t>
            </w:r>
          </w:p>
          <w:p w14:paraId="3BB8307A" w14:textId="08DC5158"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依托广西钦州港区，充分利用市场区域和产业资源优势，销售区域覆盖广西、贵州、云南等多个华南省份。在优先满足境内订单后，视业务机会启动外销业务。公司营业收入的区域分布请见后续披露的定期报告。感谢您的关注！</w:t>
            </w:r>
          </w:p>
          <w:p w14:paraId="5841E89A"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242886C6" w14:textId="760B1318"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问题7：</w:t>
            </w:r>
            <w:r w:rsidRPr="005D3557">
              <w:rPr>
                <w:rFonts w:ascii="宋体" w:hAnsi="宋体" w:hint="eastAsia"/>
                <w:sz w:val="24"/>
              </w:rPr>
              <w:t>公司的科技研发投入什么计划吗？在技术实力这块有什么目标对象吗？</w:t>
            </w:r>
          </w:p>
          <w:p w14:paraId="41C71439" w14:textId="02085BE4"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尊敬的投资者，您好！公司研发情况及研发费用请见公司已披露的定期报告。感谢您的关注！</w:t>
            </w:r>
          </w:p>
          <w:p w14:paraId="321EAAA0"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0D5FB4B0" w14:textId="55E709CE"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问题8：</w:t>
            </w:r>
            <w:r w:rsidRPr="005D3557">
              <w:rPr>
                <w:rFonts w:ascii="宋体" w:hAnsi="宋体" w:hint="eastAsia"/>
                <w:sz w:val="24"/>
              </w:rPr>
              <w:t>实控人旗下天盛港务（钦州港鹰岭作业区核心码头，含LPG专用液体化工码头）目前与上市公司已有业务合作，但尚无正式注入承诺。公司能否说明资产注入的可行性研究进展、预计时间窗口，以及需要满足哪些前置条件（如估值、合规、同业竞争解决）？</w:t>
            </w:r>
          </w:p>
          <w:p w14:paraId="2BA37F95" w14:textId="3ADED315"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尊敬的投资者，您好！公司将依据自身战略目标和经营情况拟定产业发展路径和资本规划。如涉及资产并购或注入，公司将按照相关法律法规及时履行信息披露义务。感谢您的关注！</w:t>
            </w:r>
          </w:p>
          <w:p w14:paraId="74CE5A6E" w14:textId="77777777" w:rsidR="005D3557" w:rsidRDefault="005D3557" w:rsidP="005D3557">
            <w:pPr>
              <w:adjustRightInd w:val="0"/>
              <w:snapToGrid w:val="0"/>
              <w:spacing w:line="276" w:lineRule="auto"/>
              <w:ind w:firstLineChars="200" w:firstLine="480"/>
              <w:rPr>
                <w:rFonts w:ascii="宋体" w:hAnsi="宋体" w:hint="eastAsia"/>
                <w:sz w:val="24"/>
              </w:rPr>
            </w:pPr>
          </w:p>
          <w:p w14:paraId="3A624115" w14:textId="62FFBEBD"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问题9：</w:t>
            </w:r>
            <w:r w:rsidRPr="005D3557">
              <w:rPr>
                <w:rFonts w:ascii="宋体" w:hAnsi="宋体" w:hint="eastAsia"/>
                <w:sz w:val="24"/>
              </w:rPr>
              <w:t>公司考虑统一全部改性材料板块的股权，以更好地开展业务、灵活积极的应对市场？</w:t>
            </w:r>
          </w:p>
          <w:p w14:paraId="6667A72E" w14:textId="2F7F12C8" w:rsid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尊敬的投资者，您好！公司将依据自身战略目标和经营情况审慎考虑子公司股权收购计划。如涉及相关事项，公司将按照相关法律法规及时履行信息披露义务。感谢您的关注！</w:t>
            </w:r>
          </w:p>
          <w:p w14:paraId="5E875EB2" w14:textId="77777777" w:rsidR="005D3557" w:rsidRPr="005D3557" w:rsidRDefault="005D3557" w:rsidP="005D3557">
            <w:pPr>
              <w:adjustRightInd w:val="0"/>
              <w:snapToGrid w:val="0"/>
              <w:spacing w:line="276" w:lineRule="auto"/>
              <w:ind w:firstLineChars="200" w:firstLine="480"/>
              <w:rPr>
                <w:rFonts w:ascii="宋体" w:hAnsi="宋体" w:hint="eastAsia"/>
                <w:sz w:val="24"/>
              </w:rPr>
            </w:pPr>
          </w:p>
          <w:p w14:paraId="318586C6" w14:textId="3B738938"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问题10：</w:t>
            </w:r>
            <w:r w:rsidRPr="005D3557">
              <w:rPr>
                <w:rFonts w:ascii="宋体" w:hAnsi="宋体" w:hint="eastAsia"/>
                <w:sz w:val="24"/>
              </w:rPr>
              <w:t>2026年上半年营业收入7.96亿元、归母净利润0.21亿元，同比增长明显，但销售毛利率仅3.12%，低于2025年同期的6.01%。请说明毛利率下降的主要原因，以及液化石油气分销业务在量、价、采购成本方面的具体变化？</w:t>
            </w:r>
          </w:p>
          <w:p w14:paraId="6A902575" w14:textId="3CA6BEA2"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液化石油气业务充分释放了上年末加大备货带来的库存优势，成功实现了量价齐升，毛利率有所上升；但改性塑料业务年初库存处于低位且在手待交付订单较多，面临较大经营压力，拉低公司主营业务的总体毛利率。详情请见公司已披露的定期报告。感谢您的关注！</w:t>
            </w:r>
            <w:r>
              <w:rPr>
                <w:rFonts w:ascii="宋体" w:hAnsi="宋体"/>
                <w:sz w:val="24"/>
              </w:rPr>
              <w:br/>
            </w:r>
          </w:p>
          <w:p w14:paraId="36F9D6F1" w14:textId="5CC30D34" w:rsidR="005D3557" w:rsidRPr="005D3557"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问题11：</w:t>
            </w:r>
            <w:r w:rsidRPr="005D3557">
              <w:rPr>
                <w:rFonts w:ascii="宋体" w:hAnsi="宋体" w:hint="eastAsia"/>
                <w:sz w:val="24"/>
              </w:rPr>
              <w:t>2026H1经营活动现金流净额为0.62亿元，较2025H1的-0.26亿元大幅改善。请说明现金流改善主要来自销售回款、采购付款节奏还是其他因素？下半年是否具备持续为正的基础？</w:t>
            </w:r>
          </w:p>
          <w:p w14:paraId="29D3A84B" w14:textId="7B772B8E" w:rsidR="006519ED" w:rsidRPr="00A323FA" w:rsidRDefault="005D3557" w:rsidP="005D3557">
            <w:pPr>
              <w:adjustRightInd w:val="0"/>
              <w:snapToGrid w:val="0"/>
              <w:spacing w:line="276" w:lineRule="auto"/>
              <w:ind w:firstLineChars="200" w:firstLine="482"/>
              <w:rPr>
                <w:rFonts w:ascii="宋体" w:hAnsi="宋体" w:hint="eastAsia"/>
                <w:sz w:val="24"/>
              </w:rPr>
            </w:pPr>
            <w:r w:rsidRPr="005D3557">
              <w:rPr>
                <w:rFonts w:ascii="宋体" w:hAnsi="宋体" w:hint="eastAsia"/>
                <w:b/>
                <w:bCs/>
                <w:sz w:val="24"/>
              </w:rPr>
              <w:t>回复：</w:t>
            </w:r>
            <w:r w:rsidRPr="005D3557">
              <w:rPr>
                <w:rFonts w:ascii="宋体" w:hAnsi="宋体" w:hint="eastAsia"/>
                <w:sz w:val="24"/>
              </w:rPr>
              <w:t>尊敬的投资者，您好！公司经营液化石油气批发分销业务，主要采用“先款后货”的销售结算政策，同时根据市场需求和销售情况调整客户信用管理方案。2026年度上半年，公司液化石油气批发分销规模较上期扩大，存货减少且盈利提升，经营活动产生的现金流量净额同比增加。感谢您的关注！</w:t>
            </w:r>
          </w:p>
        </w:tc>
      </w:tr>
    </w:tbl>
    <w:p w14:paraId="737DB9B2" w14:textId="77777777" w:rsidR="006519ED" w:rsidRDefault="006519ED" w:rsidP="005521A1">
      <w:pPr>
        <w:adjustRightInd w:val="0"/>
        <w:snapToGrid w:val="0"/>
        <w:spacing w:line="360" w:lineRule="auto"/>
        <w:rPr>
          <w:rFonts w:ascii="宋体" w:hAnsi="宋体" w:hint="eastAsia"/>
        </w:rPr>
      </w:pPr>
    </w:p>
    <w:p w14:paraId="3949C95E" w14:textId="77777777" w:rsidR="006519ED" w:rsidRDefault="006519ED" w:rsidP="005521A1">
      <w:pPr>
        <w:adjustRightInd w:val="0"/>
        <w:snapToGrid w:val="0"/>
        <w:spacing w:line="360" w:lineRule="auto"/>
        <w:rPr>
          <w:rFonts w:ascii="宋体" w:hAnsi="宋体" w:hint="eastAsia"/>
        </w:rPr>
      </w:pPr>
    </w:p>
    <w:sectPr w:rsidR="006519ED">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68C5D" w14:textId="77777777" w:rsidR="007D4B01" w:rsidRDefault="007D4B01">
      <w:r>
        <w:separator/>
      </w:r>
    </w:p>
  </w:endnote>
  <w:endnote w:type="continuationSeparator" w:id="0">
    <w:p w14:paraId="000D7876" w14:textId="77777777" w:rsidR="007D4B01" w:rsidRDefault="007D4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A9C70" w14:textId="77777777" w:rsidR="007D4B01" w:rsidRDefault="007D4B01">
      <w:r>
        <w:separator/>
      </w:r>
    </w:p>
  </w:footnote>
  <w:footnote w:type="continuationSeparator" w:id="0">
    <w:p w14:paraId="4217EB74" w14:textId="77777777" w:rsidR="007D4B01" w:rsidRDefault="007D4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F7E2" w14:textId="7BF07288" w:rsidR="006519ED" w:rsidRDefault="00000000">
    <w:pPr>
      <w:pStyle w:val="a3"/>
      <w:tabs>
        <w:tab w:val="clear" w:pos="4153"/>
      </w:tabs>
      <w:jc w:val="right"/>
    </w:pPr>
    <w:r>
      <w:rPr>
        <w:rFonts w:hint="eastAsia"/>
      </w:rPr>
      <w:t>海钦能源集团股份有限公司投资者关系活动记录表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6519ED"/>
    <w:rsid w:val="001B197F"/>
    <w:rsid w:val="0024534C"/>
    <w:rsid w:val="00354504"/>
    <w:rsid w:val="00381294"/>
    <w:rsid w:val="005521A1"/>
    <w:rsid w:val="005D3557"/>
    <w:rsid w:val="006519ED"/>
    <w:rsid w:val="006740D3"/>
    <w:rsid w:val="007D4B01"/>
    <w:rsid w:val="00A323FA"/>
    <w:rsid w:val="00A64E92"/>
    <w:rsid w:val="00A67FA8"/>
    <w:rsid w:val="00A97911"/>
    <w:rsid w:val="00B65060"/>
    <w:rsid w:val="00B84656"/>
    <w:rsid w:val="00C408D2"/>
    <w:rsid w:val="00C97B40"/>
    <w:rsid w:val="00D831DE"/>
    <w:rsid w:val="00E854E6"/>
    <w:rsid w:val="00F8711E"/>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2E455"/>
  <w15:docId w15:val="{0A8495A0-0862-493E-9504-1F6AF331D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A323FA"/>
    <w:pPr>
      <w:tabs>
        <w:tab w:val="center" w:pos="4153"/>
        <w:tab w:val="right" w:pos="8306"/>
      </w:tabs>
      <w:snapToGrid w:val="0"/>
      <w:jc w:val="left"/>
    </w:pPr>
    <w:rPr>
      <w:sz w:val="18"/>
      <w:szCs w:val="18"/>
    </w:rPr>
  </w:style>
  <w:style w:type="character" w:customStyle="1" w:styleId="a7">
    <w:name w:val="页脚 字符"/>
    <w:basedOn w:val="a0"/>
    <w:link w:val="a6"/>
    <w:rsid w:val="00A323F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彭 东冉</cp:lastModifiedBy>
  <cp:revision>6</cp:revision>
  <dcterms:created xsi:type="dcterms:W3CDTF">2026-06-23T08:28:00Z</dcterms:created>
  <dcterms:modified xsi:type="dcterms:W3CDTF">2026-10-14T09:25:00Z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