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F336E" w14:textId="70A9077C" w:rsidR="00914009" w:rsidRDefault="00710C6D">
      <w:pPr>
        <w:jc w:val="left"/>
        <w:rPr>
          <w:rFonts w:ascii="宋体" w:hAnsi="宋体"/>
          <w:sz w:val="24"/>
          <w:szCs w:val="24"/>
        </w:rPr>
      </w:pPr>
      <w:r>
        <w:rPr>
          <w:rFonts w:ascii="宋体" w:hAnsi="宋体" w:hint="eastAsia"/>
          <w:sz w:val="24"/>
          <w:szCs w:val="24"/>
        </w:rPr>
        <w:t>证券代码：</w:t>
      </w:r>
      <w:r>
        <w:rPr>
          <w:rFonts w:ascii="宋体" w:hAnsi="宋体"/>
          <w:sz w:val="24"/>
          <w:szCs w:val="24"/>
        </w:rPr>
        <w:t>603648</w:t>
      </w:r>
      <w:r>
        <w:rPr>
          <w:rFonts w:ascii="宋体" w:hAnsi="宋体" w:hint="eastAsia"/>
          <w:sz w:val="24"/>
          <w:szCs w:val="24"/>
        </w:rPr>
        <w:t xml:space="preserve">                      </w:t>
      </w:r>
      <w:r>
        <w:rPr>
          <w:rFonts w:ascii="宋体" w:hAnsi="宋体"/>
          <w:sz w:val="24"/>
          <w:szCs w:val="24"/>
        </w:rPr>
        <w:t xml:space="preserve">     </w:t>
      </w:r>
      <w:r w:rsidR="00832A84">
        <w:rPr>
          <w:rFonts w:ascii="宋体" w:hAnsi="宋体" w:hint="eastAsia"/>
          <w:sz w:val="24"/>
          <w:szCs w:val="24"/>
        </w:rPr>
        <w:t xml:space="preserve">        </w:t>
      </w:r>
      <w:r>
        <w:rPr>
          <w:rFonts w:ascii="宋体" w:hAnsi="宋体" w:hint="eastAsia"/>
          <w:sz w:val="24"/>
          <w:szCs w:val="24"/>
        </w:rPr>
        <w:t>公司简称：</w:t>
      </w:r>
      <w:proofErr w:type="gramStart"/>
      <w:r>
        <w:rPr>
          <w:rFonts w:ascii="宋体" w:hAnsi="宋体"/>
          <w:sz w:val="24"/>
          <w:szCs w:val="24"/>
        </w:rPr>
        <w:t>畅联股份</w:t>
      </w:r>
      <w:proofErr w:type="gramEnd"/>
    </w:p>
    <w:p w14:paraId="6014EAA9" w14:textId="77777777" w:rsidR="00914009" w:rsidRDefault="00710C6D">
      <w:pPr>
        <w:jc w:val="center"/>
        <w:rPr>
          <w:rFonts w:ascii="黑体" w:eastAsia="黑体" w:hAnsi="黑体"/>
          <w:sz w:val="36"/>
          <w:szCs w:val="36"/>
        </w:rPr>
      </w:pPr>
      <w:r>
        <w:rPr>
          <w:rFonts w:ascii="黑体" w:eastAsia="黑体" w:hAnsi="黑体" w:hint="eastAsia"/>
          <w:sz w:val="36"/>
          <w:szCs w:val="36"/>
        </w:rPr>
        <w:t>上海畅联国际物流股份有限公司</w:t>
      </w:r>
    </w:p>
    <w:p w14:paraId="1D7B3E39" w14:textId="77777777" w:rsidR="00914009" w:rsidRDefault="00710C6D">
      <w:pPr>
        <w:jc w:val="center"/>
        <w:rPr>
          <w:rFonts w:ascii="黑体" w:eastAsia="黑体" w:hAnsi="黑体"/>
          <w:sz w:val="36"/>
          <w:szCs w:val="36"/>
        </w:rPr>
      </w:pPr>
      <w:bookmarkStart w:id="0" w:name="OLE_LINK6"/>
      <w:r>
        <w:rPr>
          <w:rFonts w:ascii="黑体" w:eastAsia="黑体" w:hAnsi="黑体" w:hint="eastAsia"/>
          <w:sz w:val="36"/>
          <w:szCs w:val="36"/>
        </w:rPr>
        <w:t>投资者关系活动记录表</w:t>
      </w:r>
      <w:bookmarkEnd w:id="0"/>
    </w:p>
    <w:p w14:paraId="1C0EC89B" w14:textId="77777777" w:rsidR="00914009" w:rsidRDefault="00914009">
      <w:pPr>
        <w:jc w:val="center"/>
        <w:rPr>
          <w:rFonts w:ascii="黑体" w:eastAsia="黑体" w:hAnsi="黑体"/>
          <w:sz w:val="24"/>
          <w:szCs w:val="24"/>
        </w:rPr>
      </w:pPr>
    </w:p>
    <w:p w14:paraId="7E32A91D" w14:textId="442AED5A" w:rsidR="00914009" w:rsidRDefault="00710C6D">
      <w:pPr>
        <w:ind w:right="720"/>
        <w:jc w:val="right"/>
        <w:rPr>
          <w:rFonts w:ascii="黑体" w:eastAsia="黑体" w:hAnsi="黑体"/>
          <w:sz w:val="24"/>
          <w:szCs w:val="24"/>
        </w:rPr>
      </w:pPr>
      <w:r>
        <w:rPr>
          <w:rFonts w:ascii="黑体" w:eastAsia="黑体" w:hAnsi="黑体" w:hint="eastAsia"/>
          <w:sz w:val="24"/>
          <w:szCs w:val="24"/>
        </w:rPr>
        <w:t>编号：</w:t>
      </w:r>
      <w:r w:rsidR="00832A84">
        <w:rPr>
          <w:rFonts w:ascii="黑体" w:eastAsia="黑体" w:hAnsi="黑体" w:hint="eastAsia"/>
          <w:sz w:val="24"/>
          <w:szCs w:val="24"/>
        </w:rPr>
        <w:t>2026-002</w:t>
      </w: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914009" w14:paraId="05C304EB" w14:textId="77777777">
        <w:trPr>
          <w:trHeight w:val="838"/>
        </w:trPr>
        <w:tc>
          <w:tcPr>
            <w:tcW w:w="1526" w:type="dxa"/>
            <w:shd w:val="clear" w:color="auto" w:fill="auto"/>
            <w:vAlign w:val="center"/>
          </w:tcPr>
          <w:p w14:paraId="788EB052" w14:textId="77777777" w:rsidR="00914009" w:rsidRDefault="00710C6D">
            <w:pPr>
              <w:rPr>
                <w:sz w:val="24"/>
                <w:szCs w:val="24"/>
              </w:rPr>
            </w:pPr>
            <w:r>
              <w:rPr>
                <w:rFonts w:hint="eastAsia"/>
                <w:sz w:val="24"/>
                <w:szCs w:val="24"/>
              </w:rPr>
              <w:t>投资者关系活动类别</w:t>
            </w:r>
          </w:p>
        </w:tc>
        <w:tc>
          <w:tcPr>
            <w:tcW w:w="7191" w:type="dxa"/>
            <w:shd w:val="clear" w:color="auto" w:fill="auto"/>
            <w:vAlign w:val="center"/>
          </w:tcPr>
          <w:p w14:paraId="150F447C" w14:textId="77777777" w:rsidR="00914009" w:rsidRDefault="00710C6D">
            <w:pPr>
              <w:spacing w:line="360" w:lineRule="auto"/>
              <w:rPr>
                <w:sz w:val="24"/>
                <w:szCs w:val="24"/>
              </w:rPr>
            </w:pPr>
            <w:r>
              <w:rPr>
                <w:rFonts w:ascii="宋体" w:hAnsi="宋体" w:cs="宋体" w:hint="eastAsia"/>
                <w:sz w:val="24"/>
                <w:szCs w:val="24"/>
              </w:rPr>
              <w:t>业绩说明会</w:t>
            </w:r>
          </w:p>
        </w:tc>
      </w:tr>
      <w:tr w:rsidR="00914009" w14:paraId="2419F0EE" w14:textId="77777777">
        <w:trPr>
          <w:trHeight w:val="838"/>
        </w:trPr>
        <w:tc>
          <w:tcPr>
            <w:tcW w:w="1526" w:type="dxa"/>
            <w:shd w:val="clear" w:color="auto" w:fill="auto"/>
            <w:vAlign w:val="center"/>
          </w:tcPr>
          <w:p w14:paraId="25A063DE" w14:textId="77777777" w:rsidR="00914009" w:rsidRDefault="00710C6D">
            <w:pPr>
              <w:rPr>
                <w:sz w:val="24"/>
                <w:szCs w:val="24"/>
              </w:rPr>
            </w:pPr>
            <w:r>
              <w:rPr>
                <w:rFonts w:hint="eastAsia"/>
                <w:sz w:val="24"/>
                <w:szCs w:val="24"/>
              </w:rPr>
              <w:t>活动主题</w:t>
            </w:r>
          </w:p>
        </w:tc>
        <w:tc>
          <w:tcPr>
            <w:tcW w:w="7191" w:type="dxa"/>
            <w:shd w:val="clear" w:color="auto" w:fill="auto"/>
            <w:vAlign w:val="center"/>
          </w:tcPr>
          <w:p w14:paraId="152413D8" w14:textId="77777777" w:rsidR="00914009" w:rsidRDefault="00710C6D">
            <w:pPr>
              <w:rPr>
                <w:sz w:val="24"/>
                <w:szCs w:val="24"/>
              </w:rPr>
            </w:pPr>
            <w:r>
              <w:rPr>
                <w:rFonts w:ascii="宋体" w:hAnsi="宋体" w:cs="宋体" w:hint="eastAsia"/>
                <w:bCs/>
                <w:iCs/>
                <w:color w:val="000000"/>
                <w:sz w:val="24"/>
                <w:lang w:val="en-GB"/>
              </w:rPr>
              <w:t>畅联股份2026年半年度业绩说明会</w:t>
            </w:r>
          </w:p>
        </w:tc>
      </w:tr>
      <w:tr w:rsidR="00914009" w14:paraId="7BBCA2A1" w14:textId="77777777">
        <w:trPr>
          <w:trHeight w:val="799"/>
        </w:trPr>
        <w:tc>
          <w:tcPr>
            <w:tcW w:w="1526" w:type="dxa"/>
            <w:shd w:val="clear" w:color="auto" w:fill="auto"/>
            <w:vAlign w:val="center"/>
          </w:tcPr>
          <w:p w14:paraId="123C9B6D" w14:textId="77777777" w:rsidR="00914009" w:rsidRDefault="00710C6D">
            <w:pPr>
              <w:rPr>
                <w:sz w:val="24"/>
                <w:szCs w:val="24"/>
              </w:rPr>
            </w:pPr>
            <w:r>
              <w:rPr>
                <w:rFonts w:hint="eastAsia"/>
                <w:sz w:val="24"/>
                <w:szCs w:val="24"/>
              </w:rPr>
              <w:t>时间</w:t>
            </w:r>
          </w:p>
        </w:tc>
        <w:tc>
          <w:tcPr>
            <w:tcW w:w="7191" w:type="dxa"/>
            <w:shd w:val="clear" w:color="auto" w:fill="auto"/>
            <w:vAlign w:val="center"/>
          </w:tcPr>
          <w:p w14:paraId="3A236A95" w14:textId="07B0D58A" w:rsidR="00914009" w:rsidRDefault="00710C6D" w:rsidP="006349E3">
            <w:pPr>
              <w:rPr>
                <w:sz w:val="24"/>
                <w:szCs w:val="24"/>
              </w:rPr>
            </w:pPr>
            <w:r>
              <w:rPr>
                <w:rFonts w:ascii="宋体" w:hAnsi="宋体" w:cs="宋体" w:hint="eastAsia"/>
                <w:bCs/>
                <w:iCs/>
                <w:color w:val="000000"/>
                <w:sz w:val="24"/>
              </w:rPr>
              <w:t xml:space="preserve">2026-10-15 </w:t>
            </w:r>
            <w:r w:rsidR="006349E3">
              <w:rPr>
                <w:rFonts w:ascii="宋体" w:hAnsi="宋体" w:cs="宋体"/>
                <w:bCs/>
                <w:iCs/>
                <w:color w:val="000000"/>
                <w:sz w:val="24"/>
              </w:rPr>
              <w:t xml:space="preserve"> </w:t>
            </w:r>
            <w:r>
              <w:rPr>
                <w:rFonts w:ascii="宋体" w:hAnsi="宋体" w:cs="宋体" w:hint="eastAsia"/>
                <w:bCs/>
                <w:iCs/>
                <w:color w:val="000000"/>
                <w:sz w:val="24"/>
              </w:rPr>
              <w:t xml:space="preserve"> 10:00-11:00</w:t>
            </w:r>
          </w:p>
        </w:tc>
      </w:tr>
      <w:tr w:rsidR="00914009" w14:paraId="2F57007D" w14:textId="77777777">
        <w:trPr>
          <w:trHeight w:val="838"/>
        </w:trPr>
        <w:tc>
          <w:tcPr>
            <w:tcW w:w="1526" w:type="dxa"/>
            <w:shd w:val="clear" w:color="auto" w:fill="auto"/>
            <w:vAlign w:val="center"/>
          </w:tcPr>
          <w:p w14:paraId="0EB7E5CA" w14:textId="77777777" w:rsidR="00914009" w:rsidRDefault="00710C6D">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shd w:val="clear" w:color="auto" w:fill="auto"/>
            <w:vAlign w:val="center"/>
          </w:tcPr>
          <w:p w14:paraId="7818D01E" w14:textId="64712D1A" w:rsidR="00832A84" w:rsidRDefault="00710C6D">
            <w:pPr>
              <w:snapToGrid w:val="0"/>
              <w:spacing w:beforeLines="50" w:before="156" w:line="360" w:lineRule="auto"/>
            </w:pPr>
            <w:r>
              <w:rPr>
                <w:rFonts w:ascii="宋体" w:hAnsi="宋体" w:hint="eastAsia"/>
                <w:bCs/>
                <w:sz w:val="24"/>
              </w:rPr>
              <w:t>上证路演中心 https://roadshow.sseinfo.com</w:t>
            </w:r>
          </w:p>
          <w:p w14:paraId="08AEA75B" w14:textId="641E43B8" w:rsidR="00914009" w:rsidRDefault="00710C6D">
            <w:pPr>
              <w:snapToGrid w:val="0"/>
              <w:spacing w:line="360" w:lineRule="auto"/>
              <w:rPr>
                <w:rFonts w:ascii="宋体" w:hAnsi="宋体"/>
                <w:bCs/>
                <w:sz w:val="24"/>
              </w:rPr>
            </w:pPr>
            <w:r>
              <w:rPr>
                <w:rFonts w:ascii="宋体" w:hAnsi="宋体" w:hint="eastAsia"/>
                <w:bCs/>
                <w:sz w:val="24"/>
              </w:rPr>
              <w:t>网络文字互动</w:t>
            </w:r>
          </w:p>
        </w:tc>
      </w:tr>
      <w:tr w:rsidR="00914009" w14:paraId="3DD1E870" w14:textId="77777777">
        <w:trPr>
          <w:trHeight w:val="838"/>
        </w:trPr>
        <w:tc>
          <w:tcPr>
            <w:tcW w:w="1526" w:type="dxa"/>
            <w:shd w:val="clear" w:color="auto" w:fill="auto"/>
            <w:vAlign w:val="center"/>
          </w:tcPr>
          <w:p w14:paraId="37BA7841" w14:textId="77777777" w:rsidR="00914009" w:rsidRDefault="00710C6D">
            <w:pPr>
              <w:rPr>
                <w:sz w:val="24"/>
                <w:szCs w:val="24"/>
              </w:rPr>
            </w:pPr>
            <w:r>
              <w:rPr>
                <w:rFonts w:hint="eastAsia"/>
                <w:sz w:val="24"/>
                <w:szCs w:val="24"/>
              </w:rPr>
              <w:t>参会人员</w:t>
            </w:r>
          </w:p>
        </w:tc>
        <w:tc>
          <w:tcPr>
            <w:tcW w:w="7191" w:type="dxa"/>
            <w:shd w:val="clear" w:color="auto" w:fill="auto"/>
            <w:vAlign w:val="center"/>
          </w:tcPr>
          <w:p w14:paraId="2842C7C1" w14:textId="77777777" w:rsidR="00832A84" w:rsidRDefault="00710C6D">
            <w:pPr>
              <w:spacing w:line="360" w:lineRule="auto"/>
              <w:rPr>
                <w:rFonts w:ascii="宋体" w:hAnsi="宋体" w:cs="宋体"/>
                <w:sz w:val="24"/>
                <w:szCs w:val="24"/>
              </w:rPr>
            </w:pPr>
            <w:r>
              <w:rPr>
                <w:rFonts w:ascii="宋体" w:hAnsi="宋体" w:cs="宋体" w:hint="eastAsia"/>
                <w:sz w:val="24"/>
                <w:szCs w:val="24"/>
              </w:rPr>
              <w:t>董事、总经理：徐峰</w:t>
            </w:r>
          </w:p>
          <w:p w14:paraId="75E83E2D" w14:textId="77777777" w:rsidR="00832A84" w:rsidRDefault="00710C6D">
            <w:pPr>
              <w:spacing w:line="360" w:lineRule="auto"/>
              <w:rPr>
                <w:rFonts w:ascii="宋体" w:hAnsi="宋体" w:cs="宋体"/>
                <w:sz w:val="24"/>
                <w:szCs w:val="24"/>
              </w:rPr>
            </w:pPr>
            <w:r>
              <w:rPr>
                <w:rFonts w:ascii="宋体" w:hAnsi="宋体" w:cs="宋体" w:hint="eastAsia"/>
                <w:sz w:val="24"/>
                <w:szCs w:val="24"/>
              </w:rPr>
              <w:t>董事、副总经理兼董事会秘书：沈侃</w:t>
            </w:r>
          </w:p>
          <w:p w14:paraId="1BB17649" w14:textId="77777777" w:rsidR="00832A84" w:rsidRDefault="00710C6D">
            <w:pPr>
              <w:spacing w:line="360" w:lineRule="auto"/>
              <w:rPr>
                <w:rFonts w:ascii="宋体" w:hAnsi="宋体" w:cs="宋体"/>
                <w:sz w:val="24"/>
                <w:szCs w:val="24"/>
              </w:rPr>
            </w:pPr>
            <w:r>
              <w:rPr>
                <w:rFonts w:ascii="宋体" w:hAnsi="宋体" w:cs="宋体" w:hint="eastAsia"/>
                <w:sz w:val="24"/>
                <w:szCs w:val="24"/>
              </w:rPr>
              <w:t>董事、财务负责人：种永</w:t>
            </w:r>
          </w:p>
          <w:p w14:paraId="07A41BFA" w14:textId="7AFECAA8" w:rsidR="00914009" w:rsidRDefault="00710C6D">
            <w:pPr>
              <w:spacing w:line="360" w:lineRule="auto"/>
              <w:rPr>
                <w:sz w:val="24"/>
                <w:szCs w:val="24"/>
              </w:rPr>
            </w:pPr>
            <w:r>
              <w:rPr>
                <w:rFonts w:ascii="宋体" w:hAnsi="宋体" w:cs="宋体" w:hint="eastAsia"/>
                <w:sz w:val="24"/>
                <w:szCs w:val="24"/>
              </w:rPr>
              <w:t>独立董事：刘文召</w:t>
            </w:r>
          </w:p>
        </w:tc>
      </w:tr>
      <w:tr w:rsidR="00914009" w14:paraId="3690301E" w14:textId="77777777">
        <w:trPr>
          <w:trHeight w:val="557"/>
        </w:trPr>
        <w:tc>
          <w:tcPr>
            <w:tcW w:w="1526" w:type="dxa"/>
            <w:shd w:val="clear" w:color="auto" w:fill="auto"/>
            <w:vAlign w:val="center"/>
          </w:tcPr>
          <w:p w14:paraId="38CEE761" w14:textId="77777777" w:rsidR="00914009" w:rsidRDefault="00710C6D">
            <w:pPr>
              <w:rPr>
                <w:sz w:val="24"/>
                <w:szCs w:val="24"/>
              </w:rPr>
            </w:pPr>
            <w:r>
              <w:rPr>
                <w:rFonts w:hint="eastAsia"/>
                <w:sz w:val="24"/>
                <w:szCs w:val="24"/>
              </w:rPr>
              <w:t>投资者关系活动主要内容介绍</w:t>
            </w:r>
          </w:p>
        </w:tc>
        <w:tc>
          <w:tcPr>
            <w:tcW w:w="7191" w:type="dxa"/>
            <w:shd w:val="clear" w:color="auto" w:fill="auto"/>
          </w:tcPr>
          <w:p w14:paraId="05D3C412" w14:textId="3A313176" w:rsidR="00832A84" w:rsidRDefault="00832A84">
            <w:pPr>
              <w:snapToGrid w:val="0"/>
              <w:spacing w:beforeLines="50" w:before="156" w:line="360" w:lineRule="auto"/>
            </w:pPr>
            <w:r>
              <w:rPr>
                <w:rFonts w:ascii="宋体" w:hint="eastAsia"/>
                <w:sz w:val="24"/>
              </w:rPr>
              <w:t>1</w:t>
            </w:r>
            <w:r>
              <w:rPr>
                <w:rFonts w:ascii="宋体"/>
                <w:sz w:val="24"/>
              </w:rPr>
              <w:t>、目前是否有新业务对于未来增长的产生什么积极影响</w:t>
            </w:r>
          </w:p>
          <w:p w14:paraId="2815A81A" w14:textId="1CD9F112" w:rsidR="00832A84" w:rsidRDefault="00832A84">
            <w:pPr>
              <w:snapToGrid w:val="0"/>
              <w:spacing w:beforeLines="50" w:before="156" w:line="360" w:lineRule="auto"/>
              <w:rPr>
                <w:rFonts w:ascii="宋体"/>
                <w:sz w:val="24"/>
              </w:rPr>
            </w:pPr>
            <w:r>
              <w:rPr>
                <w:rFonts w:ascii="宋体"/>
                <w:sz w:val="24"/>
              </w:rPr>
              <w:t>答</w:t>
            </w:r>
            <w:r>
              <w:rPr>
                <w:rFonts w:ascii="宋体" w:hint="eastAsia"/>
                <w:sz w:val="24"/>
              </w:rPr>
              <w:t>：</w:t>
            </w:r>
            <w:r>
              <w:rPr>
                <w:rFonts w:ascii="宋体"/>
                <w:sz w:val="24"/>
              </w:rPr>
              <w:t>尊敬的投资者您好。公司持续调整经营策略，积极优化业务结构，优化供应链管理，多</w:t>
            </w:r>
            <w:proofErr w:type="gramStart"/>
            <w:r>
              <w:rPr>
                <w:rFonts w:ascii="宋体"/>
                <w:sz w:val="24"/>
              </w:rPr>
              <w:t>措</w:t>
            </w:r>
            <w:proofErr w:type="gramEnd"/>
            <w:r>
              <w:rPr>
                <w:rFonts w:ascii="宋体"/>
                <w:sz w:val="24"/>
              </w:rPr>
              <w:t>并举推进招商工作。2026年上半年度，公司归属于上市公司股东的扣除非经常性损益的净利润同比增长22.11%。感谢您对公司的关注。</w:t>
            </w:r>
          </w:p>
          <w:p w14:paraId="0B8CD157" w14:textId="77777777" w:rsidR="00832A84" w:rsidRDefault="00832A84">
            <w:pPr>
              <w:snapToGrid w:val="0"/>
              <w:spacing w:beforeLines="50" w:before="156" w:line="360" w:lineRule="auto"/>
              <w:rPr>
                <w:rFonts w:ascii="宋体"/>
                <w:sz w:val="24"/>
              </w:rPr>
            </w:pPr>
          </w:p>
          <w:p w14:paraId="679DA249" w14:textId="0948680A" w:rsidR="00914009" w:rsidRDefault="00710C6D">
            <w:pPr>
              <w:snapToGrid w:val="0"/>
              <w:spacing w:beforeLines="50" w:before="156" w:line="360" w:lineRule="auto"/>
            </w:pPr>
            <w:r>
              <w:rPr>
                <w:rFonts w:ascii="宋体"/>
                <w:sz w:val="24"/>
              </w:rPr>
              <w:t>2、</w:t>
            </w:r>
            <w:proofErr w:type="gramStart"/>
            <w:r>
              <w:rPr>
                <w:rFonts w:ascii="宋体"/>
                <w:sz w:val="24"/>
              </w:rPr>
              <w:t>畅联股份</w:t>
            </w:r>
            <w:proofErr w:type="gramEnd"/>
            <w:r>
              <w:rPr>
                <w:rFonts w:ascii="宋体"/>
                <w:sz w:val="24"/>
              </w:rPr>
              <w:t>目前业务仅限于物流，业务量不大，市值也很低。今后</w:t>
            </w:r>
            <w:proofErr w:type="gramStart"/>
            <w:r>
              <w:rPr>
                <w:rFonts w:ascii="宋体"/>
                <w:sz w:val="24"/>
              </w:rPr>
              <w:t>发展愿景是</w:t>
            </w:r>
            <w:proofErr w:type="gramEnd"/>
            <w:r>
              <w:rPr>
                <w:rFonts w:ascii="宋体"/>
                <w:sz w:val="24"/>
              </w:rPr>
              <w:t>什么？上海有大量的新质生产力企业，集成电路，光刻机，生物医药等，建议通过吸收兼并资产重组方式发展壮大。谢谢</w:t>
            </w:r>
          </w:p>
          <w:p w14:paraId="2567A7CF" w14:textId="1A2D2014" w:rsidR="00914009" w:rsidRDefault="00710C6D">
            <w:pPr>
              <w:snapToGrid w:val="0"/>
              <w:spacing w:beforeLines="50" w:before="156" w:line="360" w:lineRule="auto"/>
              <w:rPr>
                <w:rFonts w:ascii="宋体"/>
                <w:sz w:val="24"/>
              </w:rPr>
            </w:pPr>
            <w:r>
              <w:rPr>
                <w:rFonts w:ascii="宋体"/>
                <w:sz w:val="24"/>
              </w:rPr>
              <w:t>答</w:t>
            </w:r>
            <w:r w:rsidR="00832A84">
              <w:rPr>
                <w:rFonts w:ascii="宋体" w:hint="eastAsia"/>
                <w:sz w:val="24"/>
              </w:rPr>
              <w:t>：</w:t>
            </w:r>
            <w:r>
              <w:rPr>
                <w:rFonts w:ascii="宋体"/>
                <w:sz w:val="24"/>
              </w:rPr>
              <w:t>尊敬的投资者您好。公司将持续紧扣现代物流高质量发展主题，坚持稳中求进、守正创新，秉承</w:t>
            </w:r>
            <w:r>
              <w:rPr>
                <w:rFonts w:ascii="宋体"/>
                <w:sz w:val="24"/>
              </w:rPr>
              <w:t>“</w:t>
            </w:r>
            <w:r>
              <w:rPr>
                <w:rFonts w:ascii="宋体"/>
                <w:sz w:val="24"/>
              </w:rPr>
              <w:t>天道酬勤、团队至上</w:t>
            </w:r>
            <w:r>
              <w:rPr>
                <w:rFonts w:ascii="宋体"/>
                <w:sz w:val="24"/>
              </w:rPr>
              <w:t>”</w:t>
            </w:r>
            <w:r>
              <w:rPr>
                <w:rFonts w:ascii="宋体"/>
                <w:sz w:val="24"/>
              </w:rPr>
              <w:t>核心理念，</w:t>
            </w:r>
            <w:r>
              <w:rPr>
                <w:rFonts w:ascii="宋体"/>
                <w:sz w:val="24"/>
              </w:rPr>
              <w:lastRenderedPageBreak/>
              <w:t>通过内</w:t>
            </w:r>
            <w:proofErr w:type="gramStart"/>
            <w:r>
              <w:rPr>
                <w:rFonts w:ascii="宋体"/>
                <w:sz w:val="24"/>
              </w:rPr>
              <w:t>生增长</w:t>
            </w:r>
            <w:proofErr w:type="gramEnd"/>
            <w:r>
              <w:rPr>
                <w:rFonts w:ascii="宋体"/>
                <w:sz w:val="24"/>
              </w:rPr>
              <w:t>和外延增长</w:t>
            </w:r>
            <w:r>
              <w:rPr>
                <w:rFonts w:ascii="宋体"/>
                <w:sz w:val="24"/>
              </w:rPr>
              <w:t>“</w:t>
            </w:r>
            <w:r>
              <w:rPr>
                <w:rFonts w:ascii="宋体"/>
                <w:sz w:val="24"/>
              </w:rPr>
              <w:t>双轮驱动</w:t>
            </w:r>
            <w:r>
              <w:rPr>
                <w:rFonts w:ascii="宋体"/>
                <w:sz w:val="24"/>
              </w:rPr>
              <w:t>”</w:t>
            </w:r>
            <w:r>
              <w:rPr>
                <w:rFonts w:ascii="宋体"/>
                <w:sz w:val="24"/>
              </w:rPr>
              <w:t>，持续提升公司质量与盈利能力。公司持续积极探索优质领域业务拓展可能性，例如，依托在医疗器械板块积累的领先优势、深厚经验，公司将进入、拓展医药板块业务作为公司的重要发展战略，2025年，公司与上海外高桥生物医药产业发展有限公司合资设立上海畅联百福医药有限公司，新公司成立后，将通过设立大型药品现代物流标准化仓库，成为推动自贸区内生物医药产业发展的坚实基础。通过进一步完善外高桥区域产业配套生态，增强区域投资粘性，进一步培育产业集群效应，带动进口药品的研发、临床、本土制造等项目落地外高桥，助力境内外的生物医药研究成果转化和实现商业化。感谢您的宝贵建议及对公司的关注。</w:t>
            </w:r>
          </w:p>
          <w:p w14:paraId="48A7BC67" w14:textId="77777777" w:rsidR="00832A84" w:rsidRDefault="00832A84">
            <w:pPr>
              <w:snapToGrid w:val="0"/>
              <w:spacing w:beforeLines="50" w:before="156" w:line="360" w:lineRule="auto"/>
              <w:rPr>
                <w:rFonts w:ascii="宋体"/>
                <w:sz w:val="24"/>
              </w:rPr>
            </w:pPr>
          </w:p>
          <w:p w14:paraId="6925BAB9" w14:textId="3A636FAD" w:rsidR="00914009" w:rsidRDefault="00832A84">
            <w:pPr>
              <w:snapToGrid w:val="0"/>
              <w:spacing w:beforeLines="50" w:before="156" w:line="360" w:lineRule="auto"/>
            </w:pPr>
            <w:r>
              <w:rPr>
                <w:rFonts w:ascii="宋体" w:hint="eastAsia"/>
                <w:sz w:val="24"/>
              </w:rPr>
              <w:t>3</w:t>
            </w:r>
            <w:r>
              <w:rPr>
                <w:rFonts w:ascii="宋体"/>
                <w:sz w:val="24"/>
              </w:rPr>
              <w:t>、公司自上市以来累计现金分红7.14亿元，近期也实施了10派3.20元的分红方案，体现了对股东的回报。但从二级市场表现来看，近期公司主力资金呈现持续净流出状态，市场信心似乎有所不足。请问公司在做好业绩说明会等投资者关系管理工作的同时，未来是否有进一步的市值管理规划？考虑到公司目前的资金状况，管理层将如何平衡日常运营资金需求与持续提升股东回报（如股份回购、增加分红频次）之间的关系，以提振中小投资者的持股信心？</w:t>
            </w:r>
          </w:p>
          <w:p w14:paraId="677934EE" w14:textId="04BE3906" w:rsidR="00914009" w:rsidRDefault="00710C6D">
            <w:pPr>
              <w:snapToGrid w:val="0"/>
              <w:spacing w:beforeLines="50" w:before="156" w:line="360" w:lineRule="auto"/>
              <w:rPr>
                <w:rFonts w:ascii="宋体"/>
                <w:sz w:val="24"/>
              </w:rPr>
            </w:pPr>
            <w:r>
              <w:rPr>
                <w:rFonts w:ascii="宋体"/>
                <w:sz w:val="24"/>
              </w:rPr>
              <w:t>答</w:t>
            </w:r>
            <w:r w:rsidR="00832A84">
              <w:rPr>
                <w:rFonts w:ascii="宋体" w:hint="eastAsia"/>
                <w:sz w:val="24"/>
              </w:rPr>
              <w:t>：</w:t>
            </w:r>
            <w:r>
              <w:rPr>
                <w:rFonts w:ascii="宋体"/>
                <w:sz w:val="24"/>
              </w:rPr>
              <w:t>尊敬的投资者您好。公司高度重视对于中小投资者的回报，在未来的发展中，将以积极打造正向循环的市值管理体系为目标，聚焦长期可持续增长，形成赋能战略、优化治理、资本运作与投资者关系管理的协同机制，实现创造价值、传递价值、管理价值的正向循环。感谢您对公司的关注。</w:t>
            </w:r>
          </w:p>
          <w:p w14:paraId="46C99996" w14:textId="77777777" w:rsidR="00832A84" w:rsidRDefault="00832A84">
            <w:pPr>
              <w:snapToGrid w:val="0"/>
              <w:spacing w:beforeLines="50" w:before="156" w:line="360" w:lineRule="auto"/>
              <w:rPr>
                <w:rFonts w:ascii="宋体"/>
                <w:sz w:val="24"/>
              </w:rPr>
            </w:pPr>
          </w:p>
          <w:p w14:paraId="16DF1FA5" w14:textId="6AB32591" w:rsidR="00832A84" w:rsidRDefault="00832A84">
            <w:pPr>
              <w:snapToGrid w:val="0"/>
              <w:spacing w:beforeLines="50" w:before="156" w:line="360" w:lineRule="auto"/>
            </w:pPr>
            <w:r>
              <w:rPr>
                <w:rFonts w:ascii="宋体" w:hint="eastAsia"/>
                <w:sz w:val="24"/>
              </w:rPr>
              <w:t>4</w:t>
            </w:r>
            <w:r>
              <w:rPr>
                <w:rFonts w:ascii="宋体"/>
                <w:sz w:val="24"/>
              </w:rPr>
              <w:t>、作为中小股东，我们非常关注公司的长期可持续发展与风险控制。在公司</w:t>
            </w:r>
            <w:proofErr w:type="gramStart"/>
            <w:r>
              <w:rPr>
                <w:rFonts w:ascii="宋体"/>
                <w:sz w:val="24"/>
              </w:rPr>
              <w:t>推进数智化</w:t>
            </w:r>
            <w:proofErr w:type="gramEnd"/>
            <w:r>
              <w:rPr>
                <w:rFonts w:ascii="宋体"/>
                <w:sz w:val="24"/>
              </w:rPr>
              <w:t>融合、拓展海外及高附加值业务的过程中，独立董事团队是如何监督并评估公司在</w:t>
            </w:r>
            <w:proofErr w:type="gramStart"/>
            <w:r>
              <w:rPr>
                <w:rFonts w:ascii="宋体"/>
                <w:sz w:val="24"/>
              </w:rPr>
              <w:t>降本控费方面</w:t>
            </w:r>
            <w:proofErr w:type="gramEnd"/>
            <w:r>
              <w:rPr>
                <w:rFonts w:ascii="宋体"/>
                <w:sz w:val="24"/>
              </w:rPr>
              <w:t>的实际成效的？针</w:t>
            </w:r>
            <w:r>
              <w:rPr>
                <w:rFonts w:ascii="宋体"/>
                <w:sz w:val="24"/>
              </w:rPr>
              <w:lastRenderedPageBreak/>
              <w:t>对公司当前资产负债率上升（同比增长15.36%）以及短期偿债指标持续走弱的财务风险，公司治理层面有哪些预警机制和干预措施，来保障公司稳健经营及中小投资者的长远利益？</w:t>
            </w:r>
          </w:p>
          <w:p w14:paraId="2FF0739E" w14:textId="243C54B5" w:rsidR="00914009" w:rsidRDefault="00832A84">
            <w:pPr>
              <w:snapToGrid w:val="0"/>
              <w:spacing w:beforeLines="50" w:before="156" w:line="360" w:lineRule="auto"/>
              <w:rPr>
                <w:rFonts w:ascii="宋体"/>
                <w:sz w:val="24"/>
              </w:rPr>
            </w:pPr>
            <w:r>
              <w:rPr>
                <w:rFonts w:ascii="宋体"/>
                <w:sz w:val="24"/>
              </w:rPr>
              <w:t>答</w:t>
            </w:r>
            <w:r>
              <w:rPr>
                <w:rFonts w:ascii="宋体" w:hint="eastAsia"/>
                <w:sz w:val="24"/>
              </w:rPr>
              <w:t>：</w:t>
            </w:r>
            <w:r>
              <w:rPr>
                <w:rFonts w:ascii="宋体"/>
                <w:sz w:val="24"/>
              </w:rPr>
              <w:t>尊敬的投资者您好。公司独立董事严格依照《公司法》《上市公司治理准则》及上海证券交易所主板上市公司监管相关规定，秉持独立客观、勤勉尽责的原则履行法定职责，始终高度关注公司长期可持续发展、风险</w:t>
            </w:r>
            <w:proofErr w:type="gramStart"/>
            <w:r>
              <w:rPr>
                <w:rFonts w:ascii="宋体"/>
                <w:sz w:val="24"/>
              </w:rPr>
              <w:t>管控及中小</w:t>
            </w:r>
            <w:proofErr w:type="gramEnd"/>
            <w:r>
              <w:rPr>
                <w:rFonts w:ascii="宋体"/>
                <w:sz w:val="24"/>
              </w:rPr>
              <w:t>投资者合法权益保护。独立董事依托专门委员会体系开展专业监督、通过董事会履职发挥独立董事作用，确保相关工作符合公司长期利益和中小股东权益。感谢您对公司的关注。</w:t>
            </w:r>
          </w:p>
        </w:tc>
      </w:tr>
    </w:tbl>
    <w:p w14:paraId="5492BFD2" w14:textId="77777777" w:rsidR="00914009" w:rsidRDefault="00914009"/>
    <w:p w14:paraId="1CD5BBB9" w14:textId="77777777" w:rsidR="00914009" w:rsidRDefault="00914009"/>
    <w:sectPr w:rsidR="00914009">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D2415" w14:textId="77777777" w:rsidR="00057D27" w:rsidRDefault="00057D27">
      <w:r>
        <w:separator/>
      </w:r>
    </w:p>
  </w:endnote>
  <w:endnote w:type="continuationSeparator" w:id="0">
    <w:p w14:paraId="3F41B868" w14:textId="77777777" w:rsidR="00057D27" w:rsidRDefault="00057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85786" w14:textId="77777777" w:rsidR="00057D27" w:rsidRDefault="00057D27">
      <w:r>
        <w:separator/>
      </w:r>
    </w:p>
  </w:footnote>
  <w:footnote w:type="continuationSeparator" w:id="0">
    <w:p w14:paraId="494B4BDC" w14:textId="77777777" w:rsidR="00057D27" w:rsidRDefault="00057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780EA" w14:textId="77777777" w:rsidR="00914009" w:rsidRDefault="00710C6D">
    <w:pPr>
      <w:pStyle w:val="a3"/>
      <w:tabs>
        <w:tab w:val="clear" w:pos="4153"/>
      </w:tabs>
      <w:jc w:val="right"/>
    </w:pPr>
    <w:proofErr w:type="gramStart"/>
    <w:r>
      <w:rPr>
        <w:rFonts w:hint="eastAsia"/>
      </w:rPr>
      <w:t>上海畅联国际</w:t>
    </w:r>
    <w:proofErr w:type="gramEnd"/>
    <w:r>
      <w:rPr>
        <w:rFonts w:hint="eastAsia"/>
      </w:rPr>
      <w:t>物流股份有限公司投资者关系活动记录表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ZjI3NTlhNGJhZTk1YmZkMTc2MTM0MTg2MGI3NTFmMTEifQ=="/>
  </w:docVars>
  <w:rsids>
    <w:rsidRoot w:val="00914009"/>
    <w:rsid w:val="0000544E"/>
    <w:rsid w:val="00057D27"/>
    <w:rsid w:val="006349E3"/>
    <w:rsid w:val="006773D8"/>
    <w:rsid w:val="00692303"/>
    <w:rsid w:val="00710C6D"/>
    <w:rsid w:val="00784D31"/>
    <w:rsid w:val="00832A84"/>
    <w:rsid w:val="00914009"/>
    <w:rsid w:val="00A6784F"/>
    <w:rsid w:val="00E44D1B"/>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A8726"/>
  <w15:docId w15:val="{5D651E07-C8EF-49C1-99FA-22C48D66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Balloon Text"/>
    <w:basedOn w:val="a"/>
    <w:link w:val="a7"/>
    <w:rsid w:val="006349E3"/>
    <w:rPr>
      <w:sz w:val="18"/>
      <w:szCs w:val="18"/>
    </w:rPr>
  </w:style>
  <w:style w:type="character" w:customStyle="1" w:styleId="a7">
    <w:name w:val="批注框文本 字符"/>
    <w:link w:val="a6"/>
    <w:rsid w:val="006349E3"/>
    <w:rPr>
      <w:kern w:val="2"/>
      <w:sz w:val="18"/>
      <w:szCs w:val="18"/>
    </w:rPr>
  </w:style>
  <w:style w:type="character" w:styleId="a8">
    <w:name w:val="annotation reference"/>
    <w:rsid w:val="006349E3"/>
    <w:rPr>
      <w:sz w:val="21"/>
      <w:szCs w:val="21"/>
    </w:rPr>
  </w:style>
  <w:style w:type="paragraph" w:styleId="a9">
    <w:name w:val="annotation text"/>
    <w:basedOn w:val="a"/>
    <w:link w:val="aa"/>
    <w:rsid w:val="006349E3"/>
    <w:pPr>
      <w:jc w:val="left"/>
    </w:pPr>
  </w:style>
  <w:style w:type="character" w:customStyle="1" w:styleId="aa">
    <w:name w:val="批注文字 字符"/>
    <w:link w:val="a9"/>
    <w:rsid w:val="006349E3"/>
    <w:rPr>
      <w:kern w:val="2"/>
      <w:sz w:val="21"/>
      <w:szCs w:val="22"/>
    </w:rPr>
  </w:style>
  <w:style w:type="paragraph" w:styleId="ab">
    <w:name w:val="annotation subject"/>
    <w:basedOn w:val="a9"/>
    <w:next w:val="a9"/>
    <w:link w:val="ac"/>
    <w:rsid w:val="006349E3"/>
    <w:rPr>
      <w:b/>
      <w:bCs/>
    </w:rPr>
  </w:style>
  <w:style w:type="character" w:customStyle="1" w:styleId="ac">
    <w:name w:val="批注主题 字符"/>
    <w:link w:val="ab"/>
    <w:rsid w:val="006349E3"/>
    <w:rPr>
      <w:b/>
      <w:bCs/>
      <w:kern w:val="2"/>
      <w:sz w:val="21"/>
      <w:szCs w:val="22"/>
    </w:rPr>
  </w:style>
  <w:style w:type="paragraph" w:styleId="ad">
    <w:name w:val="Revision"/>
    <w:hidden/>
    <w:uiPriority w:val="99"/>
    <w:unhideWhenUsed/>
    <w:rsid w:val="00E44D1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刘紫晴</cp:lastModifiedBy>
  <cp:revision>4</cp:revision>
  <dcterms:created xsi:type="dcterms:W3CDTF">2026-10-15T03:18:00Z</dcterms:created>
  <dcterms:modified xsi:type="dcterms:W3CDTF">2026-10-15T03:22:00Z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