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59476" w14:textId="77777777" w:rsidR="00423D21" w:rsidRDefault="00CF3FAF">
      <w:pPr>
        <w:spacing w:line="360" w:lineRule="auto"/>
        <w:jc w:val="center"/>
        <w:rPr>
          <w:rFonts w:ascii="Times New Roman" w:hAnsi="Times New Roman" w:cs="Times New Roman"/>
          <w:sz w:val="24"/>
          <w:szCs w:val="24"/>
        </w:rPr>
      </w:pPr>
      <w:r>
        <w:rPr>
          <w:rFonts w:ascii="Times New Roman" w:hAnsi="Times New Roman" w:cs="Times New Roman"/>
          <w:sz w:val="24"/>
          <w:szCs w:val="24"/>
        </w:rPr>
        <w:t>证券代码：</w:t>
      </w:r>
      <w:r>
        <w:rPr>
          <w:rFonts w:ascii="Times New Roman" w:hAnsi="Times New Roman" w:cs="Times New Roman"/>
          <w:sz w:val="24"/>
          <w:szCs w:val="24"/>
        </w:rPr>
        <w:t xml:space="preserve">603530                                 </w:t>
      </w:r>
      <w:r>
        <w:rPr>
          <w:rFonts w:ascii="Times New Roman" w:hAnsi="Times New Roman" w:cs="Times New Roman"/>
          <w:sz w:val="24"/>
          <w:szCs w:val="24"/>
        </w:rPr>
        <w:t>证券简称：神马电力</w:t>
      </w:r>
    </w:p>
    <w:p w14:paraId="39A4B1C0" w14:textId="77777777" w:rsidR="00423D21" w:rsidRDefault="00423D21">
      <w:pPr>
        <w:spacing w:line="360" w:lineRule="auto"/>
        <w:rPr>
          <w:rFonts w:ascii="Arial" w:hAnsi="Arial" w:cs="Arial"/>
          <w:sz w:val="24"/>
          <w:szCs w:val="24"/>
        </w:rPr>
      </w:pPr>
    </w:p>
    <w:p w14:paraId="198A1CB9" w14:textId="77777777" w:rsidR="00423D21" w:rsidRDefault="00CF3FAF">
      <w:pPr>
        <w:spacing w:line="360" w:lineRule="auto"/>
        <w:jc w:val="center"/>
        <w:rPr>
          <w:rFonts w:ascii="Arial" w:eastAsia="黑体" w:hAnsi="Arial" w:cs="Arial"/>
          <w:b/>
          <w:sz w:val="32"/>
          <w:szCs w:val="32"/>
        </w:rPr>
      </w:pPr>
      <w:r>
        <w:rPr>
          <w:rFonts w:ascii="Arial" w:eastAsia="黑体" w:hAnsi="Arial" w:cs="Arial"/>
          <w:b/>
          <w:sz w:val="32"/>
          <w:szCs w:val="32"/>
        </w:rPr>
        <w:t>江苏神马电力股份有限公司</w:t>
      </w:r>
    </w:p>
    <w:p w14:paraId="3B6C03B3" w14:textId="77777777" w:rsidR="00423D21" w:rsidRDefault="00CF3FAF">
      <w:pPr>
        <w:spacing w:line="360" w:lineRule="auto"/>
        <w:jc w:val="center"/>
        <w:rPr>
          <w:rFonts w:ascii="Arial" w:eastAsia="黑体" w:hAnsi="Arial" w:cs="Arial"/>
          <w:b/>
          <w:sz w:val="32"/>
          <w:szCs w:val="32"/>
        </w:rPr>
      </w:pPr>
      <w:r>
        <w:rPr>
          <w:rFonts w:ascii="Arial" w:eastAsia="黑体" w:hAnsi="Arial" w:cs="Arial" w:hint="eastAsia"/>
          <w:b/>
          <w:sz w:val="32"/>
          <w:szCs w:val="32"/>
        </w:rPr>
        <w:t>投资者关系活动记录表</w:t>
      </w:r>
    </w:p>
    <w:p w14:paraId="5DE871E2" w14:textId="5B50BE9F" w:rsidR="00423D21" w:rsidRDefault="00CF3FAF">
      <w:pPr>
        <w:spacing w:line="360" w:lineRule="auto"/>
        <w:jc w:val="right"/>
        <w:rPr>
          <w:rFonts w:ascii="Arial" w:eastAsia="黑体" w:hAnsi="Arial" w:cs="Arial"/>
          <w:b/>
          <w:color w:val="FF0000"/>
          <w:sz w:val="32"/>
          <w:szCs w:val="32"/>
        </w:rPr>
      </w:pPr>
      <w:r>
        <w:rPr>
          <w:rFonts w:ascii="Times New Roman" w:hAnsi="Times New Roman" w:cs="Times New Roman"/>
          <w:sz w:val="24"/>
          <w:szCs w:val="24"/>
        </w:rPr>
        <w:t>编号：</w:t>
      </w:r>
      <w:r>
        <w:rPr>
          <w:rFonts w:ascii="Times New Roman" w:hAnsi="Times New Roman" w:cs="Times New Roman"/>
          <w:sz w:val="24"/>
          <w:szCs w:val="24"/>
        </w:rPr>
        <w:t>20</w:t>
      </w:r>
      <w:r>
        <w:rPr>
          <w:rFonts w:ascii="Times New Roman" w:hAnsi="Times New Roman" w:cs="Times New Roman" w:hint="eastAsia"/>
          <w:sz w:val="24"/>
          <w:szCs w:val="24"/>
        </w:rPr>
        <w:t>2</w:t>
      </w:r>
      <w:r>
        <w:rPr>
          <w:rFonts w:ascii="Times New Roman" w:hAnsi="Times New Roman" w:cs="Times New Roman"/>
          <w:sz w:val="24"/>
          <w:szCs w:val="24"/>
        </w:rPr>
        <w:t>6-0</w:t>
      </w:r>
      <w:r w:rsidR="00ED626C">
        <w:rPr>
          <w:rFonts w:ascii="Times New Roman" w:hAnsi="Times New Roman" w:cs="Times New Roman" w:hint="eastAsia"/>
          <w:sz w:val="24"/>
          <w:szCs w:val="24"/>
        </w:rPr>
        <w:t>20</w:t>
      </w:r>
    </w:p>
    <w:tbl>
      <w:tblPr>
        <w:tblStyle w:val="ad"/>
        <w:tblW w:w="8642" w:type="dxa"/>
        <w:jc w:val="center"/>
        <w:tblLook w:val="04A0" w:firstRow="1" w:lastRow="0" w:firstColumn="1" w:lastColumn="0" w:noHBand="0" w:noVBand="1"/>
      </w:tblPr>
      <w:tblGrid>
        <w:gridCol w:w="2405"/>
        <w:gridCol w:w="6237"/>
      </w:tblGrid>
      <w:tr w:rsidR="00423D21" w14:paraId="31C55DC2" w14:textId="77777777">
        <w:trPr>
          <w:jc w:val="center"/>
        </w:trPr>
        <w:tc>
          <w:tcPr>
            <w:tcW w:w="2405" w:type="dxa"/>
            <w:vAlign w:val="center"/>
          </w:tcPr>
          <w:p w14:paraId="215A647E" w14:textId="77777777" w:rsidR="00423D21" w:rsidRDefault="00CF3FAF">
            <w:pPr>
              <w:adjustRightInd w:val="0"/>
              <w:snapToGrid w:val="0"/>
              <w:rPr>
                <w:rFonts w:ascii="宋体" w:hAnsi="宋体" w:cs="Arial" w:hint="eastAsia"/>
                <w:sz w:val="24"/>
                <w:szCs w:val="24"/>
              </w:rPr>
            </w:pPr>
            <w:bookmarkStart w:id="0" w:name="OLE_LINK2"/>
            <w:bookmarkStart w:id="1" w:name="OLE_LINK1"/>
            <w:r>
              <w:rPr>
                <w:rFonts w:ascii="宋体" w:hAnsi="宋体" w:cs="Arial" w:hint="eastAsia"/>
                <w:sz w:val="24"/>
                <w:szCs w:val="24"/>
              </w:rPr>
              <w:t>投资者关系活动类别</w:t>
            </w:r>
          </w:p>
        </w:tc>
        <w:tc>
          <w:tcPr>
            <w:tcW w:w="6237" w:type="dxa"/>
            <w:vAlign w:val="center"/>
          </w:tcPr>
          <w:p w14:paraId="24F668B2" w14:textId="77777777" w:rsidR="00423D21" w:rsidRDefault="00CF3FAF">
            <w:pPr>
              <w:adjustRightInd w:val="0"/>
              <w:snapToGrid w:val="0"/>
              <w:rPr>
                <w:rFonts w:ascii="宋体" w:hAnsi="宋体" w:cs="Arial" w:hint="eastAsia"/>
                <w:sz w:val="24"/>
                <w:szCs w:val="24"/>
              </w:rPr>
            </w:pPr>
            <w:r>
              <w:rPr>
                <w:rFonts w:ascii="宋体" w:hAnsi="宋体" w:cs="Arial" w:hint="eastAsia"/>
                <w:sz w:val="24"/>
                <w:szCs w:val="24"/>
              </w:rPr>
              <w:t>特定对象调研</w:t>
            </w:r>
          </w:p>
        </w:tc>
      </w:tr>
      <w:tr w:rsidR="00423D21" w14:paraId="281EEB25" w14:textId="77777777">
        <w:trPr>
          <w:jc w:val="center"/>
        </w:trPr>
        <w:tc>
          <w:tcPr>
            <w:tcW w:w="2405" w:type="dxa"/>
            <w:vAlign w:val="center"/>
          </w:tcPr>
          <w:p w14:paraId="7BA23A8B" w14:textId="77777777" w:rsidR="00423D21" w:rsidRDefault="00CF3FAF">
            <w:pPr>
              <w:adjustRightInd w:val="0"/>
              <w:snapToGrid w:val="0"/>
              <w:rPr>
                <w:rFonts w:ascii="Times New Roman" w:hAnsi="Times New Roman" w:cs="Times New Roman"/>
                <w:sz w:val="24"/>
                <w:szCs w:val="24"/>
              </w:rPr>
            </w:pPr>
            <w:r>
              <w:rPr>
                <w:rFonts w:ascii="Times New Roman" w:hAnsi="Times New Roman" w:cs="Times New Roman"/>
                <w:sz w:val="24"/>
                <w:szCs w:val="24"/>
              </w:rPr>
              <w:t>时间</w:t>
            </w:r>
          </w:p>
        </w:tc>
        <w:tc>
          <w:tcPr>
            <w:tcW w:w="6237" w:type="dxa"/>
            <w:vAlign w:val="center"/>
          </w:tcPr>
          <w:p w14:paraId="1D968DCE" w14:textId="2014731E" w:rsidR="00423D21" w:rsidRDefault="00CF3FAF">
            <w:pPr>
              <w:adjustRightInd w:val="0"/>
              <w:snapToGrid w:val="0"/>
              <w:rPr>
                <w:rFonts w:ascii="Times New Roman" w:hAnsi="Times New Roman" w:cs="Times New Roman"/>
                <w:sz w:val="24"/>
                <w:szCs w:val="24"/>
              </w:rPr>
            </w:pPr>
            <w:r>
              <w:rPr>
                <w:rFonts w:ascii="Times New Roman" w:hAnsi="Times New Roman" w:cs="Times New Roman"/>
                <w:sz w:val="24"/>
                <w:szCs w:val="24"/>
              </w:rPr>
              <w:t>2026</w:t>
            </w:r>
            <w:r>
              <w:rPr>
                <w:rFonts w:ascii="Times New Roman" w:hAnsi="Times New Roman" w:cs="Times New Roman"/>
                <w:sz w:val="24"/>
                <w:szCs w:val="24"/>
              </w:rPr>
              <w:t>年</w:t>
            </w:r>
            <w:r w:rsidR="00ED626C">
              <w:rPr>
                <w:rFonts w:ascii="Times New Roman" w:hAnsi="Times New Roman" w:cs="Times New Roman" w:hint="eastAsia"/>
                <w:sz w:val="24"/>
                <w:szCs w:val="24"/>
              </w:rPr>
              <w:t>10</w:t>
            </w:r>
            <w:r>
              <w:rPr>
                <w:rFonts w:ascii="Times New Roman" w:hAnsi="Times New Roman" w:cs="Times New Roman"/>
                <w:sz w:val="24"/>
                <w:szCs w:val="24"/>
              </w:rPr>
              <w:t>月</w:t>
            </w:r>
            <w:r w:rsidR="00ED626C">
              <w:rPr>
                <w:rFonts w:ascii="Times New Roman" w:hAnsi="Times New Roman" w:cs="Times New Roman" w:hint="eastAsia"/>
                <w:sz w:val="24"/>
                <w:szCs w:val="24"/>
              </w:rPr>
              <w:t>14</w:t>
            </w:r>
            <w:r>
              <w:rPr>
                <w:rFonts w:ascii="Times New Roman" w:hAnsi="Times New Roman" w:cs="Times New Roman" w:hint="eastAsia"/>
                <w:sz w:val="24"/>
                <w:szCs w:val="24"/>
              </w:rPr>
              <w:t>日</w:t>
            </w:r>
            <w:r w:rsidR="00ED626C">
              <w:rPr>
                <w:rFonts w:ascii="Times New Roman" w:hAnsi="Times New Roman" w:cs="Times New Roman" w:hint="eastAsia"/>
                <w:sz w:val="24"/>
                <w:szCs w:val="24"/>
              </w:rPr>
              <w:t>、</w:t>
            </w:r>
            <w:r w:rsidR="00ED626C">
              <w:rPr>
                <w:rFonts w:ascii="Times New Roman" w:hAnsi="Times New Roman" w:cs="Times New Roman" w:hint="eastAsia"/>
                <w:sz w:val="24"/>
                <w:szCs w:val="24"/>
              </w:rPr>
              <w:t>2026</w:t>
            </w:r>
            <w:r w:rsidR="00ED626C">
              <w:rPr>
                <w:rFonts w:ascii="Times New Roman" w:hAnsi="Times New Roman" w:cs="Times New Roman" w:hint="eastAsia"/>
                <w:sz w:val="24"/>
                <w:szCs w:val="24"/>
              </w:rPr>
              <w:t>年</w:t>
            </w:r>
            <w:r w:rsidR="00ED626C">
              <w:rPr>
                <w:rFonts w:ascii="Times New Roman" w:hAnsi="Times New Roman" w:cs="Times New Roman" w:hint="eastAsia"/>
                <w:sz w:val="24"/>
                <w:szCs w:val="24"/>
              </w:rPr>
              <w:t>10</w:t>
            </w:r>
            <w:r w:rsidR="00ED626C">
              <w:rPr>
                <w:rFonts w:ascii="Times New Roman" w:hAnsi="Times New Roman" w:cs="Times New Roman" w:hint="eastAsia"/>
                <w:sz w:val="24"/>
                <w:szCs w:val="24"/>
              </w:rPr>
              <w:t>月</w:t>
            </w:r>
            <w:r w:rsidR="00ED626C">
              <w:rPr>
                <w:rFonts w:ascii="Times New Roman" w:hAnsi="Times New Roman" w:cs="Times New Roman" w:hint="eastAsia"/>
                <w:sz w:val="24"/>
                <w:szCs w:val="24"/>
              </w:rPr>
              <w:t>15</w:t>
            </w:r>
            <w:r w:rsidR="00ED626C">
              <w:rPr>
                <w:rFonts w:ascii="Times New Roman" w:hAnsi="Times New Roman" w:cs="Times New Roman" w:hint="eastAsia"/>
                <w:sz w:val="24"/>
                <w:szCs w:val="24"/>
              </w:rPr>
              <w:t>日</w:t>
            </w:r>
          </w:p>
        </w:tc>
      </w:tr>
      <w:tr w:rsidR="00423D21" w14:paraId="0629DB3A" w14:textId="77777777">
        <w:trPr>
          <w:jc w:val="center"/>
        </w:trPr>
        <w:tc>
          <w:tcPr>
            <w:tcW w:w="2405" w:type="dxa"/>
            <w:vAlign w:val="center"/>
          </w:tcPr>
          <w:p w14:paraId="521C8F0A" w14:textId="77777777" w:rsidR="00423D21" w:rsidRDefault="00CF3FAF">
            <w:pPr>
              <w:adjustRightInd w:val="0"/>
              <w:snapToGrid w:val="0"/>
              <w:rPr>
                <w:rFonts w:ascii="宋体" w:hAnsi="宋体" w:cs="Arial" w:hint="eastAsia"/>
                <w:sz w:val="24"/>
                <w:szCs w:val="24"/>
              </w:rPr>
            </w:pPr>
            <w:r>
              <w:rPr>
                <w:rFonts w:ascii="宋体" w:hAnsi="宋体" w:cs="Arial" w:hint="eastAsia"/>
                <w:sz w:val="24"/>
                <w:szCs w:val="24"/>
              </w:rPr>
              <w:t>地点</w:t>
            </w:r>
          </w:p>
        </w:tc>
        <w:tc>
          <w:tcPr>
            <w:tcW w:w="6237" w:type="dxa"/>
            <w:vAlign w:val="center"/>
          </w:tcPr>
          <w:p w14:paraId="20F39A5C" w14:textId="4E2BFE2C" w:rsidR="00423D21" w:rsidRDefault="00ED626C" w:rsidP="00ED626C">
            <w:pPr>
              <w:adjustRightInd w:val="0"/>
              <w:snapToGrid w:val="0"/>
              <w:rPr>
                <w:rFonts w:ascii="Times New Roman" w:hAnsi="Times New Roman" w:cs="Times New Roman"/>
                <w:sz w:val="24"/>
                <w:szCs w:val="24"/>
              </w:rPr>
            </w:pPr>
            <w:r w:rsidRPr="00ED626C">
              <w:rPr>
                <w:rFonts w:ascii="Times New Roman" w:hAnsi="Times New Roman" w:cs="Times New Roman" w:hint="eastAsia"/>
                <w:sz w:val="24"/>
                <w:szCs w:val="24"/>
              </w:rPr>
              <w:t>江苏省南通市苏通科技产业园海维路</w:t>
            </w:r>
            <w:r w:rsidRPr="00ED626C">
              <w:rPr>
                <w:rFonts w:ascii="Times New Roman" w:hAnsi="Times New Roman" w:cs="Times New Roman" w:hint="eastAsia"/>
                <w:sz w:val="24"/>
                <w:szCs w:val="24"/>
              </w:rPr>
              <w:t xml:space="preserve"> 66 </w:t>
            </w:r>
            <w:r w:rsidRPr="00ED626C">
              <w:rPr>
                <w:rFonts w:ascii="Times New Roman" w:hAnsi="Times New Roman" w:cs="Times New Roman" w:hint="eastAsia"/>
                <w:sz w:val="24"/>
                <w:szCs w:val="24"/>
              </w:rPr>
              <w:t>号行政中心会议室</w:t>
            </w:r>
          </w:p>
        </w:tc>
      </w:tr>
      <w:tr w:rsidR="00423D21" w14:paraId="3E195858" w14:textId="77777777">
        <w:trPr>
          <w:jc w:val="center"/>
        </w:trPr>
        <w:tc>
          <w:tcPr>
            <w:tcW w:w="2405" w:type="dxa"/>
            <w:vAlign w:val="center"/>
          </w:tcPr>
          <w:p w14:paraId="2441008D" w14:textId="77777777" w:rsidR="00423D21" w:rsidRDefault="00CF3FAF">
            <w:pPr>
              <w:adjustRightInd w:val="0"/>
              <w:snapToGrid w:val="0"/>
              <w:rPr>
                <w:rFonts w:ascii="宋体" w:hAnsi="宋体" w:cs="Arial" w:hint="eastAsia"/>
                <w:sz w:val="24"/>
                <w:szCs w:val="24"/>
              </w:rPr>
            </w:pPr>
            <w:r>
              <w:rPr>
                <w:rFonts w:ascii="宋体" w:hAnsi="宋体" w:cs="Arial" w:hint="eastAsia"/>
                <w:sz w:val="24"/>
                <w:szCs w:val="24"/>
              </w:rPr>
              <w:t>公司接待人员姓名</w:t>
            </w:r>
          </w:p>
        </w:tc>
        <w:tc>
          <w:tcPr>
            <w:tcW w:w="6237" w:type="dxa"/>
            <w:vAlign w:val="center"/>
          </w:tcPr>
          <w:p w14:paraId="79429F24" w14:textId="77777777" w:rsidR="00423D21" w:rsidRDefault="00CF3FAF">
            <w:pPr>
              <w:adjustRightInd w:val="0"/>
              <w:snapToGrid w:val="0"/>
              <w:rPr>
                <w:rFonts w:ascii="宋体" w:hAnsi="宋体" w:cs="Arial" w:hint="eastAsia"/>
                <w:sz w:val="24"/>
                <w:szCs w:val="24"/>
              </w:rPr>
            </w:pPr>
            <w:r>
              <w:rPr>
                <w:rFonts w:ascii="宋体" w:hAnsi="宋体" w:cs="Arial" w:hint="eastAsia"/>
                <w:sz w:val="24"/>
                <w:szCs w:val="24"/>
              </w:rPr>
              <w:t>副总经理、财务总监、董事会秘书：</w:t>
            </w:r>
            <w:proofErr w:type="gramStart"/>
            <w:r>
              <w:rPr>
                <w:rFonts w:ascii="宋体" w:hAnsi="宋体" w:cs="Arial" w:hint="eastAsia"/>
                <w:sz w:val="24"/>
                <w:szCs w:val="24"/>
              </w:rPr>
              <w:t>翁茂森</w:t>
            </w:r>
            <w:proofErr w:type="gramEnd"/>
          </w:p>
        </w:tc>
      </w:tr>
      <w:tr w:rsidR="00423D21" w14:paraId="750400A7" w14:textId="77777777">
        <w:trPr>
          <w:jc w:val="center"/>
        </w:trPr>
        <w:tc>
          <w:tcPr>
            <w:tcW w:w="2405" w:type="dxa"/>
            <w:vAlign w:val="center"/>
          </w:tcPr>
          <w:p w14:paraId="38210804" w14:textId="77777777" w:rsidR="00423D21" w:rsidRDefault="00CF3FAF">
            <w:pPr>
              <w:adjustRightInd w:val="0"/>
              <w:snapToGrid w:val="0"/>
              <w:rPr>
                <w:rFonts w:ascii="Times New Roman" w:hAnsi="Times New Roman" w:cs="Times New Roman"/>
                <w:sz w:val="24"/>
                <w:szCs w:val="24"/>
              </w:rPr>
            </w:pPr>
            <w:r>
              <w:rPr>
                <w:rFonts w:ascii="Times New Roman" w:hAnsi="Times New Roman" w:cs="Times New Roman"/>
                <w:sz w:val="24"/>
                <w:szCs w:val="24"/>
              </w:rPr>
              <w:t>参会单位名称</w:t>
            </w:r>
          </w:p>
        </w:tc>
        <w:tc>
          <w:tcPr>
            <w:tcW w:w="6237" w:type="dxa"/>
            <w:vAlign w:val="center"/>
          </w:tcPr>
          <w:p w14:paraId="1768D7A9" w14:textId="77777777" w:rsidR="00423D21" w:rsidRDefault="00CF3FAF">
            <w:pPr>
              <w:adjustRightInd w:val="0"/>
              <w:snapToGrid w:val="0"/>
              <w:rPr>
                <w:rFonts w:ascii="Times New Roman" w:hAnsi="Times New Roman" w:cs="Times New Roman"/>
                <w:sz w:val="24"/>
                <w:szCs w:val="24"/>
              </w:rPr>
            </w:pPr>
            <w:r>
              <w:rPr>
                <w:rFonts w:ascii="Times New Roman" w:hAnsi="Times New Roman" w:cs="Times New Roman" w:hint="eastAsia"/>
                <w:sz w:val="24"/>
                <w:szCs w:val="24"/>
              </w:rPr>
              <w:t>按机构名称首字母排序：</w:t>
            </w:r>
          </w:p>
          <w:p w14:paraId="552218B1" w14:textId="0C1E1192" w:rsidR="000F53B3" w:rsidRDefault="000F53B3" w:rsidP="00D12A9B">
            <w:pPr>
              <w:adjustRightInd w:val="0"/>
              <w:snapToGrid w:val="0"/>
              <w:rPr>
                <w:rFonts w:ascii="Times New Roman" w:hAnsi="Times New Roman" w:cs="Times New Roman"/>
                <w:sz w:val="24"/>
                <w:szCs w:val="24"/>
              </w:rPr>
            </w:pPr>
            <w:r>
              <w:rPr>
                <w:rFonts w:ascii="Times New Roman" w:hAnsi="Times New Roman" w:cs="Times New Roman" w:hint="eastAsia"/>
                <w:sz w:val="24"/>
                <w:szCs w:val="24"/>
              </w:rPr>
              <w:t>国金证券：曾萌；</w:t>
            </w:r>
          </w:p>
          <w:p w14:paraId="213787A6" w14:textId="77777777" w:rsidR="000F53B3" w:rsidRDefault="000F53B3" w:rsidP="000F53B3">
            <w:pPr>
              <w:adjustRightInd w:val="0"/>
              <w:snapToGrid w:val="0"/>
              <w:rPr>
                <w:rFonts w:ascii="Times New Roman" w:hAnsi="Times New Roman" w:cs="Times New Roman"/>
                <w:sz w:val="24"/>
                <w:szCs w:val="24"/>
              </w:rPr>
            </w:pPr>
            <w:r>
              <w:rPr>
                <w:rFonts w:ascii="Times New Roman" w:hAnsi="Times New Roman" w:cs="Times New Roman" w:hint="eastAsia"/>
                <w:sz w:val="24"/>
                <w:szCs w:val="24"/>
              </w:rPr>
              <w:t>君子兰资本：熊晓峰；</w:t>
            </w:r>
          </w:p>
          <w:p w14:paraId="0F59D258" w14:textId="7C2305A9" w:rsidR="000F53B3" w:rsidRDefault="000F53B3" w:rsidP="000F53B3">
            <w:pPr>
              <w:adjustRightInd w:val="0"/>
              <w:snapToGrid w:val="0"/>
              <w:rPr>
                <w:rFonts w:ascii="Times New Roman" w:hAnsi="Times New Roman" w:cs="Times New Roman"/>
                <w:sz w:val="24"/>
                <w:szCs w:val="24"/>
              </w:rPr>
            </w:pPr>
            <w:proofErr w:type="gramStart"/>
            <w:r w:rsidRPr="004823EE">
              <w:rPr>
                <w:rFonts w:ascii="Times New Roman" w:hAnsi="Times New Roman" w:cs="Times New Roman" w:hint="eastAsia"/>
                <w:sz w:val="24"/>
                <w:szCs w:val="24"/>
              </w:rPr>
              <w:t>盈泰投资</w:t>
            </w:r>
            <w:proofErr w:type="gramEnd"/>
            <w:r w:rsidRPr="004823EE">
              <w:rPr>
                <w:rFonts w:ascii="Times New Roman" w:hAnsi="Times New Roman" w:cs="Times New Roman" w:hint="eastAsia"/>
                <w:sz w:val="24"/>
                <w:szCs w:val="24"/>
              </w:rPr>
              <w:t>：陈少波；</w:t>
            </w:r>
          </w:p>
          <w:p w14:paraId="62366C15" w14:textId="0EE5EF51" w:rsidR="00423D21" w:rsidRPr="000F53B3" w:rsidRDefault="000F53B3" w:rsidP="000F53B3">
            <w:pPr>
              <w:adjustRightInd w:val="0"/>
              <w:snapToGrid w:val="0"/>
              <w:rPr>
                <w:rFonts w:ascii="Times New Roman" w:hAnsi="Times New Roman" w:cs="Times New Roman"/>
                <w:sz w:val="24"/>
                <w:szCs w:val="24"/>
              </w:rPr>
            </w:pPr>
            <w:proofErr w:type="gramStart"/>
            <w:r>
              <w:rPr>
                <w:rFonts w:ascii="Times New Roman" w:hAnsi="Times New Roman" w:cs="Times New Roman" w:hint="eastAsia"/>
                <w:sz w:val="24"/>
                <w:szCs w:val="24"/>
              </w:rPr>
              <w:t>臻挚</w:t>
            </w:r>
            <w:proofErr w:type="gramEnd"/>
            <w:r>
              <w:rPr>
                <w:rFonts w:ascii="Times New Roman" w:hAnsi="Times New Roman" w:cs="Times New Roman" w:hint="eastAsia"/>
                <w:sz w:val="24"/>
                <w:szCs w:val="24"/>
              </w:rPr>
              <w:t>基金：荣子龙。</w:t>
            </w:r>
          </w:p>
        </w:tc>
      </w:tr>
      <w:tr w:rsidR="00423D21" w14:paraId="141E5458" w14:textId="77777777">
        <w:trPr>
          <w:trHeight w:val="50"/>
          <w:jc w:val="center"/>
        </w:trPr>
        <w:tc>
          <w:tcPr>
            <w:tcW w:w="2405" w:type="dxa"/>
            <w:vAlign w:val="center"/>
          </w:tcPr>
          <w:p w14:paraId="3372C98C" w14:textId="77777777" w:rsidR="00423D21" w:rsidRDefault="00CF3FAF">
            <w:pPr>
              <w:adjustRightInd w:val="0"/>
              <w:snapToGrid w:val="0"/>
              <w:rPr>
                <w:rFonts w:ascii="宋体" w:hAnsi="宋体" w:cs="Arial" w:hint="eastAsia"/>
                <w:sz w:val="24"/>
                <w:szCs w:val="24"/>
              </w:rPr>
            </w:pPr>
            <w:r>
              <w:rPr>
                <w:rFonts w:ascii="宋体" w:hAnsi="宋体" w:cs="Arial" w:hint="eastAsia"/>
                <w:sz w:val="24"/>
                <w:szCs w:val="24"/>
              </w:rPr>
              <w:t>投资者关系活动主要内容介绍</w:t>
            </w:r>
          </w:p>
        </w:tc>
        <w:tc>
          <w:tcPr>
            <w:tcW w:w="6237" w:type="dxa"/>
            <w:vAlign w:val="center"/>
          </w:tcPr>
          <w:p w14:paraId="072722DF" w14:textId="77777777" w:rsidR="00423D21" w:rsidRDefault="00CF3FAF">
            <w:pPr>
              <w:adjustRightInd w:val="0"/>
              <w:snapToGrid w:val="0"/>
              <w:spacing w:beforeLines="50" w:before="156" w:line="360" w:lineRule="auto"/>
              <w:rPr>
                <w:rFonts w:ascii="Times New Roman" w:hAnsi="Times New Roman" w:cs="Times New Roman"/>
                <w:sz w:val="24"/>
                <w:szCs w:val="24"/>
              </w:rPr>
            </w:pPr>
            <w:r>
              <w:rPr>
                <w:rFonts w:ascii="Times New Roman" w:hAnsi="Times New Roman" w:cs="Times New Roman"/>
                <w:sz w:val="24"/>
                <w:szCs w:val="24"/>
              </w:rPr>
              <w:t>本次调研不涉及应披露的重大信息。</w:t>
            </w:r>
          </w:p>
          <w:p w14:paraId="33C7F24A" w14:textId="77777777" w:rsidR="00423D21" w:rsidRDefault="00CF3FAF">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调研问题回复：</w:t>
            </w:r>
          </w:p>
          <w:p w14:paraId="1D1D898C" w14:textId="77777777" w:rsidR="00973CE1" w:rsidRPr="00683067" w:rsidRDefault="00973CE1" w:rsidP="00973CE1">
            <w:pPr>
              <w:widowControl/>
              <w:adjustRightInd w:val="0"/>
              <w:snapToGrid w:val="0"/>
              <w:spacing w:line="360" w:lineRule="auto"/>
              <w:ind w:firstLineChars="200" w:firstLine="482"/>
              <w:rPr>
                <w:rFonts w:ascii="Times New Roman" w:hAnsi="Times New Roman" w:cs="Times New Roman"/>
                <w:b/>
                <w:kern w:val="0"/>
                <w:sz w:val="24"/>
                <w:szCs w:val="24"/>
              </w:rPr>
            </w:pPr>
            <w:bookmarkStart w:id="2" w:name="OLE_LINK5"/>
            <w:bookmarkStart w:id="3" w:name="OLE_LINK6"/>
            <w:r w:rsidRPr="00683067">
              <w:rPr>
                <w:rFonts w:ascii="Times New Roman" w:hAnsi="Times New Roman" w:cs="Times New Roman"/>
                <w:b/>
                <w:kern w:val="0"/>
                <w:sz w:val="24"/>
                <w:szCs w:val="24"/>
              </w:rPr>
              <w:t>1</w:t>
            </w:r>
            <w:r w:rsidRPr="00683067">
              <w:rPr>
                <w:rFonts w:ascii="Times New Roman" w:hAnsi="Times New Roman" w:cs="Times New Roman"/>
                <w:b/>
                <w:kern w:val="0"/>
                <w:sz w:val="24"/>
                <w:szCs w:val="24"/>
              </w:rPr>
              <w:t>、请介绍公司主营绝缘子产品的客户结构，并说明电网终端客户的产品认证及供应商准入是怎样的？</w:t>
            </w:r>
          </w:p>
          <w:p w14:paraId="1132846C" w14:textId="77777777" w:rsidR="00973CE1" w:rsidRPr="00683067" w:rsidRDefault="00973CE1" w:rsidP="00973CE1">
            <w:pPr>
              <w:widowControl/>
              <w:adjustRightInd w:val="0"/>
              <w:snapToGrid w:val="0"/>
              <w:spacing w:line="360" w:lineRule="auto"/>
              <w:ind w:firstLineChars="200" w:firstLine="480"/>
              <w:rPr>
                <w:rFonts w:ascii="Times New Roman" w:hAnsi="Times New Roman" w:cs="Times New Roman"/>
                <w:bCs/>
                <w:kern w:val="0"/>
                <w:sz w:val="24"/>
                <w:szCs w:val="24"/>
              </w:rPr>
            </w:pPr>
            <w:r w:rsidRPr="00683067">
              <w:rPr>
                <w:rFonts w:ascii="Times New Roman" w:hAnsi="Times New Roman" w:cs="Times New Roman"/>
                <w:bCs/>
                <w:kern w:val="0"/>
                <w:sz w:val="24"/>
                <w:szCs w:val="24"/>
              </w:rPr>
              <w:t>回复：公司绝缘子产品客户体系主要分为两大类，客户类型及合作模式具备清晰的差异化特征。第一类为电力设备集成厂商，以</w:t>
            </w:r>
            <w:r w:rsidRPr="00683067">
              <w:rPr>
                <w:rFonts w:ascii="Times New Roman" w:hAnsi="Times New Roman" w:cs="Times New Roman"/>
                <w:bCs/>
                <w:kern w:val="0"/>
                <w:sz w:val="24"/>
                <w:szCs w:val="24"/>
              </w:rPr>
              <w:t>Hitachi Energy</w:t>
            </w:r>
            <w:r w:rsidRPr="00683067">
              <w:rPr>
                <w:rFonts w:ascii="Times New Roman" w:hAnsi="Times New Roman" w:cs="Times New Roman"/>
                <w:bCs/>
                <w:kern w:val="0"/>
                <w:sz w:val="24"/>
                <w:szCs w:val="24"/>
              </w:rPr>
              <w:t>、</w:t>
            </w:r>
            <w:r w:rsidRPr="00683067">
              <w:rPr>
                <w:rFonts w:ascii="Times New Roman" w:hAnsi="Times New Roman" w:cs="Times New Roman"/>
                <w:bCs/>
                <w:kern w:val="0"/>
                <w:sz w:val="24"/>
                <w:szCs w:val="24"/>
              </w:rPr>
              <w:t xml:space="preserve">GE </w:t>
            </w:r>
            <w:proofErr w:type="spellStart"/>
            <w:r w:rsidRPr="00683067">
              <w:rPr>
                <w:rFonts w:ascii="Times New Roman" w:hAnsi="Times New Roman" w:cs="Times New Roman"/>
                <w:bCs/>
                <w:kern w:val="0"/>
                <w:sz w:val="24"/>
                <w:szCs w:val="24"/>
              </w:rPr>
              <w:t>Vernova</w:t>
            </w:r>
            <w:proofErr w:type="spellEnd"/>
            <w:r w:rsidRPr="00683067">
              <w:rPr>
                <w:rFonts w:ascii="Times New Roman" w:hAnsi="Times New Roman" w:cs="Times New Roman"/>
                <w:bCs/>
                <w:kern w:val="0"/>
                <w:sz w:val="24"/>
                <w:szCs w:val="24"/>
              </w:rPr>
              <w:t>、</w:t>
            </w:r>
            <w:r w:rsidRPr="00683067">
              <w:rPr>
                <w:rFonts w:ascii="Times New Roman" w:hAnsi="Times New Roman" w:cs="Times New Roman"/>
                <w:bCs/>
                <w:kern w:val="0"/>
                <w:sz w:val="24"/>
                <w:szCs w:val="24"/>
              </w:rPr>
              <w:t>Siemens Energy</w:t>
            </w:r>
            <w:r w:rsidRPr="00683067">
              <w:rPr>
                <w:rFonts w:ascii="Times New Roman" w:hAnsi="Times New Roman" w:cs="Times New Roman"/>
                <w:bCs/>
                <w:kern w:val="0"/>
                <w:sz w:val="24"/>
                <w:szCs w:val="24"/>
              </w:rPr>
              <w:t>等国际电力设备制造商为核心代表，公司向其供应绝缘子或套管核心部件，产品经客户整机集成配套后，应用于全球电网、</w:t>
            </w:r>
            <w:r w:rsidRPr="00683067">
              <w:rPr>
                <w:rFonts w:ascii="Times New Roman" w:hAnsi="Times New Roman" w:cs="Times New Roman"/>
                <w:bCs/>
                <w:kern w:val="0"/>
                <w:sz w:val="24"/>
                <w:szCs w:val="24"/>
              </w:rPr>
              <w:t>AIDC</w:t>
            </w:r>
            <w:r w:rsidRPr="00683067">
              <w:rPr>
                <w:rFonts w:ascii="Times New Roman" w:hAnsi="Times New Roman" w:cs="Times New Roman"/>
                <w:bCs/>
                <w:kern w:val="0"/>
                <w:sz w:val="24"/>
                <w:szCs w:val="24"/>
              </w:rPr>
              <w:t>等终端场景。第二类为电网终端业主，涵盖中国国家电网、中国南方电网、英国国家电网等主流电网企业，公司直接向其销售变电站母线支柱绝缘子和线路长寿命绝缘子产品，用于电网线路建设及运维改造。</w:t>
            </w:r>
          </w:p>
          <w:p w14:paraId="263E4476" w14:textId="5A0EDE6D" w:rsidR="00973CE1" w:rsidRPr="00683067" w:rsidRDefault="00973CE1" w:rsidP="00973CE1">
            <w:pPr>
              <w:widowControl/>
              <w:adjustRightInd w:val="0"/>
              <w:snapToGrid w:val="0"/>
              <w:spacing w:line="360" w:lineRule="auto"/>
              <w:ind w:firstLineChars="200" w:firstLine="480"/>
              <w:rPr>
                <w:rFonts w:ascii="Times New Roman" w:hAnsi="Times New Roman" w:cs="Times New Roman"/>
                <w:bCs/>
                <w:kern w:val="0"/>
                <w:sz w:val="24"/>
                <w:szCs w:val="24"/>
              </w:rPr>
            </w:pPr>
            <w:r w:rsidRPr="00683067">
              <w:rPr>
                <w:rFonts w:ascii="Times New Roman" w:hAnsi="Times New Roman" w:cs="Times New Roman"/>
                <w:bCs/>
                <w:kern w:val="0"/>
                <w:sz w:val="24"/>
                <w:szCs w:val="24"/>
              </w:rPr>
              <w:t>电网终端业主供应商准入及认证体系严格、替换门槛较高，行业准入一般需满足综合成本优势、规模化产能、持续稳定交付能力等条件。公司深度把握行业及客户核心诉求，依托产品使用寿命、综合成本、交付效率等差异化</w:t>
            </w:r>
            <w:r w:rsidRPr="00683067">
              <w:rPr>
                <w:rFonts w:ascii="Times New Roman" w:hAnsi="Times New Roman" w:cs="Times New Roman"/>
                <w:bCs/>
                <w:kern w:val="0"/>
                <w:sz w:val="24"/>
                <w:szCs w:val="24"/>
              </w:rPr>
              <w:lastRenderedPageBreak/>
              <w:t>竞争优势，精准匹配客户技术标准与运</w:t>
            </w:r>
            <w:proofErr w:type="gramStart"/>
            <w:r w:rsidRPr="00683067">
              <w:rPr>
                <w:rFonts w:ascii="Times New Roman" w:hAnsi="Times New Roman" w:cs="Times New Roman"/>
                <w:bCs/>
                <w:kern w:val="0"/>
                <w:sz w:val="24"/>
                <w:szCs w:val="24"/>
              </w:rPr>
              <w:t>维管理</w:t>
            </w:r>
            <w:proofErr w:type="gramEnd"/>
            <w:r w:rsidRPr="00683067">
              <w:rPr>
                <w:rFonts w:ascii="Times New Roman" w:hAnsi="Times New Roman" w:cs="Times New Roman"/>
                <w:bCs/>
                <w:kern w:val="0"/>
                <w:sz w:val="24"/>
                <w:szCs w:val="24"/>
              </w:rPr>
              <w:t>要求，有效推动认证进程。</w:t>
            </w:r>
          </w:p>
          <w:p w14:paraId="6AC21F33" w14:textId="1E1E1A83" w:rsidR="00423D21" w:rsidRPr="00683067" w:rsidRDefault="00973CE1">
            <w:pPr>
              <w:widowControl/>
              <w:adjustRightInd w:val="0"/>
              <w:snapToGrid w:val="0"/>
              <w:spacing w:line="360" w:lineRule="auto"/>
              <w:ind w:firstLineChars="200" w:firstLine="482"/>
              <w:rPr>
                <w:rFonts w:ascii="Times New Roman" w:hAnsi="Times New Roman" w:cs="Times New Roman"/>
                <w:b/>
                <w:kern w:val="0"/>
                <w:sz w:val="24"/>
                <w:szCs w:val="24"/>
              </w:rPr>
            </w:pPr>
            <w:r w:rsidRPr="00683067">
              <w:rPr>
                <w:rFonts w:ascii="Times New Roman" w:hAnsi="Times New Roman" w:cs="Times New Roman"/>
                <w:b/>
                <w:kern w:val="0"/>
                <w:sz w:val="24"/>
                <w:szCs w:val="24"/>
              </w:rPr>
              <w:t>2</w:t>
            </w:r>
            <w:r w:rsidR="00CF3FAF" w:rsidRPr="00683067">
              <w:rPr>
                <w:rFonts w:ascii="Times New Roman" w:hAnsi="Times New Roman" w:cs="Times New Roman"/>
                <w:b/>
                <w:kern w:val="0"/>
                <w:sz w:val="24"/>
                <w:szCs w:val="24"/>
              </w:rPr>
              <w:t>、市场普遍将电网投资规模作为电网板块相关企业的主要业绩驱动因素，请问公司的业务增长逻辑与行业内传统企业存在哪些区别？</w:t>
            </w:r>
          </w:p>
          <w:p w14:paraId="38C4C1FA" w14:textId="77777777" w:rsidR="00423D21" w:rsidRPr="00683067" w:rsidRDefault="00CF3FAF">
            <w:pPr>
              <w:widowControl/>
              <w:adjustRightInd w:val="0"/>
              <w:snapToGrid w:val="0"/>
              <w:spacing w:line="360" w:lineRule="auto"/>
              <w:ind w:firstLineChars="200" w:firstLine="480"/>
              <w:rPr>
                <w:rFonts w:ascii="Times New Roman" w:hAnsi="Times New Roman" w:cs="Times New Roman"/>
                <w:bCs/>
                <w:kern w:val="0"/>
                <w:sz w:val="24"/>
                <w:szCs w:val="24"/>
              </w:rPr>
            </w:pPr>
            <w:r w:rsidRPr="00683067">
              <w:rPr>
                <w:rFonts w:ascii="Times New Roman" w:hAnsi="Times New Roman" w:cs="Times New Roman"/>
                <w:bCs/>
                <w:kern w:val="0"/>
                <w:sz w:val="24"/>
                <w:szCs w:val="24"/>
              </w:rPr>
              <w:t>回复：公司立足</w:t>
            </w:r>
            <w:r w:rsidRPr="00683067">
              <w:rPr>
                <w:rFonts w:ascii="Times New Roman" w:hAnsi="Times New Roman" w:cs="Times New Roman"/>
                <w:bCs/>
                <w:kern w:val="0"/>
                <w:sz w:val="24"/>
                <w:szCs w:val="24"/>
              </w:rPr>
              <w:t>“</w:t>
            </w:r>
            <w:r w:rsidRPr="00683067">
              <w:rPr>
                <w:rFonts w:ascii="Times New Roman" w:hAnsi="Times New Roman" w:cs="Times New Roman"/>
                <w:bCs/>
                <w:kern w:val="0"/>
                <w:sz w:val="24"/>
                <w:szCs w:val="24"/>
              </w:rPr>
              <w:t>新材料重塑电网</w:t>
            </w:r>
            <w:r w:rsidRPr="00683067">
              <w:rPr>
                <w:rFonts w:ascii="Times New Roman" w:hAnsi="Times New Roman" w:cs="Times New Roman"/>
                <w:bCs/>
                <w:kern w:val="0"/>
                <w:sz w:val="24"/>
                <w:szCs w:val="24"/>
              </w:rPr>
              <w:t>”</w:t>
            </w:r>
            <w:r w:rsidRPr="00683067">
              <w:rPr>
                <w:rFonts w:ascii="Times New Roman" w:hAnsi="Times New Roman" w:cs="Times New Roman"/>
                <w:bCs/>
                <w:kern w:val="0"/>
                <w:sz w:val="24"/>
                <w:szCs w:val="24"/>
              </w:rPr>
              <w:t>的核心战略，形成区别于传统电网板块相关企业的成长路径。电网系统本质由密封、绝缘、结构三大核心子系统构成，传统瓷、玻璃、金属类材料产品在复杂工况下普遍存在老化快、可靠性弱、运</w:t>
            </w:r>
            <w:proofErr w:type="gramStart"/>
            <w:r w:rsidRPr="00683067">
              <w:rPr>
                <w:rFonts w:ascii="Times New Roman" w:hAnsi="Times New Roman" w:cs="Times New Roman"/>
                <w:bCs/>
                <w:kern w:val="0"/>
                <w:sz w:val="24"/>
                <w:szCs w:val="24"/>
              </w:rPr>
              <w:t>维成本</w:t>
            </w:r>
            <w:proofErr w:type="gramEnd"/>
            <w:r w:rsidRPr="00683067">
              <w:rPr>
                <w:rFonts w:ascii="Times New Roman" w:hAnsi="Times New Roman" w:cs="Times New Roman"/>
                <w:bCs/>
                <w:kern w:val="0"/>
                <w:sz w:val="24"/>
                <w:szCs w:val="24"/>
              </w:rPr>
              <w:t>高、适配性不足等行业痛点。公司以高分子复合材料为核心，围绕上述三大子系统持续开展研发迭代，推出新一代密封、绝缘、结构类产品，着力破解行业长期存在的安全、寿命、运维、成本与低碳相关难题。</w:t>
            </w:r>
          </w:p>
          <w:p w14:paraId="4CF801C9" w14:textId="77777777" w:rsidR="00423D21" w:rsidRPr="00683067" w:rsidRDefault="00CF3FAF">
            <w:pPr>
              <w:widowControl/>
              <w:adjustRightInd w:val="0"/>
              <w:snapToGrid w:val="0"/>
              <w:spacing w:line="360" w:lineRule="auto"/>
              <w:ind w:firstLineChars="200" w:firstLine="480"/>
              <w:rPr>
                <w:rFonts w:ascii="Times New Roman" w:hAnsi="Times New Roman" w:cs="Times New Roman"/>
                <w:bCs/>
                <w:kern w:val="0"/>
                <w:sz w:val="24"/>
                <w:szCs w:val="24"/>
              </w:rPr>
            </w:pPr>
            <w:r w:rsidRPr="00683067">
              <w:rPr>
                <w:rFonts w:ascii="Times New Roman" w:hAnsi="Times New Roman" w:cs="Times New Roman"/>
                <w:bCs/>
                <w:kern w:val="0"/>
                <w:sz w:val="24"/>
                <w:szCs w:val="24"/>
              </w:rPr>
              <w:t>经过多年技术沉淀，公司构建形成可复用的材料平台、工艺体系、试验验证及客户认证体系，相关技术能力可跨电压等级、</w:t>
            </w:r>
            <w:proofErr w:type="gramStart"/>
            <w:r w:rsidRPr="00683067">
              <w:rPr>
                <w:rFonts w:ascii="Times New Roman" w:hAnsi="Times New Roman" w:cs="Times New Roman"/>
                <w:bCs/>
                <w:kern w:val="0"/>
                <w:sz w:val="24"/>
                <w:szCs w:val="24"/>
              </w:rPr>
              <w:t>跨应用</w:t>
            </w:r>
            <w:proofErr w:type="gramEnd"/>
            <w:r w:rsidRPr="00683067">
              <w:rPr>
                <w:rFonts w:ascii="Times New Roman" w:hAnsi="Times New Roman" w:cs="Times New Roman"/>
                <w:bCs/>
                <w:kern w:val="0"/>
                <w:sz w:val="24"/>
                <w:szCs w:val="24"/>
              </w:rPr>
              <w:t>场景迁移复用，支撑公司持续丰富区域适配型产品组合，推动经营模式向多产品协同配套升级。</w:t>
            </w:r>
          </w:p>
          <w:p w14:paraId="18ADE25B" w14:textId="77777777" w:rsidR="00423D21" w:rsidRPr="00683067" w:rsidRDefault="00CF3FAF">
            <w:pPr>
              <w:widowControl/>
              <w:adjustRightInd w:val="0"/>
              <w:snapToGrid w:val="0"/>
              <w:spacing w:line="360" w:lineRule="auto"/>
              <w:ind w:firstLineChars="200" w:firstLine="480"/>
              <w:rPr>
                <w:rFonts w:ascii="Times New Roman" w:hAnsi="Times New Roman" w:cs="Times New Roman"/>
                <w:bCs/>
                <w:kern w:val="0"/>
                <w:sz w:val="24"/>
                <w:szCs w:val="24"/>
              </w:rPr>
            </w:pPr>
            <w:r w:rsidRPr="00683067">
              <w:rPr>
                <w:rFonts w:ascii="Times New Roman" w:hAnsi="Times New Roman" w:cs="Times New Roman"/>
                <w:bCs/>
                <w:kern w:val="0"/>
                <w:sz w:val="24"/>
                <w:szCs w:val="24"/>
              </w:rPr>
              <w:t>公司为客户创造的价值不限于零部件产品本身，还包括降低运维投入、减少事故风险、延长资产使用寿命等综合效益。</w:t>
            </w:r>
          </w:p>
          <w:p w14:paraId="03BCB328" w14:textId="77777777" w:rsidR="00691F5F" w:rsidRPr="00683067" w:rsidRDefault="00691F5F" w:rsidP="00691F5F">
            <w:pPr>
              <w:widowControl/>
              <w:adjustRightInd w:val="0"/>
              <w:snapToGrid w:val="0"/>
              <w:spacing w:line="360" w:lineRule="auto"/>
              <w:ind w:firstLineChars="200" w:firstLine="482"/>
              <w:rPr>
                <w:rFonts w:ascii="Times New Roman" w:hAnsi="Times New Roman" w:cs="Times New Roman"/>
                <w:b/>
                <w:sz w:val="24"/>
                <w:szCs w:val="24"/>
              </w:rPr>
            </w:pPr>
            <w:r w:rsidRPr="00683067">
              <w:rPr>
                <w:rFonts w:ascii="Times New Roman" w:hAnsi="Times New Roman" w:cs="Times New Roman"/>
                <w:b/>
                <w:sz w:val="24"/>
                <w:szCs w:val="24"/>
              </w:rPr>
              <w:t>3</w:t>
            </w:r>
            <w:r w:rsidRPr="00683067">
              <w:rPr>
                <w:rFonts w:ascii="Times New Roman" w:hAnsi="Times New Roman" w:cs="Times New Roman"/>
                <w:b/>
                <w:sz w:val="24"/>
                <w:szCs w:val="24"/>
              </w:rPr>
              <w:t>、公司的核心竞争力是什么？</w:t>
            </w:r>
          </w:p>
          <w:p w14:paraId="7931A646" w14:textId="3B48AA85" w:rsidR="00691F5F" w:rsidRPr="00A34484" w:rsidRDefault="00691F5F" w:rsidP="00691F5F">
            <w:pPr>
              <w:widowControl/>
              <w:adjustRightInd w:val="0"/>
              <w:snapToGrid w:val="0"/>
              <w:spacing w:line="360" w:lineRule="auto"/>
              <w:ind w:firstLineChars="200" w:firstLine="480"/>
              <w:rPr>
                <w:rFonts w:ascii="Times New Roman" w:hAnsi="Times New Roman" w:cs="Times New Roman"/>
                <w:bCs/>
                <w:sz w:val="24"/>
                <w:szCs w:val="24"/>
              </w:rPr>
            </w:pPr>
            <w:r w:rsidRPr="00683067">
              <w:rPr>
                <w:rFonts w:ascii="Times New Roman" w:hAnsi="Times New Roman" w:cs="Times New Roman"/>
                <w:bCs/>
                <w:sz w:val="24"/>
                <w:szCs w:val="24"/>
              </w:rPr>
              <w:t>回复</w:t>
            </w:r>
            <w:r w:rsidRPr="00A34484">
              <w:rPr>
                <w:rFonts w:ascii="Times New Roman" w:hAnsi="Times New Roman" w:cs="Times New Roman"/>
                <w:bCs/>
                <w:sz w:val="24"/>
                <w:szCs w:val="24"/>
              </w:rPr>
              <w:t>：</w:t>
            </w:r>
            <w:r w:rsidR="00A34484">
              <w:rPr>
                <w:rFonts w:ascii="Times New Roman" w:hAnsi="Times New Roman" w:cs="Times New Roman" w:hint="eastAsia"/>
                <w:bCs/>
                <w:sz w:val="24"/>
                <w:szCs w:val="24"/>
              </w:rPr>
              <w:t>①</w:t>
            </w:r>
            <w:r w:rsidRPr="00A34484">
              <w:rPr>
                <w:rFonts w:ascii="Times New Roman" w:hAnsi="Times New Roman" w:cs="Times New Roman"/>
                <w:bCs/>
                <w:sz w:val="24"/>
                <w:szCs w:val="24"/>
              </w:rPr>
              <w:t>可复用的材料工艺研发平台：构建集材料配方、结构设计、制造工艺、专用装备、检测</w:t>
            </w:r>
            <w:proofErr w:type="gramStart"/>
            <w:r w:rsidRPr="00A34484">
              <w:rPr>
                <w:rFonts w:ascii="Times New Roman" w:hAnsi="Times New Roman" w:cs="Times New Roman"/>
                <w:bCs/>
                <w:sz w:val="24"/>
                <w:szCs w:val="24"/>
              </w:rPr>
              <w:t>质控于一体</w:t>
            </w:r>
            <w:proofErr w:type="gramEnd"/>
            <w:r w:rsidRPr="00A34484">
              <w:rPr>
                <w:rFonts w:ascii="Times New Roman" w:hAnsi="Times New Roman" w:cs="Times New Roman"/>
                <w:bCs/>
                <w:sz w:val="24"/>
                <w:szCs w:val="24"/>
              </w:rPr>
              <w:t>的系统化研发体系，依托工程运行数据持续沉淀技术知识，平台能力可跨电压等级、跨产品形态复用，持续迭代优化产品性能与全生命周期成本。</w:t>
            </w:r>
          </w:p>
          <w:p w14:paraId="00C4B3BC" w14:textId="0A14B26F" w:rsidR="00691F5F" w:rsidRPr="00A34484" w:rsidRDefault="00A34484" w:rsidP="00691F5F">
            <w:pPr>
              <w:widowControl/>
              <w:adjustRightInd w:val="0"/>
              <w:snapToGrid w:val="0"/>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②</w:t>
            </w:r>
            <w:r w:rsidR="00691F5F" w:rsidRPr="00A34484">
              <w:rPr>
                <w:rFonts w:ascii="Times New Roman" w:hAnsi="Times New Roman" w:cs="Times New Roman"/>
                <w:bCs/>
                <w:sz w:val="24"/>
                <w:szCs w:val="24"/>
              </w:rPr>
              <w:t>闭环高效的端到端商业化能力：打通需求洞察、产品定义、研发认证、量产交付、迭代</w:t>
            </w:r>
            <w:proofErr w:type="gramStart"/>
            <w:r w:rsidR="00691F5F" w:rsidRPr="00A34484">
              <w:rPr>
                <w:rFonts w:ascii="Times New Roman" w:hAnsi="Times New Roman" w:cs="Times New Roman"/>
                <w:bCs/>
                <w:sz w:val="24"/>
                <w:szCs w:val="24"/>
              </w:rPr>
              <w:t>优化全业务</w:t>
            </w:r>
            <w:proofErr w:type="gramEnd"/>
            <w:r w:rsidR="00691F5F" w:rsidRPr="00A34484">
              <w:rPr>
                <w:rFonts w:ascii="Times New Roman" w:hAnsi="Times New Roman" w:cs="Times New Roman"/>
                <w:bCs/>
                <w:sz w:val="24"/>
                <w:szCs w:val="24"/>
              </w:rPr>
              <w:t>闭环，通</w:t>
            </w:r>
            <w:r w:rsidR="00691F5F" w:rsidRPr="00A34484">
              <w:rPr>
                <w:rFonts w:ascii="Times New Roman" w:hAnsi="Times New Roman" w:cs="Times New Roman"/>
                <w:bCs/>
                <w:sz w:val="24"/>
                <w:szCs w:val="24"/>
              </w:rPr>
              <w:lastRenderedPageBreak/>
              <w:t>过分级评审管控多维度经营风险，减少内耗与重复投入，提升新品落地与全球市场复制效率。</w:t>
            </w:r>
          </w:p>
          <w:p w14:paraId="152FE0C8" w14:textId="20040613" w:rsidR="00691F5F" w:rsidRPr="00A34484" w:rsidRDefault="00A34484" w:rsidP="00691F5F">
            <w:pPr>
              <w:widowControl/>
              <w:adjustRightInd w:val="0"/>
              <w:snapToGrid w:val="0"/>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③</w:t>
            </w:r>
            <w:r w:rsidR="00691F5F" w:rsidRPr="00A34484">
              <w:rPr>
                <w:rFonts w:ascii="Times New Roman" w:hAnsi="Times New Roman" w:cs="Times New Roman"/>
                <w:bCs/>
                <w:sz w:val="24"/>
                <w:szCs w:val="24"/>
              </w:rPr>
              <w:t>全生命周期价值最优与信任资产：产品核心优势体现在安全可靠、</w:t>
            </w:r>
            <w:proofErr w:type="gramStart"/>
            <w:r w:rsidR="00691F5F" w:rsidRPr="00A34484">
              <w:rPr>
                <w:rFonts w:ascii="Times New Roman" w:hAnsi="Times New Roman" w:cs="Times New Roman"/>
                <w:bCs/>
                <w:sz w:val="24"/>
                <w:szCs w:val="24"/>
              </w:rPr>
              <w:t>低运维</w:t>
            </w:r>
            <w:proofErr w:type="gramEnd"/>
            <w:r w:rsidR="00691F5F" w:rsidRPr="00A34484">
              <w:rPr>
                <w:rFonts w:ascii="Times New Roman" w:hAnsi="Times New Roman" w:cs="Times New Roman"/>
                <w:bCs/>
                <w:sz w:val="24"/>
                <w:szCs w:val="24"/>
              </w:rPr>
              <w:t>、长寿命以及绿色经济环保等全生命周期价值最优，依托长期运行数据、严格客户认证、标准参与及全球合作积淀，形成</w:t>
            </w:r>
            <w:proofErr w:type="gramStart"/>
            <w:r w:rsidR="00691F5F" w:rsidRPr="00A34484">
              <w:rPr>
                <w:rFonts w:ascii="Times New Roman" w:hAnsi="Times New Roman" w:cs="Times New Roman"/>
                <w:bCs/>
                <w:sz w:val="24"/>
                <w:szCs w:val="24"/>
              </w:rPr>
              <w:t>高客户</w:t>
            </w:r>
            <w:proofErr w:type="gramEnd"/>
            <w:r w:rsidR="00691F5F" w:rsidRPr="00A34484">
              <w:rPr>
                <w:rFonts w:ascii="Times New Roman" w:hAnsi="Times New Roman" w:cs="Times New Roman"/>
                <w:bCs/>
                <w:sz w:val="24"/>
                <w:szCs w:val="24"/>
              </w:rPr>
              <w:t>信任度与新技术应用实证。</w:t>
            </w:r>
          </w:p>
          <w:p w14:paraId="68CF15F2" w14:textId="21949F25" w:rsidR="00691F5F" w:rsidRPr="00A34484" w:rsidRDefault="00A34484" w:rsidP="00691F5F">
            <w:pPr>
              <w:widowControl/>
              <w:adjustRightInd w:val="0"/>
              <w:snapToGrid w:val="0"/>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④</w:t>
            </w:r>
            <w:r w:rsidR="00691F5F" w:rsidRPr="00A34484">
              <w:rPr>
                <w:rFonts w:ascii="Times New Roman" w:hAnsi="Times New Roman" w:cs="Times New Roman"/>
                <w:bCs/>
                <w:sz w:val="24"/>
                <w:szCs w:val="24"/>
              </w:rPr>
              <w:t>高协同的平台化产品组合拓展能力：输、变、配产品族共享技术、制造、供应链与全球客户资源，</w:t>
            </w:r>
            <w:proofErr w:type="gramStart"/>
            <w:r w:rsidR="00691F5F" w:rsidRPr="00A34484">
              <w:rPr>
                <w:rFonts w:ascii="Times New Roman" w:hAnsi="Times New Roman" w:cs="Times New Roman"/>
                <w:bCs/>
                <w:sz w:val="24"/>
                <w:szCs w:val="24"/>
              </w:rPr>
              <w:t>成熟业务</w:t>
            </w:r>
            <w:proofErr w:type="gramEnd"/>
            <w:r w:rsidR="00691F5F" w:rsidRPr="00A34484">
              <w:rPr>
                <w:rFonts w:ascii="Times New Roman" w:hAnsi="Times New Roman" w:cs="Times New Roman"/>
                <w:bCs/>
                <w:sz w:val="24"/>
                <w:szCs w:val="24"/>
              </w:rPr>
              <w:t>提供基本盘支撑，相邻产品可快速复用存量资源拓展边界，实现低风险、高效率的业务延伸与成果转化。</w:t>
            </w:r>
          </w:p>
          <w:p w14:paraId="12114A65" w14:textId="0F574EF1" w:rsidR="00691F5F" w:rsidRPr="00683067" w:rsidRDefault="00A34484" w:rsidP="00691F5F">
            <w:pPr>
              <w:widowControl/>
              <w:adjustRightInd w:val="0"/>
              <w:snapToGrid w:val="0"/>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⑤</w:t>
            </w:r>
            <w:r w:rsidR="00691F5F" w:rsidRPr="00A34484">
              <w:rPr>
                <w:rFonts w:ascii="Times New Roman" w:hAnsi="Times New Roman" w:cs="Times New Roman"/>
                <w:bCs/>
                <w:sz w:val="24"/>
                <w:szCs w:val="24"/>
              </w:rPr>
              <w:t>长期技术积淀与抗周期增长能力：公司深耕电力系统新材料领域多年，攻克多项可靠性、验证周期等技术与工程问题。公司增长不单纯依赖电网投资景气，而且通过新材料替代、</w:t>
            </w:r>
            <w:r w:rsidR="00691F5F" w:rsidRPr="00683067">
              <w:rPr>
                <w:rFonts w:ascii="Times New Roman" w:hAnsi="Times New Roman" w:cs="Times New Roman"/>
                <w:bCs/>
                <w:sz w:val="24"/>
                <w:szCs w:val="24"/>
              </w:rPr>
              <w:t>份额提升、新品落地、新区域渗透实现快速增长，海外高端市场验证进一步夯实技术与品牌壁垒。</w:t>
            </w:r>
          </w:p>
          <w:p w14:paraId="5BF85CA4" w14:textId="77777777" w:rsidR="00495618" w:rsidRPr="00683067" w:rsidRDefault="00495618" w:rsidP="00495618">
            <w:pPr>
              <w:adjustRightInd w:val="0"/>
              <w:snapToGrid w:val="0"/>
              <w:spacing w:line="360" w:lineRule="auto"/>
              <w:ind w:firstLineChars="200" w:firstLine="482"/>
              <w:rPr>
                <w:rFonts w:ascii="Times New Roman" w:hAnsi="Times New Roman" w:cs="Times New Roman"/>
                <w:b/>
                <w:sz w:val="24"/>
                <w:szCs w:val="24"/>
              </w:rPr>
            </w:pPr>
            <w:r w:rsidRPr="00683067">
              <w:rPr>
                <w:rFonts w:ascii="Times New Roman" w:hAnsi="Times New Roman" w:cs="Times New Roman"/>
                <w:b/>
                <w:sz w:val="24"/>
                <w:szCs w:val="24"/>
              </w:rPr>
              <w:t>4</w:t>
            </w:r>
            <w:r w:rsidRPr="00683067">
              <w:rPr>
                <w:rFonts w:ascii="Times New Roman" w:hAnsi="Times New Roman" w:cs="Times New Roman"/>
                <w:b/>
                <w:sz w:val="24"/>
                <w:szCs w:val="24"/>
              </w:rPr>
              <w:t>、从绝缘子向套管延伸的战略逻辑及价值增量？</w:t>
            </w:r>
          </w:p>
          <w:p w14:paraId="6206F00B" w14:textId="77777777" w:rsidR="00495618" w:rsidRPr="00683067" w:rsidRDefault="00495618" w:rsidP="00495618">
            <w:pPr>
              <w:adjustRightInd w:val="0"/>
              <w:snapToGrid w:val="0"/>
              <w:spacing w:line="360" w:lineRule="auto"/>
              <w:ind w:firstLineChars="200" w:firstLine="480"/>
              <w:rPr>
                <w:rFonts w:ascii="Times New Roman" w:hAnsi="Times New Roman" w:cs="Times New Roman"/>
                <w:bCs/>
                <w:sz w:val="24"/>
                <w:szCs w:val="24"/>
              </w:rPr>
            </w:pPr>
            <w:r w:rsidRPr="00683067">
              <w:rPr>
                <w:rFonts w:ascii="Times New Roman" w:hAnsi="Times New Roman" w:cs="Times New Roman"/>
                <w:bCs/>
                <w:sz w:val="24"/>
                <w:szCs w:val="24"/>
              </w:rPr>
              <w:t>回复：公司依托变电站、输电线路及配网三大核心应用场景，持续丰富区域适配型产品组合，推动经营模式向多产品协同配套升级。</w:t>
            </w:r>
          </w:p>
          <w:p w14:paraId="3F33C87D" w14:textId="77777777" w:rsidR="00495618" w:rsidRPr="00683067" w:rsidRDefault="00495618" w:rsidP="00495618">
            <w:pPr>
              <w:adjustRightInd w:val="0"/>
              <w:snapToGrid w:val="0"/>
              <w:spacing w:line="360" w:lineRule="auto"/>
              <w:ind w:firstLineChars="200" w:firstLine="480"/>
              <w:rPr>
                <w:rFonts w:ascii="Times New Roman" w:hAnsi="Times New Roman" w:cs="Times New Roman"/>
                <w:bCs/>
                <w:sz w:val="24"/>
                <w:szCs w:val="24"/>
              </w:rPr>
            </w:pPr>
            <w:r w:rsidRPr="00683067">
              <w:rPr>
                <w:rFonts w:ascii="Times New Roman" w:hAnsi="Times New Roman" w:cs="Times New Roman"/>
                <w:bCs/>
                <w:sz w:val="24"/>
                <w:szCs w:val="24"/>
              </w:rPr>
              <w:t>从产品价值维度来看，同等电压等级下，套管产品单位价值量约为绝缘子产品的</w:t>
            </w:r>
            <w:r w:rsidRPr="00683067">
              <w:rPr>
                <w:rFonts w:ascii="Times New Roman" w:hAnsi="Times New Roman" w:cs="Times New Roman"/>
                <w:bCs/>
                <w:sz w:val="24"/>
                <w:szCs w:val="24"/>
              </w:rPr>
              <w:t>1.5-2</w:t>
            </w:r>
            <w:r w:rsidRPr="00683067">
              <w:rPr>
                <w:rFonts w:ascii="Times New Roman" w:hAnsi="Times New Roman" w:cs="Times New Roman"/>
                <w:bCs/>
                <w:sz w:val="24"/>
                <w:szCs w:val="24"/>
              </w:rPr>
              <w:t>倍，产品附加值显著提高。当前行业内主流成套设备厂商存在套管产能受限、自给率不足的供需缺口，为公司业务延伸创造有利的市场机遇。基于行业供需格局及自身技术与产业积淀，公司推进绝缘子业务向套管业务延伸拓展，依托新材料、新结构、新工艺完成新一代开关设备复合套管、变压器复合套管的研发，进一步完善公司新材料产品矩阵，推动经营模式向多产品协同配套升级。</w:t>
            </w:r>
          </w:p>
          <w:p w14:paraId="387D73C7" w14:textId="245C9BA1" w:rsidR="00423D21" w:rsidRPr="00683067" w:rsidRDefault="009812F8">
            <w:pPr>
              <w:adjustRightInd w:val="0"/>
              <w:snapToGrid w:val="0"/>
              <w:spacing w:line="360" w:lineRule="auto"/>
              <w:ind w:firstLineChars="200" w:firstLine="482"/>
              <w:rPr>
                <w:rFonts w:ascii="Times New Roman" w:hAnsi="Times New Roman" w:cs="Times New Roman"/>
                <w:b/>
                <w:sz w:val="24"/>
                <w:szCs w:val="24"/>
              </w:rPr>
            </w:pPr>
            <w:r w:rsidRPr="00683067">
              <w:rPr>
                <w:rFonts w:ascii="Times New Roman" w:hAnsi="Times New Roman" w:cs="Times New Roman"/>
                <w:b/>
                <w:sz w:val="24"/>
                <w:szCs w:val="24"/>
              </w:rPr>
              <w:lastRenderedPageBreak/>
              <w:t>5</w:t>
            </w:r>
            <w:r w:rsidR="00CF3FAF" w:rsidRPr="00683067">
              <w:rPr>
                <w:rFonts w:ascii="Times New Roman" w:hAnsi="Times New Roman" w:cs="Times New Roman"/>
                <w:b/>
                <w:sz w:val="24"/>
                <w:szCs w:val="24"/>
              </w:rPr>
              <w:t>、北美地区在输电基础设施领域对境外采购存在一定的政策审核与准入限制，请问公司对此有</w:t>
            </w:r>
            <w:proofErr w:type="gramStart"/>
            <w:r w:rsidR="00CF3FAF" w:rsidRPr="00683067">
              <w:rPr>
                <w:rFonts w:ascii="Times New Roman" w:hAnsi="Times New Roman" w:cs="Times New Roman"/>
                <w:b/>
                <w:sz w:val="24"/>
                <w:szCs w:val="24"/>
              </w:rPr>
              <w:t>何战略</w:t>
            </w:r>
            <w:proofErr w:type="gramEnd"/>
            <w:r w:rsidR="00CF3FAF" w:rsidRPr="00683067">
              <w:rPr>
                <w:rFonts w:ascii="Times New Roman" w:hAnsi="Times New Roman" w:cs="Times New Roman"/>
                <w:b/>
                <w:sz w:val="24"/>
                <w:szCs w:val="24"/>
              </w:rPr>
              <w:t>布局与经营规划？</w:t>
            </w:r>
          </w:p>
          <w:p w14:paraId="2EAF3B3F" w14:textId="75B63D88" w:rsidR="00423D21" w:rsidRPr="00683067" w:rsidRDefault="00CF3FAF">
            <w:pPr>
              <w:adjustRightInd w:val="0"/>
              <w:snapToGrid w:val="0"/>
              <w:spacing w:line="360" w:lineRule="auto"/>
              <w:ind w:firstLineChars="200" w:firstLine="480"/>
              <w:rPr>
                <w:rFonts w:ascii="Times New Roman" w:hAnsi="Times New Roman" w:cs="Times New Roman"/>
                <w:bCs/>
                <w:sz w:val="24"/>
                <w:szCs w:val="24"/>
              </w:rPr>
            </w:pPr>
            <w:r w:rsidRPr="00683067">
              <w:rPr>
                <w:rFonts w:ascii="Times New Roman" w:hAnsi="Times New Roman" w:cs="Times New Roman"/>
                <w:bCs/>
                <w:sz w:val="24"/>
                <w:szCs w:val="24"/>
              </w:rPr>
              <w:t>回复：北美市场并非整体排斥输电业务，而是呈现明显的结构性分化。公司采用</w:t>
            </w:r>
            <w:r w:rsidRPr="00683067">
              <w:rPr>
                <w:rFonts w:ascii="Times New Roman" w:hAnsi="Times New Roman" w:cs="Times New Roman"/>
                <w:bCs/>
                <w:sz w:val="24"/>
                <w:szCs w:val="24"/>
              </w:rPr>
              <w:t>“</w:t>
            </w:r>
            <w:r w:rsidRPr="00683067">
              <w:rPr>
                <w:rFonts w:ascii="Times New Roman" w:hAnsi="Times New Roman" w:cs="Times New Roman"/>
                <w:bCs/>
                <w:sz w:val="24"/>
                <w:szCs w:val="24"/>
              </w:rPr>
              <w:t>越南</w:t>
            </w:r>
            <w:r w:rsidRPr="00683067">
              <w:rPr>
                <w:rFonts w:ascii="Times New Roman" w:hAnsi="Times New Roman" w:cs="Times New Roman"/>
                <w:bCs/>
                <w:sz w:val="24"/>
                <w:szCs w:val="24"/>
              </w:rPr>
              <w:t>+</w:t>
            </w:r>
            <w:r w:rsidRPr="00683067">
              <w:rPr>
                <w:rFonts w:ascii="Times New Roman" w:hAnsi="Times New Roman" w:cs="Times New Roman"/>
                <w:bCs/>
                <w:sz w:val="24"/>
                <w:szCs w:val="24"/>
              </w:rPr>
              <w:t>美国</w:t>
            </w:r>
            <w:r w:rsidRPr="00683067">
              <w:rPr>
                <w:rFonts w:ascii="Times New Roman" w:hAnsi="Times New Roman" w:cs="Times New Roman"/>
                <w:bCs/>
                <w:sz w:val="24"/>
                <w:szCs w:val="24"/>
              </w:rPr>
              <w:t>”</w:t>
            </w:r>
            <w:proofErr w:type="gramStart"/>
            <w:r w:rsidRPr="00683067">
              <w:rPr>
                <w:rFonts w:ascii="Times New Roman" w:hAnsi="Times New Roman" w:cs="Times New Roman"/>
                <w:bCs/>
                <w:sz w:val="24"/>
                <w:szCs w:val="24"/>
              </w:rPr>
              <w:t>双制造</w:t>
            </w:r>
            <w:proofErr w:type="gramEnd"/>
            <w:r w:rsidRPr="00683067">
              <w:rPr>
                <w:rFonts w:ascii="Times New Roman" w:hAnsi="Times New Roman" w:cs="Times New Roman"/>
                <w:bCs/>
                <w:sz w:val="24"/>
                <w:szCs w:val="24"/>
              </w:rPr>
              <w:t>基地实施差异化分层经营，适配当地政策与市场特征。北美市场化竞争性电网项目，采购核心看重全生命周期综合成本、设备安全性</w:t>
            </w:r>
            <w:proofErr w:type="gramStart"/>
            <w:r w:rsidRPr="00683067">
              <w:rPr>
                <w:rFonts w:ascii="Times New Roman" w:hAnsi="Times New Roman" w:cs="Times New Roman"/>
                <w:bCs/>
                <w:sz w:val="24"/>
                <w:szCs w:val="24"/>
              </w:rPr>
              <w:t>能及低运维</w:t>
            </w:r>
            <w:proofErr w:type="gramEnd"/>
            <w:r w:rsidRPr="00683067">
              <w:rPr>
                <w:rFonts w:ascii="Times New Roman" w:hAnsi="Times New Roman" w:cs="Times New Roman"/>
                <w:bCs/>
                <w:sz w:val="24"/>
                <w:szCs w:val="24"/>
              </w:rPr>
              <w:t>表现，不存在严格的产地准入限制；而联邦资金支持的</w:t>
            </w:r>
            <w:r w:rsidRPr="00683067">
              <w:rPr>
                <w:rFonts w:ascii="Times New Roman" w:hAnsi="Times New Roman" w:cs="Times New Roman"/>
                <w:bCs/>
                <w:sz w:val="24"/>
                <w:szCs w:val="24"/>
              </w:rPr>
              <w:t>345kV</w:t>
            </w:r>
            <w:r w:rsidRPr="00683067">
              <w:rPr>
                <w:rFonts w:ascii="Times New Roman" w:hAnsi="Times New Roman" w:cs="Times New Roman"/>
                <w:bCs/>
                <w:sz w:val="24"/>
                <w:szCs w:val="24"/>
              </w:rPr>
              <w:t>、</w:t>
            </w:r>
            <w:r w:rsidRPr="00683067">
              <w:rPr>
                <w:rFonts w:ascii="Times New Roman" w:hAnsi="Times New Roman" w:cs="Times New Roman"/>
                <w:bCs/>
                <w:sz w:val="24"/>
                <w:szCs w:val="24"/>
              </w:rPr>
              <w:t>500kV</w:t>
            </w:r>
            <w:r w:rsidRPr="00683067">
              <w:rPr>
                <w:rFonts w:ascii="Times New Roman" w:hAnsi="Times New Roman" w:cs="Times New Roman"/>
                <w:bCs/>
                <w:sz w:val="24"/>
                <w:szCs w:val="24"/>
              </w:rPr>
              <w:t>高压项目，受政策及关税约束，属地准入壁垒相对较高。现阶段公司北美在手订单电压等级主要覆盖</w:t>
            </w:r>
            <w:r w:rsidRPr="00683067">
              <w:rPr>
                <w:rFonts w:ascii="Times New Roman" w:hAnsi="Times New Roman" w:cs="Times New Roman"/>
                <w:bCs/>
                <w:sz w:val="24"/>
                <w:szCs w:val="24"/>
              </w:rPr>
              <w:t>69kV</w:t>
            </w:r>
            <w:r w:rsidRPr="00683067">
              <w:rPr>
                <w:rFonts w:ascii="Times New Roman" w:hAnsi="Times New Roman" w:cs="Times New Roman"/>
                <w:bCs/>
                <w:sz w:val="24"/>
                <w:szCs w:val="24"/>
              </w:rPr>
              <w:t>、</w:t>
            </w:r>
            <w:r w:rsidRPr="00683067">
              <w:rPr>
                <w:rFonts w:ascii="Times New Roman" w:hAnsi="Times New Roman" w:cs="Times New Roman"/>
                <w:bCs/>
                <w:sz w:val="24"/>
                <w:szCs w:val="24"/>
              </w:rPr>
              <w:t>138kV</w:t>
            </w:r>
            <w:r w:rsidRPr="00683067">
              <w:rPr>
                <w:rFonts w:ascii="Times New Roman" w:hAnsi="Times New Roman" w:cs="Times New Roman"/>
                <w:bCs/>
                <w:sz w:val="24"/>
                <w:szCs w:val="24"/>
              </w:rPr>
              <w:t>、</w:t>
            </w:r>
            <w:r w:rsidRPr="00683067">
              <w:rPr>
                <w:rFonts w:ascii="Times New Roman" w:hAnsi="Times New Roman" w:cs="Times New Roman"/>
                <w:bCs/>
                <w:sz w:val="24"/>
                <w:szCs w:val="24"/>
              </w:rPr>
              <w:t>230kV</w:t>
            </w:r>
            <w:r w:rsidRPr="00683067">
              <w:rPr>
                <w:rFonts w:ascii="Times New Roman" w:hAnsi="Times New Roman" w:cs="Times New Roman"/>
                <w:bCs/>
                <w:sz w:val="24"/>
                <w:szCs w:val="24"/>
              </w:rPr>
              <w:t>。面向高端增量市场，公司积极推进美国本土化产能布局，现已完成厂房租赁，正加速项目建设，力争尽快实现投产。该本土化工厂将为公司抢抓北美超高压电网建设</w:t>
            </w:r>
            <w:proofErr w:type="gramStart"/>
            <w:r w:rsidRPr="00683067">
              <w:rPr>
                <w:rFonts w:ascii="Times New Roman" w:hAnsi="Times New Roman" w:cs="Times New Roman"/>
                <w:bCs/>
                <w:sz w:val="24"/>
                <w:szCs w:val="24"/>
              </w:rPr>
              <w:t>周期机遇</w:t>
            </w:r>
            <w:proofErr w:type="gramEnd"/>
            <w:r w:rsidRPr="00683067">
              <w:rPr>
                <w:rFonts w:ascii="Times New Roman" w:hAnsi="Times New Roman" w:cs="Times New Roman"/>
                <w:bCs/>
                <w:sz w:val="24"/>
                <w:szCs w:val="24"/>
              </w:rPr>
              <w:t>提供重要支撑。总体而言，公司通过越南产能稳固存量业务，依托美国本土产能攻坚政策型增量市场，着力化解区域市场壁垒，推动北美业务实现</w:t>
            </w:r>
            <w:proofErr w:type="gramStart"/>
            <w:r w:rsidRPr="00683067">
              <w:rPr>
                <w:rFonts w:ascii="Times New Roman" w:hAnsi="Times New Roman" w:cs="Times New Roman"/>
                <w:bCs/>
                <w:sz w:val="24"/>
                <w:szCs w:val="24"/>
              </w:rPr>
              <w:t>稳健可</w:t>
            </w:r>
            <w:proofErr w:type="gramEnd"/>
            <w:r w:rsidRPr="00683067">
              <w:rPr>
                <w:rFonts w:ascii="Times New Roman" w:hAnsi="Times New Roman" w:cs="Times New Roman"/>
                <w:bCs/>
                <w:sz w:val="24"/>
                <w:szCs w:val="24"/>
              </w:rPr>
              <w:t>持续增长。</w:t>
            </w:r>
          </w:p>
          <w:p w14:paraId="2B9D7B26" w14:textId="4F0E0950" w:rsidR="009812F8" w:rsidRPr="00683067" w:rsidRDefault="009812F8" w:rsidP="009812F8">
            <w:pPr>
              <w:widowControl/>
              <w:adjustRightInd w:val="0"/>
              <w:snapToGrid w:val="0"/>
              <w:spacing w:line="360" w:lineRule="auto"/>
              <w:ind w:firstLineChars="200" w:firstLine="482"/>
              <w:rPr>
                <w:rFonts w:ascii="Times New Roman" w:hAnsi="Times New Roman" w:cs="Times New Roman"/>
                <w:b/>
                <w:sz w:val="24"/>
                <w:szCs w:val="24"/>
              </w:rPr>
            </w:pPr>
            <w:r w:rsidRPr="00683067">
              <w:rPr>
                <w:rFonts w:ascii="Times New Roman" w:hAnsi="Times New Roman" w:cs="Times New Roman"/>
                <w:b/>
                <w:sz w:val="24"/>
                <w:szCs w:val="24"/>
              </w:rPr>
              <w:t>6</w:t>
            </w:r>
            <w:r w:rsidRPr="00683067">
              <w:rPr>
                <w:rFonts w:ascii="Times New Roman" w:hAnsi="Times New Roman" w:cs="Times New Roman"/>
                <w:b/>
                <w:sz w:val="24"/>
                <w:szCs w:val="24"/>
              </w:rPr>
              <w:t>、公司未来海外工厂投产后，对毛利率的影响及后续展望？</w:t>
            </w:r>
          </w:p>
          <w:p w14:paraId="55AACA43" w14:textId="68880FE9" w:rsidR="00423D21" w:rsidRPr="009812F8" w:rsidRDefault="009812F8" w:rsidP="009812F8">
            <w:pPr>
              <w:widowControl/>
              <w:adjustRightInd w:val="0"/>
              <w:snapToGrid w:val="0"/>
              <w:spacing w:line="360" w:lineRule="auto"/>
              <w:ind w:firstLineChars="200" w:firstLine="480"/>
              <w:rPr>
                <w:rFonts w:ascii="Times New Roman" w:hAnsi="Times New Roman" w:cs="Times New Roman"/>
                <w:sz w:val="24"/>
                <w:szCs w:val="24"/>
              </w:rPr>
            </w:pPr>
            <w:r w:rsidRPr="00683067">
              <w:rPr>
                <w:rFonts w:ascii="Times New Roman" w:hAnsi="Times New Roman" w:cs="Times New Roman"/>
                <w:bCs/>
                <w:sz w:val="24"/>
                <w:szCs w:val="24"/>
              </w:rPr>
              <w:t>回复：越南工厂可依托生产自动化水平提升、原产地规则应用、当地所得税税收优惠等多重有利因素，形成良好的盈利基础；美国工厂凭借高自动化生产配置，可享有本土生产免关税的竞争优势。此外，对于其他制造基地销往美国地区的业务，在满足海关合</w:t>
            </w:r>
            <w:proofErr w:type="gramStart"/>
            <w:r w:rsidRPr="00683067">
              <w:rPr>
                <w:rFonts w:ascii="Times New Roman" w:hAnsi="Times New Roman" w:cs="Times New Roman"/>
                <w:bCs/>
                <w:sz w:val="24"/>
                <w:szCs w:val="24"/>
              </w:rPr>
              <w:t>规</w:t>
            </w:r>
            <w:proofErr w:type="gramEnd"/>
            <w:r w:rsidRPr="00683067">
              <w:rPr>
                <w:rFonts w:ascii="Times New Roman" w:hAnsi="Times New Roman" w:cs="Times New Roman"/>
                <w:bCs/>
                <w:sz w:val="24"/>
                <w:szCs w:val="24"/>
              </w:rPr>
              <w:t>要件前提下，进一步适用首次销售规则优化成本。综合来看，随着海外工厂逐步投产落地，公司综合毛利率有望实现进一步提升。</w:t>
            </w:r>
            <w:bookmarkEnd w:id="2"/>
            <w:bookmarkEnd w:id="3"/>
          </w:p>
        </w:tc>
      </w:tr>
      <w:bookmarkEnd w:id="0"/>
      <w:bookmarkEnd w:id="1"/>
    </w:tbl>
    <w:p w14:paraId="19B02557" w14:textId="77777777" w:rsidR="00423D21" w:rsidRDefault="00423D21">
      <w:pPr>
        <w:tabs>
          <w:tab w:val="left" w:pos="4875"/>
        </w:tabs>
        <w:spacing w:after="50" w:line="360" w:lineRule="auto"/>
        <w:ind w:firstLineChars="200" w:firstLine="480"/>
        <w:jc w:val="right"/>
        <w:rPr>
          <w:rFonts w:ascii="Times New Roman" w:hAnsi="Times New Roman" w:cs="Times New Roman"/>
          <w:sz w:val="24"/>
          <w:szCs w:val="24"/>
        </w:rPr>
      </w:pPr>
    </w:p>
    <w:sectPr w:rsidR="00423D2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6F75A" w14:textId="77777777" w:rsidR="00CF3FAF" w:rsidRDefault="00CF3FAF">
      <w:r>
        <w:separator/>
      </w:r>
    </w:p>
  </w:endnote>
  <w:endnote w:type="continuationSeparator" w:id="0">
    <w:p w14:paraId="7BD96289" w14:textId="77777777" w:rsidR="00CF3FAF" w:rsidRDefault="00CF3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E320C" w14:textId="77777777" w:rsidR="00423D21" w:rsidRDefault="00CF3FAF">
    <w:pPr>
      <w:pStyle w:val="a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noProof/>
        <w:lang w:val="zh-CN"/>
      </w:rPr>
      <w:t>5</w:t>
    </w:r>
    <w:r>
      <w:rPr>
        <w:rFonts w:ascii="Times New Roman" w:hAnsi="Times New Roman" w:cs="Times New Roman"/>
      </w:rPr>
      <w:fldChar w:fldCharType="end"/>
    </w:r>
  </w:p>
  <w:p w14:paraId="09C95F38" w14:textId="77777777" w:rsidR="00423D21" w:rsidRDefault="00423D2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A2D78" w14:textId="77777777" w:rsidR="00CF3FAF" w:rsidRDefault="00CF3FAF">
      <w:r>
        <w:separator/>
      </w:r>
    </w:p>
  </w:footnote>
  <w:footnote w:type="continuationSeparator" w:id="0">
    <w:p w14:paraId="42140774" w14:textId="77777777" w:rsidR="00CF3FAF" w:rsidRDefault="00CF3F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BF205925"/>
    <w:lvl w:ilvl="0">
      <w:start w:val="1"/>
      <w:numFmt w:val="bullet"/>
      <w:lvlText w:val="￮"/>
      <w:lvlJc w:val="left"/>
      <w:rPr>
        <w:color w:val="3370FF"/>
      </w:rPr>
    </w:lvl>
  </w:abstractNum>
  <w:abstractNum w:abstractNumId="1" w15:restartNumberingAfterBreak="0">
    <w:nsid w:val="00000002"/>
    <w:multiLevelType w:val="singleLevel"/>
    <w:tmpl w:val="CF092B84"/>
    <w:lvl w:ilvl="0">
      <w:start w:val="2"/>
      <w:numFmt w:val="decimal"/>
      <w:lvlText w:val="%1."/>
      <w:lvlJc w:val="left"/>
      <w:rPr>
        <w:color w:val="3370FF"/>
      </w:rPr>
    </w:lvl>
  </w:abstractNum>
  <w:abstractNum w:abstractNumId="2" w15:restartNumberingAfterBreak="0">
    <w:nsid w:val="00000003"/>
    <w:multiLevelType w:val="singleLevel"/>
    <w:tmpl w:val="0053208E"/>
    <w:lvl w:ilvl="0">
      <w:start w:val="1"/>
      <w:numFmt w:val="decimal"/>
      <w:lvlText w:val="%1."/>
      <w:lvlJc w:val="left"/>
      <w:rPr>
        <w:color w:val="3370FF"/>
      </w:rPr>
    </w:lvl>
  </w:abstractNum>
  <w:abstractNum w:abstractNumId="3" w15:restartNumberingAfterBreak="0">
    <w:nsid w:val="00000004"/>
    <w:multiLevelType w:val="hybridMultilevel"/>
    <w:tmpl w:val="282C864A"/>
    <w:lvl w:ilvl="0" w:tplc="653E8960">
      <w:start w:val="1"/>
      <w:numFmt w:val="decimalEnclosedCircle"/>
      <w:lvlText w:val="%1"/>
      <w:lvlJc w:val="left"/>
      <w:pPr>
        <w:ind w:left="840" w:hanging="360"/>
      </w:pPr>
      <w:rPr>
        <w:rFonts w:ascii="宋体" w:eastAsia="宋体" w:hAnsi="宋体" w:cs="宋体"/>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00000005"/>
    <w:multiLevelType w:val="singleLevel"/>
    <w:tmpl w:val="03D62ECE"/>
    <w:lvl w:ilvl="0">
      <w:start w:val="3"/>
      <w:numFmt w:val="decimal"/>
      <w:lvlText w:val="%1."/>
      <w:lvlJc w:val="left"/>
      <w:rPr>
        <w:color w:val="3370FF"/>
      </w:rPr>
    </w:lvl>
  </w:abstractNum>
  <w:abstractNum w:abstractNumId="5" w15:restartNumberingAfterBreak="0">
    <w:nsid w:val="00000006"/>
    <w:multiLevelType w:val="hybridMultilevel"/>
    <w:tmpl w:val="98A0B650"/>
    <w:lvl w:ilvl="0" w:tplc="F40ABBAE">
      <w:start w:val="1"/>
      <w:numFmt w:val="decimalEnclosedCircle"/>
      <w:lvlText w:val="%1"/>
      <w:lvlJc w:val="left"/>
      <w:pPr>
        <w:ind w:left="840" w:hanging="360"/>
      </w:pPr>
      <w:rPr>
        <w:rFonts w:ascii="宋体" w:eastAsia="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00000007"/>
    <w:multiLevelType w:val="hybridMultilevel"/>
    <w:tmpl w:val="11007358"/>
    <w:lvl w:ilvl="0" w:tplc="6602DC04">
      <w:start w:val="1"/>
      <w:numFmt w:val="decimalEnclosedCircle"/>
      <w:lvlText w:val="%1"/>
      <w:lvlJc w:val="left"/>
      <w:pPr>
        <w:ind w:left="840" w:hanging="360"/>
      </w:pPr>
      <w:rPr>
        <w:rFonts w:ascii="宋体" w:eastAsia="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00000008"/>
    <w:multiLevelType w:val="hybridMultilevel"/>
    <w:tmpl w:val="868633E8"/>
    <w:lvl w:ilvl="0" w:tplc="6240B00E">
      <w:start w:val="1"/>
      <w:numFmt w:val="decimal"/>
      <w:lvlText w:val="%1、"/>
      <w:lvlJc w:val="left"/>
      <w:pPr>
        <w:ind w:left="852" w:hanging="37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00000009"/>
    <w:multiLevelType w:val="hybridMultilevel"/>
    <w:tmpl w:val="DDD6F9FE"/>
    <w:lvl w:ilvl="0" w:tplc="485ED174">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15:restartNumberingAfterBreak="0">
    <w:nsid w:val="0000000A"/>
    <w:multiLevelType w:val="hybridMultilevel"/>
    <w:tmpl w:val="EC66AA38"/>
    <w:lvl w:ilvl="0" w:tplc="E6A4A9F6">
      <w:start w:val="1"/>
      <w:numFmt w:val="decimalEnclosedCircle"/>
      <w:lvlText w:val="%1"/>
      <w:lvlJc w:val="left"/>
      <w:pPr>
        <w:ind w:left="840" w:hanging="360"/>
      </w:pPr>
      <w:rPr>
        <w:rFonts w:ascii="宋体" w:eastAsia="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15:restartNumberingAfterBreak="0">
    <w:nsid w:val="0000000B"/>
    <w:multiLevelType w:val="hybridMultilevel"/>
    <w:tmpl w:val="95F8D2E6"/>
    <w:lvl w:ilvl="0" w:tplc="B39E3D28">
      <w:start w:val="1"/>
      <w:numFmt w:val="decimalEnclosedCircle"/>
      <w:lvlText w:val="%1"/>
      <w:lvlJc w:val="left"/>
      <w:pPr>
        <w:ind w:left="360" w:hanging="360"/>
      </w:pPr>
      <w:rPr>
        <w:rFonts w:ascii="宋体" w:eastAsia="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000000C"/>
    <w:multiLevelType w:val="hybridMultilevel"/>
    <w:tmpl w:val="393ABE1C"/>
    <w:lvl w:ilvl="0" w:tplc="24DC4F58">
      <w:start w:val="1"/>
      <w:numFmt w:val="decimalEnclosedCircle"/>
      <w:lvlText w:val="%1"/>
      <w:lvlJc w:val="left"/>
      <w:pPr>
        <w:ind w:left="840" w:hanging="360"/>
      </w:pPr>
      <w:rPr>
        <w:rFonts w:ascii="宋体" w:eastAsia="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15:restartNumberingAfterBreak="0">
    <w:nsid w:val="0000000D"/>
    <w:multiLevelType w:val="hybridMultilevel"/>
    <w:tmpl w:val="5BAC30BA"/>
    <w:lvl w:ilvl="0" w:tplc="AE14BADE">
      <w:start w:val="1"/>
      <w:numFmt w:val="decimalEnclosedCircle"/>
      <w:lvlText w:val="%1"/>
      <w:lvlJc w:val="left"/>
      <w:pPr>
        <w:ind w:left="360" w:hanging="360"/>
      </w:pPr>
      <w:rPr>
        <w:rFonts w:ascii="宋体" w:eastAsia="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0000000E"/>
    <w:multiLevelType w:val="hybridMultilevel"/>
    <w:tmpl w:val="825A42F4"/>
    <w:lvl w:ilvl="0" w:tplc="8B10609A">
      <w:start w:val="1"/>
      <w:numFmt w:val="decimal"/>
      <w:lvlText w:val="%1、"/>
      <w:lvlJc w:val="left"/>
      <w:pPr>
        <w:ind w:left="842" w:hanging="36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4" w15:restartNumberingAfterBreak="0">
    <w:nsid w:val="0000000F"/>
    <w:multiLevelType w:val="hybridMultilevel"/>
    <w:tmpl w:val="13506A5A"/>
    <w:lvl w:ilvl="0" w:tplc="08BA10FC">
      <w:start w:val="1"/>
      <w:numFmt w:val="decimalEnclosedCircle"/>
      <w:lvlText w:val="%1"/>
      <w:lvlJc w:val="left"/>
      <w:pPr>
        <w:ind w:left="360" w:hanging="360"/>
      </w:pPr>
      <w:rPr>
        <w:rFonts w:ascii="宋体" w:eastAsia="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00000010"/>
    <w:multiLevelType w:val="hybridMultilevel"/>
    <w:tmpl w:val="09541610"/>
    <w:lvl w:ilvl="0" w:tplc="CE9A6E4E">
      <w:start w:val="1"/>
      <w:numFmt w:val="decimalEnclosedCircle"/>
      <w:lvlText w:val="%1"/>
      <w:lvlJc w:val="left"/>
      <w:pPr>
        <w:ind w:left="842" w:hanging="36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6" w15:restartNumberingAfterBreak="0">
    <w:nsid w:val="00000011"/>
    <w:multiLevelType w:val="singleLevel"/>
    <w:tmpl w:val="59ADCABA"/>
    <w:lvl w:ilvl="0">
      <w:start w:val="1"/>
      <w:numFmt w:val="bullet"/>
      <w:lvlText w:val="￮"/>
      <w:lvlJc w:val="left"/>
      <w:rPr>
        <w:color w:val="3370FF"/>
      </w:rPr>
    </w:lvl>
  </w:abstractNum>
  <w:abstractNum w:abstractNumId="17" w15:restartNumberingAfterBreak="0">
    <w:nsid w:val="00000012"/>
    <w:multiLevelType w:val="hybridMultilevel"/>
    <w:tmpl w:val="F5D6C4F8"/>
    <w:lvl w:ilvl="0" w:tplc="72B882CA">
      <w:start w:val="1"/>
      <w:numFmt w:val="decimalEnclosedCircle"/>
      <w:lvlText w:val="%1"/>
      <w:lvlJc w:val="left"/>
      <w:pPr>
        <w:ind w:left="840" w:hanging="360"/>
      </w:pPr>
      <w:rPr>
        <w:rFonts w:ascii="宋体" w:eastAsia="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8" w15:restartNumberingAfterBreak="0">
    <w:nsid w:val="00000013"/>
    <w:multiLevelType w:val="hybridMultilevel"/>
    <w:tmpl w:val="4BA686E4"/>
    <w:lvl w:ilvl="0" w:tplc="BB262B62">
      <w:start w:val="2"/>
      <w:numFmt w:val="decimal"/>
      <w:lvlText w:val="%1、"/>
      <w:lvlJc w:val="left"/>
      <w:pPr>
        <w:ind w:left="852" w:hanging="370"/>
      </w:pPr>
      <w:rPr>
        <w:rFonts w:hint="default"/>
      </w:rPr>
    </w:lvl>
    <w:lvl w:ilvl="1" w:tplc="81E80344">
      <w:start w:val="1"/>
      <w:numFmt w:val="decimalEnclosedCircle"/>
      <w:lvlText w:val="%2"/>
      <w:lvlJc w:val="left"/>
      <w:pPr>
        <w:ind w:left="1262" w:hanging="360"/>
      </w:pPr>
      <w:rPr>
        <w:rFonts w:ascii="宋体" w:eastAsia="宋体" w:hAnsi="宋体" w:cs="宋体" w:hint="default"/>
        <w:b w:val="0"/>
      </w:r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9" w15:restartNumberingAfterBreak="0">
    <w:nsid w:val="00000014"/>
    <w:multiLevelType w:val="hybridMultilevel"/>
    <w:tmpl w:val="E7C8A2D8"/>
    <w:lvl w:ilvl="0" w:tplc="36CCBE3E">
      <w:start w:val="1"/>
      <w:numFmt w:val="decimalEnclosedCircle"/>
      <w:lvlText w:val="%1"/>
      <w:lvlJc w:val="left"/>
      <w:pPr>
        <w:ind w:left="360" w:hanging="360"/>
      </w:pPr>
      <w:rPr>
        <w:rFonts w:ascii="宋体" w:eastAsia="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00000015"/>
    <w:multiLevelType w:val="hybridMultilevel"/>
    <w:tmpl w:val="129E77A2"/>
    <w:lvl w:ilvl="0" w:tplc="96CC8BB4">
      <w:start w:val="2"/>
      <w:numFmt w:val="decimalEnclosedCircle"/>
      <w:lvlText w:val="%1"/>
      <w:lvlJc w:val="left"/>
      <w:pPr>
        <w:ind w:left="360" w:hanging="360"/>
      </w:pPr>
      <w:rPr>
        <w:rFonts w:ascii="宋体" w:hAnsi="宋体" w:cs="宋体" w:hint="default"/>
        <w:b/>
        <w:sz w:val="2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7D5161CE"/>
    <w:multiLevelType w:val="singleLevel"/>
    <w:tmpl w:val="B5E306ED"/>
    <w:lvl w:ilvl="0">
      <w:start w:val="1"/>
      <w:numFmt w:val="bullet"/>
      <w:lvlText w:val="￮"/>
      <w:lvlJc w:val="left"/>
      <w:rPr>
        <w:color w:val="3370FF"/>
      </w:rPr>
    </w:lvl>
  </w:abstractNum>
  <w:num w:numId="1" w16cid:durableId="1891182686">
    <w:abstractNumId w:val="5"/>
  </w:num>
  <w:num w:numId="2" w16cid:durableId="1068695986">
    <w:abstractNumId w:val="10"/>
  </w:num>
  <w:num w:numId="3" w16cid:durableId="173152821">
    <w:abstractNumId w:val="6"/>
  </w:num>
  <w:num w:numId="4" w16cid:durableId="742800286">
    <w:abstractNumId w:val="14"/>
  </w:num>
  <w:num w:numId="5" w16cid:durableId="669211310">
    <w:abstractNumId w:val="8"/>
  </w:num>
  <w:num w:numId="6" w16cid:durableId="1209220800">
    <w:abstractNumId w:val="17"/>
  </w:num>
  <w:num w:numId="7" w16cid:durableId="861935244">
    <w:abstractNumId w:val="12"/>
  </w:num>
  <w:num w:numId="8" w16cid:durableId="1815561242">
    <w:abstractNumId w:val="9"/>
  </w:num>
  <w:num w:numId="9" w16cid:durableId="288366030">
    <w:abstractNumId w:val="3"/>
  </w:num>
  <w:num w:numId="10" w16cid:durableId="215238137">
    <w:abstractNumId w:val="11"/>
  </w:num>
  <w:num w:numId="11" w16cid:durableId="2104764201">
    <w:abstractNumId w:val="19"/>
  </w:num>
  <w:num w:numId="12" w16cid:durableId="539055450">
    <w:abstractNumId w:val="13"/>
  </w:num>
  <w:num w:numId="13" w16cid:durableId="449084067">
    <w:abstractNumId w:val="15"/>
  </w:num>
  <w:num w:numId="14" w16cid:durableId="270598975">
    <w:abstractNumId w:val="2"/>
  </w:num>
  <w:num w:numId="15" w16cid:durableId="1025181301">
    <w:abstractNumId w:val="1"/>
  </w:num>
  <w:num w:numId="16" w16cid:durableId="52431674">
    <w:abstractNumId w:val="16"/>
  </w:num>
  <w:num w:numId="17" w16cid:durableId="1582635878">
    <w:abstractNumId w:val="0"/>
  </w:num>
  <w:num w:numId="18" w16cid:durableId="1682970203">
    <w:abstractNumId w:val="21"/>
  </w:num>
  <w:num w:numId="19" w16cid:durableId="1393770868">
    <w:abstractNumId w:val="4"/>
  </w:num>
  <w:num w:numId="20" w16cid:durableId="1960988235">
    <w:abstractNumId w:val="18"/>
  </w:num>
  <w:num w:numId="21" w16cid:durableId="1101682462">
    <w:abstractNumId w:val="20"/>
  </w:num>
  <w:num w:numId="22" w16cid:durableId="532697490">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314250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D21"/>
    <w:rsid w:val="000F53B3"/>
    <w:rsid w:val="00423D21"/>
    <w:rsid w:val="004823EE"/>
    <w:rsid w:val="00495618"/>
    <w:rsid w:val="004E75CE"/>
    <w:rsid w:val="00577F6F"/>
    <w:rsid w:val="00683067"/>
    <w:rsid w:val="00691F5F"/>
    <w:rsid w:val="00973CE1"/>
    <w:rsid w:val="009812F8"/>
    <w:rsid w:val="00A34484"/>
    <w:rsid w:val="00CF3FAF"/>
    <w:rsid w:val="00D12A9B"/>
    <w:rsid w:val="00E54B95"/>
    <w:rsid w:val="00ED62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597BF"/>
  <w15:docId w15:val="{CB321A6D-C892-4D3A-8CAF-DFC649CDD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Balloon Text"/>
    <w:basedOn w:val="a"/>
    <w:link w:val="a6"/>
    <w:uiPriority w:val="99"/>
    <w:qFormat/>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qFormat/>
    <w:rPr>
      <w:b/>
      <w:bCs/>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Pr>
      <w:b/>
      <w:bCs/>
    </w:rPr>
  </w:style>
  <w:style w:type="character" w:styleId="af">
    <w:name w:val="annotation reference"/>
    <w:basedOn w:val="a0"/>
    <w:uiPriority w:val="99"/>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0">
    <w:name w:val="List Paragraph"/>
    <w:basedOn w:val="a"/>
    <w:uiPriority w:val="34"/>
    <w:qFormat/>
    <w:pPr>
      <w:ind w:firstLineChars="200" w:firstLine="420"/>
    </w:pPr>
  </w:style>
  <w:style w:type="character" w:customStyle="1" w:styleId="a6">
    <w:name w:val="批注框文本 字符"/>
    <w:basedOn w:val="a0"/>
    <w:link w:val="a5"/>
    <w:uiPriority w:val="99"/>
    <w:qFormat/>
    <w:rPr>
      <w:sz w:val="18"/>
      <w:szCs w:val="18"/>
    </w:rPr>
  </w:style>
  <w:style w:type="character" w:customStyle="1" w:styleId="a4">
    <w:name w:val="批注文字 字符"/>
    <w:basedOn w:val="a0"/>
    <w:link w:val="a3"/>
    <w:uiPriority w:val="99"/>
    <w:qFormat/>
    <w:rPr>
      <w:kern w:val="2"/>
      <w:sz w:val="21"/>
      <w:szCs w:val="22"/>
    </w:rPr>
  </w:style>
  <w:style w:type="character" w:customStyle="1" w:styleId="ac">
    <w:name w:val="批注主题 字符"/>
    <w:basedOn w:val="a4"/>
    <w:link w:val="ab"/>
    <w:uiPriority w:val="99"/>
    <w:qFormat/>
    <w:rPr>
      <w:b/>
      <w:bCs/>
      <w:kern w:val="2"/>
      <w:sz w:val="21"/>
      <w:szCs w:val="22"/>
    </w:rPr>
  </w:style>
  <w:style w:type="character" w:customStyle="1" w:styleId="ybc-li-componentcontent">
    <w:name w:val="ybc-li-component_content"/>
    <w:basedOn w:val="a0"/>
  </w:style>
  <w:style w:type="character" w:customStyle="1" w:styleId="hyc-common-markdownreplace-meeting-chat">
    <w:name w:val="hyc-common-markdown__replace-meeting-chat"/>
    <w:basedOn w:val="a0"/>
  </w:style>
  <w:style w:type="character" w:customStyle="1" w:styleId="ybc-li-componentdot">
    <w:name w:val="ybc-li-component_dot"/>
    <w:basedOn w:val="a0"/>
  </w:style>
  <w:style w:type="paragraph" w:styleId="af1">
    <w:name w:val="Normal (Web)"/>
    <w:basedOn w:val="a"/>
    <w:uiPriority w:val="99"/>
    <w:pPr>
      <w:widowControl/>
      <w:spacing w:before="100" w:beforeAutospacing="1" w:after="100" w:afterAutospacing="1"/>
      <w:jc w:val="left"/>
    </w:pPr>
    <w:rPr>
      <w:rFonts w:ascii="宋体" w:hAnsi="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3414</TotalTime>
  <Pages>4</Pages>
  <Words>383</Words>
  <Characters>2189</Characters>
  <Application>Microsoft Office Word</Application>
  <DocSecurity>0</DocSecurity>
  <Lines>18</Lines>
  <Paragraphs>5</Paragraphs>
  <ScaleCrop>false</ScaleCrop>
  <Company>Microsoft</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Xhyu 向洪玉</dc:creator>
  <cp:lastModifiedBy>nyming 牛月明</cp:lastModifiedBy>
  <cp:revision>705</cp:revision>
  <cp:lastPrinted>2022-01-30T03:37:00Z</cp:lastPrinted>
  <dcterms:created xsi:type="dcterms:W3CDTF">2025-04-29T03:54:00Z</dcterms:created>
  <dcterms:modified xsi:type="dcterms:W3CDTF">2026-10-15T07:35:00Z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38A99732B699426ABDE2C8E368D154C9_12</vt:lpwstr>
  </property>
  <property fmtid="{D5CDD505-2E9C-101B-9397-08002B2CF9AE}" pid="4" name="KSOTemplateDocerSaveRecord">
    <vt:lpwstr>eyJoZGlkIjoiYzExNDVmZjYyYWE0NTc3NGYyNTFiYTMxMjJiZTQ4ZjciLCJ1c2VySWQiOiI3NjA0NjQ3NzIifQ==</vt:lpwstr>
  </property>
</Properties>
</file>