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533F44">
      <w:pPr>
        <w:autoSpaceDE w:val="0"/>
        <w:autoSpaceDN w:val="0"/>
        <w:adjustRightInd w:val="0"/>
        <w:snapToGrid w:val="0"/>
        <w:spacing w:line="288" w:lineRule="auto"/>
        <w:rPr>
          <w:rFonts w:ascii="宋体" w:hAnsi="宋体" w:cs="宋体"/>
          <w:kern w:val="0"/>
          <w:sz w:val="28"/>
          <w:szCs w:val="28"/>
          <w:lang w:bidi="zh-CN"/>
        </w:rPr>
      </w:pPr>
      <w:r>
        <w:rPr>
          <w:rFonts w:hint="default" w:ascii="Times New Roman" w:hAnsi="Times New Roman" w:cs="Times New Roman"/>
          <w:kern w:val="0"/>
          <w:sz w:val="28"/>
          <w:szCs w:val="28"/>
          <w:lang w:val="zh-CN" w:bidi="zh-CN"/>
        </w:rPr>
        <w:t>证券代码：60</w:t>
      </w:r>
      <w:r>
        <w:rPr>
          <w:rFonts w:hint="default" w:ascii="Times New Roman" w:hAnsi="Times New Roman" w:cs="Times New Roman"/>
          <w:kern w:val="0"/>
          <w:sz w:val="28"/>
          <w:szCs w:val="28"/>
          <w:lang w:bidi="zh-CN"/>
        </w:rPr>
        <w:t>0388</w:t>
      </w:r>
      <w:r>
        <w:rPr>
          <w:rFonts w:hint="default" w:ascii="Times New Roman" w:hAnsi="Times New Roman" w:cs="Times New Roman"/>
          <w:kern w:val="0"/>
          <w:sz w:val="28"/>
          <w:szCs w:val="28"/>
          <w:lang w:val="zh-CN" w:bidi="zh-CN"/>
        </w:rPr>
        <w:t xml:space="preserve">   </w:t>
      </w:r>
      <w:r>
        <w:rPr>
          <w:rFonts w:hint="eastAsia" w:ascii="宋体" w:hAnsi="宋体" w:cs="宋体"/>
          <w:kern w:val="0"/>
          <w:sz w:val="28"/>
          <w:szCs w:val="28"/>
          <w:lang w:val="zh-CN" w:bidi="zh-CN"/>
        </w:rPr>
        <w:t xml:space="preserve">                      证券简称：</w:t>
      </w:r>
      <w:r>
        <w:rPr>
          <w:rFonts w:hint="eastAsia" w:ascii="宋体" w:hAnsi="宋体" w:cs="宋体"/>
          <w:kern w:val="0"/>
          <w:sz w:val="28"/>
          <w:szCs w:val="28"/>
          <w:lang w:val="en-US" w:bidi="zh-CN"/>
        </w:rPr>
        <w:t>紫金</w:t>
      </w:r>
      <w:r>
        <w:rPr>
          <w:rFonts w:hint="eastAsia" w:ascii="宋体" w:hAnsi="宋体" w:cs="宋体"/>
          <w:kern w:val="0"/>
          <w:sz w:val="28"/>
          <w:szCs w:val="28"/>
          <w:lang w:bidi="zh-CN"/>
        </w:rPr>
        <w:t>龙净</w:t>
      </w:r>
    </w:p>
    <w:p w14:paraId="254E67FB">
      <w:pPr>
        <w:autoSpaceDE w:val="0"/>
        <w:autoSpaceDN w:val="0"/>
        <w:adjustRightInd w:val="0"/>
        <w:snapToGrid w:val="0"/>
        <w:spacing w:line="288" w:lineRule="auto"/>
        <w:rPr>
          <w:rFonts w:hint="eastAsia" w:ascii="宋体" w:hAnsi="宋体" w:cs="宋体"/>
          <w:kern w:val="0"/>
          <w:sz w:val="28"/>
          <w:szCs w:val="28"/>
          <w:lang w:bidi="zh-CN"/>
        </w:rPr>
      </w:pPr>
    </w:p>
    <w:p w14:paraId="44AEF93B">
      <w:pPr>
        <w:adjustRightInd w:val="0"/>
        <w:snapToGrid w:val="0"/>
        <w:spacing w:before="312" w:beforeLines="100" w:line="480" w:lineRule="exact"/>
        <w:jc w:val="center"/>
        <w:rPr>
          <w:rFonts w:hint="eastAsia" w:ascii="宋体" w:hAnsi="宋体" w:eastAsia="宋体" w:cs="宋体"/>
          <w:b/>
          <w:bCs/>
          <w:color w:val="FF0000"/>
          <w:sz w:val="32"/>
          <w:szCs w:val="36"/>
        </w:rPr>
      </w:pPr>
      <w:r>
        <w:rPr>
          <w:rFonts w:hint="eastAsia" w:ascii="宋体" w:hAnsi="宋体" w:cs="宋体"/>
          <w:b/>
          <w:bCs/>
          <w:color w:val="FF0000"/>
          <w:sz w:val="32"/>
          <w:szCs w:val="36"/>
          <w:lang w:val="en-US" w:eastAsia="zh-CN"/>
        </w:rPr>
        <w:t>紫金</w:t>
      </w:r>
      <w:r>
        <w:rPr>
          <w:rFonts w:hint="eastAsia" w:ascii="宋体" w:hAnsi="宋体" w:eastAsia="宋体" w:cs="宋体"/>
          <w:b/>
          <w:bCs/>
          <w:color w:val="FF0000"/>
          <w:sz w:val="32"/>
          <w:szCs w:val="36"/>
        </w:rPr>
        <w:t>龙净环保</w:t>
      </w:r>
      <w:r>
        <w:rPr>
          <w:rFonts w:hint="eastAsia" w:ascii="宋体" w:hAnsi="宋体" w:cs="宋体"/>
          <w:b/>
          <w:bCs/>
          <w:color w:val="FF0000"/>
          <w:sz w:val="32"/>
          <w:szCs w:val="36"/>
          <w:lang w:val="en-US" w:eastAsia="zh-CN"/>
        </w:rPr>
        <w:t>新能源</w:t>
      </w:r>
      <w:r>
        <w:rPr>
          <w:rFonts w:hint="eastAsia" w:ascii="宋体" w:hAnsi="宋体" w:eastAsia="宋体" w:cs="宋体"/>
          <w:b/>
          <w:bCs/>
          <w:color w:val="FF0000"/>
          <w:sz w:val="32"/>
          <w:szCs w:val="36"/>
        </w:rPr>
        <w:t>股份有限公司</w:t>
      </w:r>
    </w:p>
    <w:p w14:paraId="079C2B12">
      <w:pPr>
        <w:adjustRightInd w:val="0"/>
        <w:snapToGrid w:val="0"/>
        <w:spacing w:before="156" w:beforeLines="50" w:after="156" w:afterLines="50" w:line="480" w:lineRule="exact"/>
        <w:jc w:val="center"/>
        <w:rPr>
          <w:rFonts w:hint="eastAsia" w:ascii="宋体" w:hAnsi="宋体" w:eastAsia="宋体" w:cs="宋体"/>
          <w:b/>
          <w:bCs/>
          <w:color w:val="FF0000"/>
          <w:sz w:val="32"/>
          <w:szCs w:val="36"/>
        </w:rPr>
      </w:pPr>
      <w:r>
        <w:rPr>
          <w:rFonts w:hint="eastAsia" w:ascii="宋体" w:hAnsi="宋体" w:eastAsia="宋体" w:cs="宋体"/>
          <w:b/>
          <w:bCs/>
          <w:color w:val="FF0000"/>
          <w:sz w:val="32"/>
          <w:szCs w:val="36"/>
        </w:rPr>
        <w:t>投资者关系活动记录表</w:t>
      </w:r>
    </w:p>
    <w:p w14:paraId="0D2D14D4">
      <w:pPr>
        <w:jc w:val="right"/>
        <w:rPr>
          <w:rFonts w:hint="eastAsia" w:ascii="宋体" w:hAnsi="宋体" w:eastAsia="宋体"/>
          <w:lang w:val="en-US" w:eastAsia="zh-CN"/>
        </w:rPr>
      </w:pPr>
      <w:r>
        <w:rPr>
          <w:rFonts w:hint="eastAsia" w:ascii="宋体" w:hAnsi="宋体"/>
        </w:rPr>
        <w:t>编号：</w:t>
      </w:r>
      <w:r>
        <w:rPr>
          <w:rFonts w:hint="default" w:ascii="Times New Roman" w:hAnsi="Times New Roman" w:cs="Times New Roman"/>
          <w:lang w:eastAsia="zh-CN"/>
        </w:rPr>
        <w:t>202</w:t>
      </w:r>
      <w:r>
        <w:rPr>
          <w:rFonts w:hint="eastAsia" w:ascii="Times New Roman" w:hAnsi="Times New Roman" w:cs="Times New Roman"/>
          <w:lang w:val="en-US" w:eastAsia="zh-CN"/>
        </w:rPr>
        <w:t>6</w:t>
      </w:r>
      <w:r>
        <w:rPr>
          <w:rFonts w:hint="default" w:ascii="Times New Roman" w:hAnsi="Times New Roman" w:cs="Times New Roman"/>
        </w:rPr>
        <w:t>-00</w:t>
      </w:r>
      <w:r>
        <w:rPr>
          <w:rFonts w:hint="eastAsia" w:ascii="Times New Roman" w:hAnsi="Times New Roman" w:cs="Times New Roman"/>
          <w:lang w:val="en-US" w:eastAsia="zh-CN"/>
        </w:rPr>
        <w:t>2</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6996"/>
      </w:tblGrid>
      <w:tr w14:paraId="571C3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6" w:hRule="atLeast"/>
        </w:trPr>
        <w:tc>
          <w:tcPr>
            <w:tcW w:w="1526" w:type="dxa"/>
            <w:vAlign w:val="center"/>
          </w:tcPr>
          <w:p w14:paraId="1584C0D7">
            <w:pPr>
              <w:pStyle w:val="6"/>
              <w:adjustRightInd w:val="0"/>
              <w:snapToGrid w:val="0"/>
              <w:spacing w:line="480" w:lineRule="atLeast"/>
              <w:rPr>
                <w:b/>
                <w:bCs/>
                <w:iCs/>
                <w:sz w:val="24"/>
              </w:rPr>
            </w:pPr>
            <w:r>
              <w:rPr>
                <w:b/>
                <w:bCs/>
                <w:iCs/>
                <w:sz w:val="24"/>
              </w:rPr>
              <w:t>投资者关系活动类别</w:t>
            </w:r>
          </w:p>
        </w:tc>
        <w:tc>
          <w:tcPr>
            <w:tcW w:w="6996" w:type="dxa"/>
            <w:vAlign w:val="center"/>
          </w:tcPr>
          <w:p w14:paraId="20E6B7F2">
            <w:pPr>
              <w:adjustRightInd w:val="0"/>
              <w:snapToGrid w:val="0"/>
              <w:spacing w:line="440" w:lineRule="exact"/>
              <w:rPr>
                <w:bCs/>
                <w:iCs/>
                <w:sz w:val="24"/>
                <w:szCs w:val="24"/>
              </w:rPr>
            </w:pPr>
            <w:r>
              <w:rPr>
                <w:bCs/>
                <w:iCs/>
                <w:sz w:val="24"/>
                <w:szCs w:val="24"/>
              </w:rPr>
              <w:sym w:font="Wingdings 2" w:char="00A3"/>
            </w:r>
            <w:r>
              <w:rPr>
                <w:sz w:val="24"/>
                <w:szCs w:val="24"/>
              </w:rPr>
              <w:t xml:space="preserve">特定对象调研       </w:t>
            </w:r>
            <w:r>
              <w:rPr>
                <w:bCs/>
                <w:iCs/>
                <w:sz w:val="24"/>
                <w:szCs w:val="24"/>
              </w:rPr>
              <w:sym w:font="Wingdings 2" w:char="00A3"/>
            </w:r>
            <w:r>
              <w:rPr>
                <w:sz w:val="24"/>
                <w:szCs w:val="24"/>
              </w:rPr>
              <w:t>分析师会议</w:t>
            </w:r>
          </w:p>
          <w:p w14:paraId="4E2B8F76">
            <w:pPr>
              <w:pStyle w:val="6"/>
              <w:adjustRightInd w:val="0"/>
              <w:snapToGrid w:val="0"/>
              <w:spacing w:line="440" w:lineRule="exact"/>
              <w:rPr>
                <w:bCs/>
                <w:iCs/>
                <w:sz w:val="24"/>
              </w:rPr>
            </w:pPr>
            <w:r>
              <w:rPr>
                <w:bCs/>
                <w:iCs/>
                <w:sz w:val="24"/>
              </w:rPr>
              <w:sym w:font="Wingdings 2" w:char="00A3"/>
            </w:r>
            <w:r>
              <w:rPr>
                <w:sz w:val="24"/>
              </w:rPr>
              <w:t xml:space="preserve">媒体采访           </w:t>
            </w:r>
            <w:r>
              <w:rPr>
                <w:bCs/>
                <w:iCs/>
                <w:sz w:val="24"/>
              </w:rPr>
              <w:sym w:font="Wingdings 2" w:char="0052"/>
            </w:r>
            <w:r>
              <w:rPr>
                <w:sz w:val="24"/>
              </w:rPr>
              <w:t>业绩说明会</w:t>
            </w:r>
          </w:p>
          <w:p w14:paraId="782B85D2">
            <w:pPr>
              <w:pStyle w:val="6"/>
              <w:adjustRightInd w:val="0"/>
              <w:snapToGrid w:val="0"/>
              <w:spacing w:line="440" w:lineRule="exact"/>
              <w:rPr>
                <w:bCs/>
                <w:iCs/>
                <w:sz w:val="24"/>
              </w:rPr>
            </w:pPr>
            <w:r>
              <w:rPr>
                <w:bCs/>
                <w:iCs/>
                <w:sz w:val="24"/>
              </w:rPr>
              <w:sym w:font="Wingdings 2" w:char="00A3"/>
            </w:r>
            <w:r>
              <w:rPr>
                <w:sz w:val="24"/>
              </w:rPr>
              <w:t xml:space="preserve">新闻发布会         </w:t>
            </w:r>
            <w:r>
              <w:rPr>
                <w:bCs/>
                <w:iCs/>
                <w:sz w:val="24"/>
              </w:rPr>
              <w:sym w:font="Wingdings 2" w:char="00A3"/>
            </w:r>
            <w:r>
              <w:rPr>
                <w:sz w:val="24"/>
              </w:rPr>
              <w:t>路演活动</w:t>
            </w:r>
          </w:p>
          <w:p w14:paraId="38B9AEF8">
            <w:pPr>
              <w:adjustRightInd w:val="0"/>
              <w:snapToGrid w:val="0"/>
              <w:spacing w:line="440" w:lineRule="exact"/>
              <w:rPr>
                <w:bCs/>
                <w:iCs/>
                <w:sz w:val="24"/>
                <w:szCs w:val="24"/>
              </w:rPr>
            </w:pPr>
            <w:r>
              <w:rPr>
                <w:sz w:val="24"/>
                <w:szCs w:val="24"/>
              </w:rPr>
              <w:sym w:font="Wingdings 2" w:char="00A3"/>
            </w:r>
            <w:r>
              <w:rPr>
                <w:sz w:val="24"/>
                <w:szCs w:val="24"/>
              </w:rPr>
              <w:t>电话会议</w:t>
            </w:r>
          </w:p>
          <w:p w14:paraId="467A264D">
            <w:pPr>
              <w:pStyle w:val="6"/>
              <w:tabs>
                <w:tab w:val="center" w:pos="3199"/>
              </w:tabs>
              <w:adjustRightInd w:val="0"/>
              <w:snapToGrid w:val="0"/>
              <w:spacing w:line="440" w:lineRule="exact"/>
              <w:rPr>
                <w:bCs/>
                <w:iCs/>
                <w:sz w:val="24"/>
                <w:u w:val="single"/>
              </w:rPr>
            </w:pPr>
            <w:r>
              <w:rPr>
                <w:bCs/>
                <w:iCs/>
                <w:sz w:val="24"/>
              </w:rPr>
              <w:sym w:font="Wingdings 2" w:char="00A3"/>
            </w:r>
            <w:r>
              <w:rPr>
                <w:sz w:val="24"/>
              </w:rPr>
              <w:t>其他</w:t>
            </w:r>
            <w:r>
              <w:rPr>
                <w:rFonts w:hint="eastAsia"/>
                <w:sz w:val="24"/>
                <w:u w:val="single"/>
              </w:rPr>
              <w:t xml:space="preserve">           </w:t>
            </w:r>
          </w:p>
        </w:tc>
      </w:tr>
      <w:tr w14:paraId="2C30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526" w:type="dxa"/>
            <w:vAlign w:val="center"/>
          </w:tcPr>
          <w:p w14:paraId="70D21D2B">
            <w:pPr>
              <w:pStyle w:val="6"/>
              <w:adjustRightInd w:val="0"/>
              <w:snapToGrid w:val="0"/>
              <w:spacing w:line="480" w:lineRule="atLeast"/>
              <w:rPr>
                <w:b/>
                <w:bCs/>
                <w:iCs/>
                <w:sz w:val="24"/>
              </w:rPr>
            </w:pPr>
            <w:r>
              <w:rPr>
                <w:b/>
                <w:bCs/>
                <w:iCs/>
                <w:sz w:val="24"/>
              </w:rPr>
              <w:t>参与单位名称及人员姓名</w:t>
            </w:r>
          </w:p>
        </w:tc>
        <w:tc>
          <w:tcPr>
            <w:tcW w:w="6996" w:type="dxa"/>
            <w:vAlign w:val="center"/>
          </w:tcPr>
          <w:p w14:paraId="47B60025">
            <w:pPr>
              <w:spacing w:line="360" w:lineRule="auto"/>
              <w:textAlignment w:val="baseline"/>
              <w:rPr>
                <w:rFonts w:ascii="Times New Roman" w:hAnsi="Times New Roman"/>
                <w:sz w:val="24"/>
                <w:szCs w:val="24"/>
              </w:rPr>
            </w:pPr>
            <w:r>
              <w:rPr>
                <w:rFonts w:hint="eastAsia" w:ascii="Times New Roman" w:hAnsi="Times New Roman"/>
                <w:sz w:val="24"/>
                <w:szCs w:val="24"/>
              </w:rPr>
              <w:t>线上参与公司</w:t>
            </w:r>
            <w:r>
              <w:rPr>
                <w:rFonts w:hint="eastAsia" w:ascii="Times New Roman" w:hAnsi="Times New Roman"/>
                <w:sz w:val="24"/>
                <w:szCs w:val="24"/>
                <w:lang w:eastAsia="zh-CN"/>
              </w:rPr>
              <w:t>202</w:t>
            </w:r>
            <w:r>
              <w:rPr>
                <w:rFonts w:hint="eastAsia" w:ascii="Times New Roman" w:hAnsi="Times New Roman"/>
                <w:sz w:val="24"/>
                <w:szCs w:val="24"/>
                <w:lang w:val="en-US" w:eastAsia="zh-CN"/>
              </w:rPr>
              <w:t>6</w:t>
            </w:r>
            <w:r>
              <w:rPr>
                <w:rFonts w:hint="eastAsia" w:ascii="Times New Roman" w:hAnsi="Times New Roman"/>
                <w:sz w:val="24"/>
                <w:szCs w:val="24"/>
              </w:rPr>
              <w:t>年</w:t>
            </w:r>
            <w:r>
              <w:rPr>
                <w:rFonts w:hint="eastAsia" w:ascii="Times New Roman" w:hAnsi="Times New Roman"/>
                <w:sz w:val="24"/>
                <w:szCs w:val="24"/>
                <w:lang w:val="en-US" w:eastAsia="zh-CN"/>
              </w:rPr>
              <w:t>半年度</w:t>
            </w:r>
            <w:r>
              <w:rPr>
                <w:rFonts w:hint="eastAsia" w:ascii="Times New Roman" w:hAnsi="Times New Roman"/>
                <w:sz w:val="24"/>
                <w:szCs w:val="24"/>
              </w:rPr>
              <w:t>业绩说明会的投资者</w:t>
            </w:r>
          </w:p>
        </w:tc>
      </w:tr>
      <w:tr w14:paraId="4CE5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526" w:type="dxa"/>
            <w:vAlign w:val="center"/>
          </w:tcPr>
          <w:p w14:paraId="55DE6185">
            <w:pPr>
              <w:pStyle w:val="6"/>
              <w:adjustRightInd w:val="0"/>
              <w:snapToGrid w:val="0"/>
              <w:spacing w:line="480" w:lineRule="atLeast"/>
              <w:rPr>
                <w:b/>
                <w:bCs/>
                <w:iCs/>
                <w:sz w:val="24"/>
              </w:rPr>
            </w:pPr>
            <w:r>
              <w:rPr>
                <w:b/>
                <w:bCs/>
                <w:iCs/>
                <w:sz w:val="24"/>
              </w:rPr>
              <w:t>时间</w:t>
            </w:r>
          </w:p>
        </w:tc>
        <w:tc>
          <w:tcPr>
            <w:tcW w:w="6996" w:type="dxa"/>
            <w:vAlign w:val="center"/>
          </w:tcPr>
          <w:p w14:paraId="4F500BE6">
            <w:pPr>
              <w:pStyle w:val="6"/>
              <w:adjustRightInd w:val="0"/>
              <w:snapToGrid w:val="0"/>
              <w:spacing w:line="440" w:lineRule="exact"/>
              <w:rPr>
                <w:rFonts w:hint="eastAsia" w:ascii="宋体" w:hAnsi="宋体"/>
                <w:bCs/>
                <w:iCs/>
                <w:sz w:val="24"/>
              </w:rPr>
            </w:pPr>
            <w:r>
              <w:rPr>
                <w:rFonts w:hint="default" w:ascii="Times New Roman" w:hAnsi="Times New Roman" w:cs="Times New Roman"/>
                <w:bCs/>
                <w:iCs/>
                <w:sz w:val="24"/>
                <w:lang w:eastAsia="zh-CN"/>
              </w:rPr>
              <w:t>202</w:t>
            </w:r>
            <w:r>
              <w:rPr>
                <w:rFonts w:hint="eastAsia" w:ascii="Times New Roman" w:hAnsi="Times New Roman" w:cs="Times New Roman"/>
                <w:bCs/>
                <w:iCs/>
                <w:sz w:val="24"/>
                <w:lang w:val="en-US" w:eastAsia="zh-CN"/>
              </w:rPr>
              <w:t>6</w:t>
            </w:r>
            <w:r>
              <w:rPr>
                <w:rFonts w:hint="default" w:ascii="Times New Roman" w:hAnsi="Times New Roman" w:cs="Times New Roman"/>
                <w:bCs/>
                <w:iCs/>
                <w:sz w:val="24"/>
              </w:rPr>
              <w:t>年</w:t>
            </w:r>
            <w:r>
              <w:rPr>
                <w:rFonts w:hint="eastAsia" w:ascii="Times New Roman" w:hAnsi="Times New Roman" w:cs="Times New Roman"/>
                <w:bCs/>
                <w:iCs/>
                <w:sz w:val="24"/>
                <w:lang w:val="en-US" w:eastAsia="zh-CN"/>
              </w:rPr>
              <w:t>10</w:t>
            </w:r>
            <w:r>
              <w:rPr>
                <w:rFonts w:hint="default" w:ascii="Times New Roman" w:hAnsi="Times New Roman" w:cs="Times New Roman"/>
                <w:bCs/>
                <w:iCs/>
                <w:sz w:val="24"/>
              </w:rPr>
              <w:t>月</w:t>
            </w:r>
            <w:r>
              <w:rPr>
                <w:rFonts w:hint="eastAsia" w:ascii="Times New Roman" w:hAnsi="Times New Roman" w:cs="Times New Roman"/>
                <w:bCs/>
                <w:iCs/>
                <w:sz w:val="24"/>
                <w:lang w:val="en-US" w:eastAsia="zh-CN"/>
              </w:rPr>
              <w:t>15</w:t>
            </w:r>
            <w:r>
              <w:rPr>
                <w:rFonts w:hint="default" w:ascii="Times New Roman" w:hAnsi="Times New Roman" w:cs="Times New Roman"/>
                <w:bCs/>
                <w:iCs/>
                <w:sz w:val="24"/>
              </w:rPr>
              <w:t>日（</w:t>
            </w:r>
            <w:r>
              <w:rPr>
                <w:rFonts w:hint="eastAsia" w:ascii="Times New Roman" w:hAnsi="Times New Roman" w:cs="Times New Roman"/>
                <w:bCs/>
                <w:iCs/>
                <w:sz w:val="24"/>
                <w:lang w:eastAsia="zh-CN"/>
              </w:rPr>
              <w:t>星期</w:t>
            </w:r>
            <w:r>
              <w:rPr>
                <w:rFonts w:hint="eastAsia" w:ascii="Times New Roman" w:hAnsi="Times New Roman" w:cs="Times New Roman"/>
                <w:bCs/>
                <w:iCs/>
                <w:sz w:val="24"/>
                <w:lang w:val="en-US" w:eastAsia="zh-CN"/>
              </w:rPr>
              <w:t>四</w:t>
            </w:r>
            <w:r>
              <w:rPr>
                <w:rFonts w:hint="default" w:ascii="Times New Roman" w:hAnsi="Times New Roman" w:cs="Times New Roman"/>
                <w:bCs/>
                <w:iCs/>
                <w:sz w:val="24"/>
              </w:rPr>
              <w:t>）下午</w:t>
            </w:r>
            <w:r>
              <w:rPr>
                <w:rFonts w:hint="default" w:ascii="Times New Roman" w:hAnsi="Times New Roman" w:cs="Times New Roman"/>
                <w:bCs/>
                <w:iCs/>
                <w:sz w:val="24"/>
                <w:lang w:val="en-US" w:eastAsia="zh-CN"/>
              </w:rPr>
              <w:t>1</w:t>
            </w:r>
            <w:r>
              <w:rPr>
                <w:rFonts w:hint="eastAsia" w:ascii="Times New Roman" w:hAnsi="Times New Roman" w:cs="Times New Roman"/>
                <w:bCs/>
                <w:iCs/>
                <w:sz w:val="24"/>
                <w:lang w:val="en-US" w:eastAsia="zh-CN"/>
              </w:rPr>
              <w:t>5</w:t>
            </w:r>
            <w:r>
              <w:rPr>
                <w:rFonts w:hint="default" w:ascii="Times New Roman" w:hAnsi="Times New Roman" w:cs="Times New Roman"/>
                <w:bCs/>
                <w:iCs/>
                <w:sz w:val="24"/>
              </w:rPr>
              <w:t>：00-</w:t>
            </w:r>
            <w:r>
              <w:rPr>
                <w:rFonts w:hint="default" w:ascii="Times New Roman" w:hAnsi="Times New Roman" w:cs="Times New Roman"/>
                <w:bCs/>
                <w:iCs/>
                <w:sz w:val="24"/>
                <w:lang w:val="en-US" w:eastAsia="zh-CN"/>
              </w:rPr>
              <w:t>1</w:t>
            </w:r>
            <w:r>
              <w:rPr>
                <w:rFonts w:hint="eastAsia" w:ascii="Times New Roman" w:hAnsi="Times New Roman" w:cs="Times New Roman"/>
                <w:bCs/>
                <w:iCs/>
                <w:sz w:val="24"/>
                <w:lang w:val="en-US" w:eastAsia="zh-CN"/>
              </w:rPr>
              <w:t>6</w:t>
            </w:r>
            <w:r>
              <w:rPr>
                <w:rFonts w:hint="default" w:ascii="Times New Roman" w:hAnsi="Times New Roman" w:cs="Times New Roman"/>
                <w:bCs/>
                <w:iCs/>
                <w:sz w:val="24"/>
              </w:rPr>
              <w:t>：00</w:t>
            </w:r>
          </w:p>
        </w:tc>
      </w:tr>
      <w:tr w14:paraId="6047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526" w:type="dxa"/>
            <w:vAlign w:val="center"/>
          </w:tcPr>
          <w:p w14:paraId="15105B71">
            <w:pPr>
              <w:pStyle w:val="6"/>
              <w:adjustRightInd w:val="0"/>
              <w:snapToGrid w:val="0"/>
              <w:spacing w:line="480" w:lineRule="atLeast"/>
              <w:rPr>
                <w:b/>
                <w:bCs/>
                <w:iCs/>
                <w:sz w:val="24"/>
              </w:rPr>
            </w:pPr>
            <w:r>
              <w:rPr>
                <w:b/>
                <w:bCs/>
                <w:iCs/>
                <w:sz w:val="24"/>
              </w:rPr>
              <w:t>地点</w:t>
            </w:r>
          </w:p>
        </w:tc>
        <w:tc>
          <w:tcPr>
            <w:tcW w:w="6996" w:type="dxa"/>
            <w:vAlign w:val="center"/>
          </w:tcPr>
          <w:p w14:paraId="4721862D">
            <w:pPr>
              <w:pStyle w:val="6"/>
              <w:adjustRightInd w:val="0"/>
              <w:snapToGrid w:val="0"/>
              <w:spacing w:line="440" w:lineRule="exact"/>
              <w:jc w:val="left"/>
              <w:rPr>
                <w:rFonts w:hint="default" w:ascii="宋体" w:hAnsi="宋体" w:eastAsia="宋体"/>
                <w:bCs/>
                <w:iCs/>
                <w:sz w:val="24"/>
                <w:lang w:val="en-US" w:eastAsia="zh-CN"/>
              </w:rPr>
            </w:pPr>
            <w:r>
              <w:rPr>
                <w:rFonts w:hint="eastAsia" w:ascii="宋体" w:hAnsi="宋体"/>
                <w:bCs/>
                <w:iCs/>
                <w:sz w:val="24"/>
              </w:rPr>
              <w:t>上海证券交易所上证路演中心（</w:t>
            </w:r>
            <w:r>
              <w:rPr>
                <w:rFonts w:hint="default" w:ascii="Times New Roman" w:hAnsi="Times New Roman" w:eastAsia="宋体" w:cs="Times New Roman"/>
                <w:color w:val="000000"/>
                <w:sz w:val="24"/>
                <w:szCs w:val="24"/>
                <w:highlight w:val="none"/>
              </w:rPr>
              <w:fldChar w:fldCharType="begin"/>
            </w:r>
            <w:r>
              <w:rPr>
                <w:rFonts w:hint="default" w:ascii="Times New Roman" w:hAnsi="Times New Roman" w:eastAsia="宋体" w:cs="Times New Roman"/>
                <w:color w:val="000000"/>
                <w:sz w:val="24"/>
                <w:szCs w:val="24"/>
                <w:highlight w:val="none"/>
              </w:rPr>
              <w:instrText xml:space="preserve"> HYPERLINK "https://roadshow.sseinfo.com/" </w:instrText>
            </w:r>
            <w:r>
              <w:rPr>
                <w:rFonts w:hint="default" w:ascii="Times New Roman" w:hAnsi="Times New Roman" w:eastAsia="宋体" w:cs="Times New Roman"/>
                <w:color w:val="000000"/>
                <w:sz w:val="24"/>
                <w:szCs w:val="24"/>
                <w:highlight w:val="none"/>
              </w:rPr>
              <w:fldChar w:fldCharType="separate"/>
            </w:r>
            <w:r>
              <w:rPr>
                <w:rStyle w:val="5"/>
                <w:rFonts w:hint="default" w:ascii="Times New Roman" w:hAnsi="Times New Roman" w:eastAsia="宋体" w:cs="Times New Roman"/>
                <w:sz w:val="24"/>
                <w:szCs w:val="24"/>
                <w:highlight w:val="none"/>
              </w:rPr>
              <w:t>https://roadshow.sseinfo.com/</w:t>
            </w:r>
            <w:r>
              <w:rPr>
                <w:rFonts w:hint="default" w:ascii="Times New Roman" w:hAnsi="Times New Roman" w:eastAsia="宋体" w:cs="Times New Roman"/>
                <w:color w:val="000000"/>
                <w:sz w:val="24"/>
                <w:szCs w:val="24"/>
                <w:highlight w:val="none"/>
              </w:rPr>
              <w:fldChar w:fldCharType="end"/>
            </w:r>
            <w:r>
              <w:rPr>
                <w:rFonts w:hint="eastAsia" w:ascii="宋体" w:hAnsi="宋体"/>
                <w:bCs/>
                <w:iCs/>
                <w:sz w:val="24"/>
              </w:rPr>
              <w:t>）</w:t>
            </w:r>
          </w:p>
        </w:tc>
      </w:tr>
      <w:tr w14:paraId="6C9A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526" w:type="dxa"/>
            <w:vAlign w:val="center"/>
          </w:tcPr>
          <w:p w14:paraId="2B5DA09E">
            <w:pPr>
              <w:pStyle w:val="6"/>
              <w:adjustRightInd w:val="0"/>
              <w:snapToGrid w:val="0"/>
              <w:spacing w:line="480" w:lineRule="atLeast"/>
              <w:rPr>
                <w:b/>
                <w:bCs/>
                <w:iCs/>
                <w:sz w:val="24"/>
              </w:rPr>
            </w:pPr>
            <w:r>
              <w:rPr>
                <w:b/>
                <w:bCs/>
                <w:iCs/>
                <w:sz w:val="24"/>
              </w:rPr>
              <w:t>上市公司接待人员</w:t>
            </w:r>
          </w:p>
        </w:tc>
        <w:tc>
          <w:tcPr>
            <w:tcW w:w="6996" w:type="dxa"/>
            <w:vAlign w:val="center"/>
          </w:tcPr>
          <w:p w14:paraId="41E7970E">
            <w:pPr>
              <w:adjustRightInd w:val="0"/>
              <w:snapToGrid w:val="0"/>
              <w:spacing w:line="440" w:lineRule="exact"/>
              <w:rPr>
                <w:rFonts w:ascii="Times New Roman" w:hAnsi="Times New Roman"/>
                <w:sz w:val="24"/>
                <w:szCs w:val="24"/>
              </w:rPr>
            </w:pPr>
            <w:r>
              <w:rPr>
                <w:rFonts w:hint="eastAsia" w:ascii="Times New Roman" w:hAnsi="Times New Roman"/>
                <w:sz w:val="24"/>
                <w:szCs w:val="24"/>
              </w:rPr>
              <w:t>董事兼总裁黄炜先生、独立董事李诗女士</w:t>
            </w:r>
            <w:r>
              <w:rPr>
                <w:rFonts w:hint="eastAsia" w:ascii="Times New Roman" w:hAnsi="Times New Roman"/>
                <w:sz w:val="24"/>
                <w:szCs w:val="24"/>
                <w:lang w:eastAsia="zh-CN"/>
              </w:rPr>
              <w:t>、</w:t>
            </w:r>
            <w:r>
              <w:rPr>
                <w:rFonts w:hint="eastAsia" w:ascii="Times New Roman" w:hAnsi="Times New Roman"/>
                <w:sz w:val="24"/>
                <w:szCs w:val="24"/>
              </w:rPr>
              <w:t>董事兼财务总监丘寿才先生、董事会秘书万建利先生</w:t>
            </w:r>
          </w:p>
        </w:tc>
      </w:tr>
      <w:tr w14:paraId="53BD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526" w:type="dxa"/>
            <w:vAlign w:val="center"/>
          </w:tcPr>
          <w:p w14:paraId="07488C64">
            <w:pPr>
              <w:pStyle w:val="6"/>
              <w:adjustRightInd w:val="0"/>
              <w:snapToGrid w:val="0"/>
              <w:spacing w:line="480" w:lineRule="atLeast"/>
              <w:rPr>
                <w:b/>
                <w:bCs/>
                <w:iCs/>
                <w:sz w:val="24"/>
              </w:rPr>
            </w:pPr>
            <w:r>
              <w:rPr>
                <w:rFonts w:hint="eastAsia"/>
                <w:b/>
                <w:bCs/>
                <w:iCs/>
                <w:sz w:val="24"/>
              </w:rPr>
              <w:t>投资者关系活动主要内容介绍</w:t>
            </w:r>
          </w:p>
        </w:tc>
        <w:tc>
          <w:tcPr>
            <w:tcW w:w="6996" w:type="dxa"/>
          </w:tcPr>
          <w:p w14:paraId="053E7C13">
            <w:pPr>
              <w:snapToGrid w:val="0"/>
              <w:spacing w:line="360" w:lineRule="auto"/>
              <w:ind w:firstLine="480"/>
              <w:textAlignment w:val="baseline"/>
              <w:rPr>
                <w:rFonts w:hint="default" w:ascii="Times New Roman" w:hAnsi="Times New Roman" w:cs="Times New Roman"/>
                <w:sz w:val="24"/>
                <w:szCs w:val="24"/>
                <w:lang w:val="en-US"/>
              </w:rPr>
            </w:pPr>
            <w:r>
              <w:rPr>
                <w:rFonts w:hint="default" w:ascii="Times New Roman" w:hAnsi="Times New Roman" w:cs="Times New Roman"/>
                <w:sz w:val="24"/>
                <w:szCs w:val="24"/>
              </w:rPr>
              <w:t>公司于</w:t>
            </w:r>
            <w:r>
              <w:rPr>
                <w:rFonts w:hint="default" w:ascii="Times New Roman" w:hAnsi="Times New Roman" w:cs="Times New Roman"/>
                <w:sz w:val="24"/>
                <w:szCs w:val="24"/>
                <w:lang w:eastAsia="zh-CN"/>
              </w:rPr>
              <w:t>202</w:t>
            </w:r>
            <w:r>
              <w:rPr>
                <w:rFonts w:hint="eastAsia" w:ascii="Times New Roman" w:hAnsi="Times New Roman" w:cs="Times New Roman"/>
                <w:sz w:val="24"/>
                <w:szCs w:val="24"/>
                <w:lang w:val="en-US" w:eastAsia="zh-CN"/>
              </w:rPr>
              <w:t>6</w:t>
            </w:r>
            <w:r>
              <w:rPr>
                <w:rFonts w:hint="default" w:ascii="Times New Roman" w:hAnsi="Times New Roman" w:cs="Times New Roman"/>
                <w:sz w:val="24"/>
                <w:szCs w:val="24"/>
              </w:rPr>
              <w:t>年</w:t>
            </w:r>
            <w:r>
              <w:rPr>
                <w:rFonts w:hint="eastAsia" w:ascii="Times New Roman" w:hAnsi="Times New Roman" w:cs="Times New Roman"/>
                <w:sz w:val="24"/>
                <w:szCs w:val="24"/>
                <w:lang w:val="en-US" w:eastAsia="zh-CN"/>
              </w:rPr>
              <w:t>10</w:t>
            </w:r>
            <w:r>
              <w:rPr>
                <w:rFonts w:hint="default" w:ascii="Times New Roman" w:hAnsi="Times New Roman" w:cs="Times New Roman"/>
                <w:sz w:val="24"/>
                <w:szCs w:val="24"/>
              </w:rPr>
              <w:t>月</w:t>
            </w:r>
            <w:r>
              <w:rPr>
                <w:rFonts w:hint="eastAsia" w:ascii="Times New Roman" w:hAnsi="Times New Roman" w:cs="Times New Roman"/>
                <w:sz w:val="24"/>
                <w:szCs w:val="24"/>
                <w:lang w:val="en-US" w:eastAsia="zh-CN"/>
              </w:rPr>
              <w:t>15</w:t>
            </w:r>
            <w:r>
              <w:rPr>
                <w:rFonts w:hint="default" w:ascii="Times New Roman" w:hAnsi="Times New Roman" w:cs="Times New Roman"/>
                <w:sz w:val="24"/>
                <w:szCs w:val="24"/>
              </w:rPr>
              <w:t>日（周</w:t>
            </w:r>
            <w:r>
              <w:rPr>
                <w:rFonts w:hint="eastAsia" w:ascii="Times New Roman" w:hAnsi="Times New Roman" w:cs="Times New Roman"/>
                <w:sz w:val="24"/>
                <w:szCs w:val="24"/>
                <w:lang w:val="en-US" w:eastAsia="zh-CN"/>
              </w:rPr>
              <w:t>四</w:t>
            </w:r>
            <w:r>
              <w:rPr>
                <w:rFonts w:hint="default" w:ascii="Times New Roman" w:hAnsi="Times New Roman" w:cs="Times New Roman"/>
                <w:sz w:val="24"/>
                <w:szCs w:val="24"/>
              </w:rPr>
              <w:t>）召开</w:t>
            </w:r>
            <w:r>
              <w:rPr>
                <w:rFonts w:hint="eastAsia" w:ascii="Times New Roman" w:hAnsi="Times New Roman" w:cs="Times New Roman"/>
                <w:sz w:val="24"/>
                <w:szCs w:val="24"/>
                <w:lang w:val="en-US" w:eastAsia="zh-CN"/>
              </w:rPr>
              <w:t>2026年半年度</w:t>
            </w:r>
            <w:r>
              <w:rPr>
                <w:rFonts w:hint="default" w:ascii="Times New Roman" w:hAnsi="Times New Roman" w:cs="Times New Roman"/>
                <w:sz w:val="24"/>
                <w:szCs w:val="24"/>
              </w:rPr>
              <w:t>业绩说明会。本次投资者说明会以网络互动形式召开。网络文字问答内容如下：</w:t>
            </w:r>
          </w:p>
          <w:p w14:paraId="492A8AAA">
            <w:pPr>
              <w:snapToGrid w:val="0"/>
              <w:spacing w:line="360" w:lineRule="auto"/>
              <w:ind w:firstLine="482" w:firstLineChars="200"/>
              <w:textAlignment w:val="baseline"/>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交流的主要问题及回复</w:t>
            </w:r>
          </w:p>
          <w:p w14:paraId="00168A95">
            <w:pPr>
              <w:snapToGrid w:val="0"/>
              <w:spacing w:line="360" w:lineRule="auto"/>
              <w:ind w:firstLine="480"/>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问题一：</w:t>
            </w:r>
            <w:r>
              <w:rPr>
                <w:rFonts w:hint="eastAsia" w:ascii="Times New Roman" w:hAnsi="Times New Roman" w:eastAsia="宋体"/>
                <w:b/>
                <w:bCs/>
                <w:color w:val="000000" w:themeColor="text1"/>
                <w:sz w:val="24"/>
                <w:szCs w:val="24"/>
                <w:lang w:val="en-US" w:eastAsia="zh-CN"/>
                <w14:textFill>
                  <w14:solidFill>
                    <w14:schemeClr w14:val="tx1"/>
                  </w14:solidFill>
                </w14:textFill>
              </w:rPr>
              <w:t>公司对环保、绿电、电动矿卡、储能各业务板块后续的发展规划是怎么样？</w:t>
            </w:r>
          </w:p>
          <w:p w14:paraId="7BCF1C0A">
            <w:pPr>
              <w:snapToGrid w:val="0"/>
              <w:spacing w:line="360" w:lineRule="auto"/>
              <w:ind w:firstLine="480"/>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回答：</w:t>
            </w:r>
            <w:r>
              <w:rPr>
                <w:rFonts w:hint="eastAsia" w:ascii="Times New Roman" w:hAnsi="Times New Roman" w:eastAsia="宋体"/>
                <w:b w:val="0"/>
                <w:bCs w:val="0"/>
                <w:color w:val="000000" w:themeColor="text1"/>
                <w:sz w:val="24"/>
                <w:szCs w:val="24"/>
                <w:lang w:val="en-US" w:eastAsia="zh-CN"/>
                <w14:textFill>
                  <w14:solidFill>
                    <w14:schemeClr w14:val="tx1"/>
                  </w14:solidFill>
                </w14:textFill>
              </w:rPr>
              <w:t>尊敬的投资者您好，环保业务方面，公司持续夯实业务基本盘，保持稳健经营；绿电业务方面，加快推进集团内部微电网项目建设，同步积极布局体系外优质项目；电动矿卡业务紧抓矿山柴油车电动化替代机遇，打造未来业绩重要的增长极；储能业务运营好现有产能与资产，为绿电、电动矿卡业务提供协同支撑。公司将持续打造“风光储新能源+智能区域电网+电动矿卡”的新型矿业能源模式，并积极向体系外矿山场景拓展，致力于成为矿业综合能源服务商。感谢您的关注！</w:t>
            </w:r>
          </w:p>
          <w:p w14:paraId="7ADB4E35">
            <w:pPr>
              <w:snapToGrid w:val="0"/>
              <w:spacing w:line="360" w:lineRule="auto"/>
              <w:ind w:firstLine="480"/>
              <w:textAlignment w:val="baseline"/>
              <w:rPr>
                <w:rFonts w:hint="eastAsia" w:ascii="Times New Roman" w:hAnsi="Times New Roman" w:eastAsia="宋体"/>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sz w:val="24"/>
                <w:szCs w:val="24"/>
              </w:rPr>
              <w:t>问题二：</w:t>
            </w:r>
            <w:r>
              <w:rPr>
                <w:rFonts w:hint="eastAsia" w:ascii="Times New Roman" w:hAnsi="Times New Roman" w:eastAsia="宋体"/>
                <w:b/>
                <w:bCs/>
                <w:color w:val="000000" w:themeColor="text1"/>
                <w:sz w:val="24"/>
                <w:szCs w:val="24"/>
                <w:lang w:val="en-US" w:eastAsia="zh-CN"/>
                <w14:textFill>
                  <w14:solidFill>
                    <w14:schemeClr w14:val="tx1"/>
                  </w14:solidFill>
                </w14:textFill>
              </w:rPr>
              <w:t>贵公司环保业务的海外订单情况如何？</w:t>
            </w:r>
          </w:p>
          <w:p w14:paraId="170FD614">
            <w:pPr>
              <w:snapToGrid w:val="0"/>
              <w:spacing w:line="360" w:lineRule="auto"/>
              <w:ind w:firstLine="480"/>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回答：</w:t>
            </w:r>
            <w:r>
              <w:rPr>
                <w:rFonts w:hint="eastAsia" w:ascii="Times New Roman" w:hAnsi="Times New Roman" w:eastAsia="宋体"/>
                <w:b w:val="0"/>
                <w:bCs w:val="0"/>
                <w:color w:val="000000" w:themeColor="text1"/>
                <w:sz w:val="24"/>
                <w:szCs w:val="24"/>
                <w:lang w:val="en-US" w:eastAsia="zh-CN"/>
                <w14:textFill>
                  <w14:solidFill>
                    <w14:schemeClr w14:val="tx1"/>
                  </w14:solidFill>
                </w14:textFill>
              </w:rPr>
              <w:t>尊敬的投资者您好，当前公司全力拓展海外大气环保治理业务，聚焦东南亚、中亚等区域市场，取得积极成效，2026年上半年新增海外环保合同订单约5亿元，同比增长50%以上。感谢您的关注！</w:t>
            </w:r>
          </w:p>
          <w:p w14:paraId="55947742">
            <w:pPr>
              <w:snapToGrid w:val="0"/>
              <w:spacing w:line="360" w:lineRule="auto"/>
              <w:ind w:firstLine="480"/>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问题三：</w:t>
            </w:r>
            <w:r>
              <w:rPr>
                <w:rFonts w:hint="eastAsia" w:ascii="Times New Roman" w:hAnsi="Times New Roman" w:eastAsia="宋体"/>
                <w:b/>
                <w:bCs/>
                <w:color w:val="000000" w:themeColor="text1"/>
                <w:sz w:val="24"/>
                <w:szCs w:val="24"/>
                <w:lang w:val="en-US" w:eastAsia="zh-CN"/>
                <w14:textFill>
                  <w14:solidFill>
                    <w14:schemeClr w14:val="tx1"/>
                  </w14:solidFill>
                </w14:textFill>
              </w:rPr>
              <w:t>ZL150E、ZL230E等车型目前的累计交付台数和在产订单是多少？集团内部矿山的需求释放节奏如何？外部客户拓展有无实质性进展？该业务今年能否实现盈亏平衡或贡献正向利润？</w:t>
            </w:r>
          </w:p>
          <w:p w14:paraId="3BB00F72">
            <w:pPr>
              <w:snapToGrid w:val="0"/>
              <w:spacing w:line="360" w:lineRule="auto"/>
              <w:ind w:firstLine="480"/>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回答：</w:t>
            </w:r>
            <w:r>
              <w:rPr>
                <w:rFonts w:hint="eastAsia" w:ascii="Times New Roman" w:hAnsi="Times New Roman" w:eastAsia="宋体"/>
                <w:b w:val="0"/>
                <w:bCs w:val="0"/>
                <w:color w:val="000000" w:themeColor="text1"/>
                <w:sz w:val="24"/>
                <w:szCs w:val="24"/>
                <w:lang w:val="en-US" w:eastAsia="zh-CN"/>
                <w14:textFill>
                  <w14:solidFill>
                    <w14:schemeClr w14:val="tx1"/>
                  </w14:solidFill>
                </w14:textFill>
              </w:rPr>
              <w:t>尊敬的投资者您好，有关电动矿卡出货相关数据，请您关注公司年报。公司持续推进外部市场开拓，国内已与多家大型非煤有色金属矿企建立常态化联络机制；海外市场稳步推进，相关车型正在测试认证当中。电动矿卡业务今年第二季度已实现盈利。感谢您的关注！</w:t>
            </w:r>
          </w:p>
          <w:p w14:paraId="6C4D548A">
            <w:pPr>
              <w:snapToGrid w:val="0"/>
              <w:spacing w:line="360" w:lineRule="auto"/>
              <w:ind w:firstLine="480"/>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问题四：</w:t>
            </w:r>
            <w:r>
              <w:rPr>
                <w:rFonts w:hint="eastAsia" w:ascii="Times New Roman" w:hAnsi="Times New Roman" w:eastAsia="宋体" w:cstheme="minorBidi"/>
                <w:b/>
                <w:bCs/>
                <w:color w:val="000000" w:themeColor="text1"/>
                <w:kern w:val="2"/>
                <w:sz w:val="24"/>
                <w:szCs w:val="24"/>
                <w:lang w:val="en-US" w:eastAsia="zh-CN" w:bidi="ar-SA"/>
                <w14:textFill>
                  <w14:solidFill>
                    <w14:schemeClr w14:val="tx1"/>
                  </w14:solidFill>
                </w14:textFill>
              </w:rPr>
              <w:t>公司在建和已投运的绿电装机规模分别是多少？除麻米措外，下半年到明年还有哪些项目具备并网条件？公司有没有设定明确的装机目标？</w:t>
            </w:r>
          </w:p>
          <w:p w14:paraId="6DB120F3">
            <w:pPr>
              <w:snapToGrid w:val="0"/>
              <w:spacing w:line="360" w:lineRule="auto"/>
              <w:ind w:firstLine="480"/>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回答：</w:t>
            </w:r>
            <w:r>
              <w:rPr>
                <w:rFonts w:hint="eastAsia" w:ascii="Times New Roman" w:hAnsi="Times New Roman" w:eastAsia="宋体"/>
                <w:b w:val="0"/>
                <w:bCs w:val="0"/>
                <w:color w:val="000000" w:themeColor="text1"/>
                <w:sz w:val="24"/>
                <w:szCs w:val="24"/>
                <w:lang w:val="en-US" w:eastAsia="zh-CN"/>
                <w14:textFill>
                  <w14:solidFill>
                    <w14:schemeClr w14:val="tx1"/>
                  </w14:solidFill>
                </w14:textFill>
              </w:rPr>
              <w:t>尊敬的投资者您好，截至2026年半年末，公司国内外已投运绿电总装机容量约1.6GW。公司持续推进绿电项目的前期研判与资源储备工作，相关项目若达到信息披露标准，公司将及时履行信息披露义务，请您关注公司后续发布的相关公告。感谢您的关注！</w:t>
            </w:r>
          </w:p>
          <w:p w14:paraId="3F49FCFE">
            <w:pPr>
              <w:snapToGrid w:val="0"/>
              <w:spacing w:line="360" w:lineRule="auto"/>
              <w:ind w:firstLine="480"/>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问题五：</w:t>
            </w:r>
            <w:r>
              <w:rPr>
                <w:rFonts w:hint="eastAsia" w:ascii="Times New Roman" w:hAnsi="Times New Roman" w:eastAsia="宋体" w:cstheme="minorBidi"/>
                <w:b/>
                <w:bCs/>
                <w:color w:val="000000" w:themeColor="text1"/>
                <w:kern w:val="2"/>
                <w:sz w:val="24"/>
                <w:szCs w:val="24"/>
                <w:lang w:val="en-US" w:eastAsia="zh-CN" w:bidi="ar-SA"/>
                <w14:textFill>
                  <w14:solidFill>
                    <w14:schemeClr w14:val="tx1"/>
                  </w14:solidFill>
                </w14:textFill>
              </w:rPr>
              <w:t>上半年归母净利润5.57亿元，同比增长25%。请问公司对下半年的经营节奏有何展望？新能源业务（绿电+储能+矿卡）在三季度及全年的收入占比，能否延续上半年的提升趋势？</w:t>
            </w:r>
          </w:p>
          <w:p w14:paraId="147B79B6">
            <w:pPr>
              <w:snapToGrid w:val="0"/>
              <w:spacing w:line="360" w:lineRule="auto"/>
              <w:ind w:firstLine="480"/>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回答：</w:t>
            </w:r>
            <w:r>
              <w:rPr>
                <w:rFonts w:hint="eastAsia" w:ascii="Times New Roman" w:hAnsi="Times New Roman" w:eastAsia="宋体"/>
                <w:b w:val="0"/>
                <w:bCs w:val="0"/>
                <w:color w:val="000000" w:themeColor="text1"/>
                <w:sz w:val="24"/>
                <w:szCs w:val="24"/>
                <w:lang w:val="en-US" w:eastAsia="zh-CN"/>
                <w14:textFill>
                  <w14:solidFill>
                    <w14:schemeClr w14:val="tx1"/>
                  </w14:solidFill>
                </w14:textFill>
              </w:rPr>
              <w:t>尊敬的投资者您好，目前公司各项业务有序推进，下半年经营情况以及新能源业务收入占比等相关数据，请您关注公司后续定期报告。感谢您的关注！</w:t>
            </w:r>
          </w:p>
          <w:p w14:paraId="05133BE7">
            <w:pPr>
              <w:snapToGrid w:val="0"/>
              <w:spacing w:line="360" w:lineRule="auto"/>
              <w:ind w:firstLine="480"/>
              <w:textAlignment w:val="baseline"/>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问题六：</w:t>
            </w:r>
            <w:r>
              <w:rPr>
                <w:rFonts w:hint="eastAsia" w:ascii="Times New Roman" w:hAnsi="Times New Roman" w:eastAsia="宋体"/>
                <w:b/>
                <w:bCs/>
                <w:color w:val="000000" w:themeColor="text1"/>
                <w:sz w:val="24"/>
                <w:szCs w:val="24"/>
                <w:lang w:val="en-US" w:eastAsia="zh-CN"/>
                <w14:textFill>
                  <w14:solidFill>
                    <w14:schemeClr w14:val="tx1"/>
                  </w14:solidFill>
                </w14:textFill>
              </w:rPr>
              <w:t>贵公司目前电动矿卡出货量如何？</w:t>
            </w:r>
          </w:p>
          <w:p w14:paraId="4DEDC916">
            <w:pPr>
              <w:snapToGrid w:val="0"/>
              <w:spacing w:line="360" w:lineRule="auto"/>
              <w:ind w:firstLine="480"/>
              <w:textAlignment w:val="baseline"/>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回答：</w:t>
            </w:r>
            <w:r>
              <w:rPr>
                <w:rFonts w:hint="eastAsia" w:ascii="Times New Roman" w:hAnsi="Times New Roman" w:eastAsia="宋体"/>
                <w:b w:val="0"/>
                <w:bCs w:val="0"/>
                <w:color w:val="000000" w:themeColor="text1"/>
                <w:sz w:val="24"/>
                <w:szCs w:val="24"/>
                <w:lang w:val="en-US" w:eastAsia="zh-CN"/>
                <w14:textFill>
                  <w14:solidFill>
                    <w14:schemeClr w14:val="tx1"/>
                  </w14:solidFill>
                </w14:textFill>
              </w:rPr>
              <w:t>尊敬的投资者您好，目前公司电动矿卡排产及出货工作正加快推进，交付节奏持续提速，出货量相关数据请您关注公司年报。感谢您的关注！</w:t>
            </w:r>
          </w:p>
          <w:p w14:paraId="3648255D">
            <w:pPr>
              <w:snapToGrid w:val="0"/>
              <w:spacing w:line="360" w:lineRule="auto"/>
              <w:ind w:firstLine="480"/>
              <w:textAlignment w:val="baseline"/>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问题七</w:t>
            </w:r>
            <w:r>
              <w:rPr>
                <w:rFonts w:hint="default" w:ascii="Times New Roman" w:hAnsi="Times New Roman" w:eastAsia="宋体" w:cs="Times New Roman"/>
                <w:b w:val="0"/>
                <w:bCs w:val="0"/>
                <w:sz w:val="24"/>
                <w:szCs w:val="24"/>
              </w:rPr>
              <w:t>：</w:t>
            </w:r>
            <w:r>
              <w:rPr>
                <w:rFonts w:hint="eastAsia" w:ascii="Times New Roman" w:hAnsi="Times New Roman" w:eastAsia="宋体"/>
                <w:b/>
                <w:bCs/>
                <w:sz w:val="24"/>
                <w:szCs w:val="24"/>
                <w:highlight w:val="none"/>
              </w:rPr>
              <w:t>公司ZL150E、ZL230E电动矿卡目前累计拿到多少台订单？除了紫金体系内部，外部矿山客户拓展进展如何？</w:t>
            </w:r>
          </w:p>
          <w:p w14:paraId="52C32129">
            <w:pPr>
              <w:snapToGrid w:val="0"/>
              <w:spacing w:line="360" w:lineRule="auto"/>
              <w:ind w:firstLine="480"/>
              <w:textAlignment w:val="baseline"/>
              <w:rPr>
                <w:rFonts w:hint="default" w:ascii="Times New Roman" w:hAnsi="Times New Roman" w:eastAsia="宋体" w:cs="Times New Roman"/>
                <w:i w:val="0"/>
                <w:iCs w:val="0"/>
                <w:caps w:val="0"/>
                <w:color w:val="00040D"/>
                <w:spacing w:val="0"/>
                <w:sz w:val="24"/>
                <w:szCs w:val="24"/>
                <w:shd w:val="clear" w:fill="FFFFFF"/>
              </w:rPr>
            </w:pPr>
            <w:r>
              <w:rPr>
                <w:rFonts w:hint="default" w:ascii="Times New Roman" w:hAnsi="Times New Roman" w:eastAsia="宋体" w:cs="Times New Roman"/>
                <w:b/>
                <w:bCs/>
                <w:sz w:val="24"/>
                <w:szCs w:val="24"/>
              </w:rPr>
              <w:t>回答：</w:t>
            </w:r>
            <w:r>
              <w:rPr>
                <w:rFonts w:hint="eastAsia" w:ascii="Times New Roman" w:hAnsi="Times New Roman" w:eastAsia="宋体"/>
                <w:sz w:val="24"/>
                <w:szCs w:val="24"/>
                <w:highlight w:val="none"/>
              </w:rPr>
              <w:t>尊敬的投资者您好，截至目前，公司ZL150E、ZL230E电动矿卡累计订单超百台。公司持续推进外部市场开拓，国内已与多家大型非煤有色金属矿企建立常态化联络机制；海外市场稳步推进，相关车型正在测试认证当中。感谢您的关注！</w:t>
            </w:r>
          </w:p>
          <w:p w14:paraId="60A8270D">
            <w:pPr>
              <w:snapToGrid w:val="0"/>
              <w:spacing w:line="360" w:lineRule="auto"/>
              <w:ind w:firstLine="480"/>
              <w:textAlignment w:val="baseline"/>
              <w:rPr>
                <w:rFonts w:hint="default" w:ascii="Times New Roman" w:hAnsi="Times New Roman" w:eastAsia="宋体" w:cs="Times New Roman"/>
                <w:b/>
                <w:bCs/>
                <w:i w:val="0"/>
                <w:iCs w:val="0"/>
                <w:caps w:val="0"/>
                <w:color w:val="00040D"/>
                <w:spacing w:val="0"/>
                <w:sz w:val="24"/>
                <w:szCs w:val="24"/>
                <w:shd w:val="clear" w:fill="FFFFFF"/>
                <w:lang w:val="en-US" w:eastAsia="zh-CN"/>
              </w:rPr>
            </w:pPr>
            <w:r>
              <w:rPr>
                <w:rFonts w:hint="default" w:ascii="Times New Roman" w:hAnsi="Times New Roman" w:eastAsia="宋体" w:cs="Times New Roman"/>
                <w:b/>
                <w:bCs/>
                <w:i w:val="0"/>
                <w:iCs w:val="0"/>
                <w:caps w:val="0"/>
                <w:color w:val="00040D"/>
                <w:spacing w:val="0"/>
                <w:sz w:val="24"/>
                <w:szCs w:val="24"/>
                <w:shd w:val="clear" w:fill="FFFFFF"/>
                <w:lang w:val="en-US" w:eastAsia="zh-CN"/>
              </w:rPr>
              <w:t>问题八：</w:t>
            </w:r>
            <w:r>
              <w:rPr>
                <w:rFonts w:hint="eastAsia" w:ascii="Times New Roman" w:hAnsi="Times New Roman" w:eastAsia="宋体"/>
                <w:b/>
                <w:bCs/>
                <w:sz w:val="24"/>
                <w:szCs w:val="24"/>
                <w:highlight w:val="none"/>
              </w:rPr>
              <w:t>注意到上半年经营活动现金流净额由正转负，主要与税费和职工薪酬支付节奏有关。请问这是否属于季节性波动？下半年在回款端是否有加速的措施？全年经营现金流的目标是恢复正数吗？</w:t>
            </w:r>
          </w:p>
          <w:p w14:paraId="1F32DC54">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default" w:ascii="Times New Roman" w:hAnsi="Times New Roman" w:eastAsia="宋体" w:cs="Times New Roman"/>
                <w:b/>
                <w:bCs/>
                <w:i w:val="0"/>
                <w:iCs w:val="0"/>
                <w:caps w:val="0"/>
                <w:color w:val="00040D"/>
                <w:spacing w:val="0"/>
                <w:sz w:val="24"/>
                <w:szCs w:val="24"/>
                <w:shd w:val="clear" w:fill="FFFFFF"/>
                <w:lang w:val="en-US" w:eastAsia="zh-CN"/>
              </w:rPr>
              <w:t>回答：</w:t>
            </w:r>
            <w:r>
              <w:rPr>
                <w:rFonts w:hint="eastAsia" w:ascii="Times New Roman" w:hAnsi="Times New Roman" w:eastAsia="宋体"/>
                <w:sz w:val="24"/>
                <w:szCs w:val="24"/>
                <w:highlight w:val="none"/>
                <w:lang w:val="en-US" w:eastAsia="zh-CN"/>
              </w:rPr>
              <w:t>尊敬的投资者您好，公司上半年现金流变化属于季节性波动，当前已恢复正数。感谢您的关注！</w:t>
            </w:r>
          </w:p>
          <w:p w14:paraId="5CA6E1D4">
            <w:pPr>
              <w:snapToGrid w:val="0"/>
              <w:spacing w:line="360" w:lineRule="auto"/>
              <w:ind w:firstLine="480"/>
              <w:textAlignment w:val="baseline"/>
              <w:rPr>
                <w:rFonts w:hint="default" w:ascii="Times New Roman" w:hAnsi="Times New Roman" w:eastAsia="宋体" w:cs="Times New Roman"/>
                <w:b/>
                <w:bCs/>
                <w:i w:val="0"/>
                <w:iCs w:val="0"/>
                <w:caps w:val="0"/>
                <w:color w:val="00040D"/>
                <w:spacing w:val="0"/>
                <w:sz w:val="24"/>
                <w:szCs w:val="24"/>
                <w:shd w:val="clear" w:fill="FFFFFF"/>
                <w:lang w:val="en-US" w:eastAsia="zh-CN"/>
              </w:rPr>
            </w:pPr>
            <w:r>
              <w:rPr>
                <w:rFonts w:hint="default" w:ascii="Times New Roman" w:hAnsi="Times New Roman" w:eastAsia="宋体" w:cs="Times New Roman"/>
                <w:b/>
                <w:bCs/>
                <w:i w:val="0"/>
                <w:iCs w:val="0"/>
                <w:caps w:val="0"/>
                <w:color w:val="00040D"/>
                <w:spacing w:val="0"/>
                <w:sz w:val="24"/>
                <w:szCs w:val="24"/>
                <w:shd w:val="clear" w:fill="FFFFFF"/>
                <w:lang w:val="en-US" w:eastAsia="zh-CN"/>
              </w:rPr>
              <w:t>问题九：</w:t>
            </w:r>
            <w:r>
              <w:rPr>
                <w:rFonts w:hint="eastAsia" w:ascii="Times New Roman" w:hAnsi="Times New Roman" w:eastAsia="宋体"/>
                <w:b/>
                <w:bCs/>
                <w:sz w:val="24"/>
                <w:szCs w:val="24"/>
                <w:highlight w:val="none"/>
              </w:rPr>
              <w:t>上半年美元汇率波动带来约5000万元汇兑损失，对净利润增速造成了一定拖累，剔除汇兑影响后净利润增速约35%。请问公司是否有计划加强外汇风险管理，比如通过远期结汇等工具来对冲？下半年汇兑影响是否会明显收窄？</w:t>
            </w:r>
          </w:p>
          <w:p w14:paraId="29AA1D1F">
            <w:pPr>
              <w:snapToGrid w:val="0"/>
              <w:spacing w:line="360" w:lineRule="auto"/>
              <w:ind w:firstLine="480"/>
              <w:textAlignment w:val="baseline"/>
              <w:rPr>
                <w:rFonts w:hint="default" w:ascii="Times New Roman" w:hAnsi="Times New Roman" w:eastAsia="宋体" w:cs="Times New Roman"/>
                <w:i w:val="0"/>
                <w:iCs w:val="0"/>
                <w:caps w:val="0"/>
                <w:color w:val="00040D"/>
                <w:spacing w:val="0"/>
                <w:sz w:val="24"/>
                <w:szCs w:val="24"/>
                <w:shd w:val="clear" w:fill="FFFFFF"/>
                <w:lang w:val="en-US" w:eastAsia="zh-CN"/>
              </w:rPr>
            </w:pPr>
            <w:r>
              <w:rPr>
                <w:rFonts w:hint="default" w:ascii="Times New Roman" w:hAnsi="Times New Roman" w:eastAsia="宋体" w:cs="Times New Roman"/>
                <w:b/>
                <w:bCs/>
                <w:i w:val="0"/>
                <w:iCs w:val="0"/>
                <w:caps w:val="0"/>
                <w:color w:val="00040D"/>
                <w:spacing w:val="0"/>
                <w:sz w:val="24"/>
                <w:szCs w:val="24"/>
                <w:shd w:val="clear" w:fill="FFFFFF"/>
                <w:lang w:val="en-US" w:eastAsia="zh-CN"/>
              </w:rPr>
              <w:t>回答：</w:t>
            </w:r>
            <w:r>
              <w:rPr>
                <w:rFonts w:hint="eastAsia" w:ascii="Times New Roman" w:hAnsi="Times New Roman" w:eastAsia="宋体"/>
                <w:sz w:val="24"/>
                <w:szCs w:val="24"/>
                <w:highlight w:val="none"/>
                <w:lang w:val="en-US" w:eastAsia="zh-CN"/>
              </w:rPr>
              <w:t>尊敬的投资者您好，公司重视外汇风险管理工作，已构建专业化的外汇风险管理机制，通过远期锁汇、外汇掉期、套期保值等多元化金融工具组合运用，结合外汇市场趋势研判进行专业管理。感谢您的关注！</w:t>
            </w:r>
          </w:p>
          <w:p w14:paraId="06FC359B">
            <w:pPr>
              <w:snapToGrid w:val="0"/>
              <w:spacing w:line="360" w:lineRule="auto"/>
              <w:ind w:firstLine="480"/>
              <w:textAlignment w:val="baseline"/>
              <w:rPr>
                <w:rFonts w:hint="default" w:ascii="Times New Roman" w:hAnsi="Times New Roman" w:eastAsia="宋体" w:cs="Times New Roman"/>
                <w:b/>
                <w:bCs/>
                <w:i w:val="0"/>
                <w:iCs w:val="0"/>
                <w:caps w:val="0"/>
                <w:color w:val="00040D"/>
                <w:spacing w:val="0"/>
                <w:sz w:val="24"/>
                <w:szCs w:val="24"/>
                <w:shd w:val="clear" w:fill="FFFFFF"/>
                <w:lang w:val="en-US" w:eastAsia="zh-CN"/>
              </w:rPr>
            </w:pPr>
            <w:r>
              <w:rPr>
                <w:rFonts w:hint="default" w:ascii="Times New Roman" w:hAnsi="Times New Roman" w:eastAsia="宋体" w:cs="Times New Roman"/>
                <w:b/>
                <w:bCs/>
                <w:i w:val="0"/>
                <w:iCs w:val="0"/>
                <w:caps w:val="0"/>
                <w:color w:val="00040D"/>
                <w:spacing w:val="0"/>
                <w:sz w:val="24"/>
                <w:szCs w:val="24"/>
                <w:shd w:val="clear" w:fill="FFFFFF"/>
                <w:lang w:val="en-US" w:eastAsia="zh-CN"/>
              </w:rPr>
              <w:t>问题十：</w:t>
            </w:r>
            <w:r>
              <w:rPr>
                <w:rFonts w:hint="eastAsia" w:ascii="Times New Roman" w:hAnsi="Times New Roman" w:eastAsia="宋体"/>
                <w:b/>
                <w:bCs/>
                <w:sz w:val="24"/>
                <w:szCs w:val="24"/>
                <w:highlight w:val="none"/>
              </w:rPr>
              <w:t>上半年储能电芯出货5.55GWh、在手订单排至年末，子公司净利润5027万元，盈利能力稳步提升。请问储能业务的毛利率相比去年是否有明显改善？与亿纬合资的60GWh大电芯项目目前进展如何？大电芯投产后对成本端的影响有多大？</w:t>
            </w:r>
          </w:p>
          <w:p w14:paraId="1F6AC58C">
            <w:pPr>
              <w:snapToGrid w:val="0"/>
              <w:spacing w:line="360" w:lineRule="auto"/>
              <w:ind w:firstLine="480"/>
              <w:textAlignment w:val="baseline"/>
              <w:rPr>
                <w:rFonts w:hint="default" w:ascii="Times New Roman" w:hAnsi="Times New Roman" w:eastAsia="宋体" w:cs="Times New Roman"/>
                <w:i w:val="0"/>
                <w:iCs w:val="0"/>
                <w:caps w:val="0"/>
                <w:color w:val="00040D"/>
                <w:spacing w:val="0"/>
                <w:sz w:val="24"/>
                <w:szCs w:val="24"/>
                <w:shd w:val="clear" w:fill="FFFFFF"/>
                <w:lang w:val="en-US" w:eastAsia="zh-CN"/>
              </w:rPr>
            </w:pPr>
            <w:r>
              <w:rPr>
                <w:rFonts w:hint="default" w:ascii="Times New Roman" w:hAnsi="Times New Roman" w:eastAsia="宋体" w:cs="Times New Roman"/>
                <w:b/>
                <w:bCs/>
                <w:i w:val="0"/>
                <w:iCs w:val="0"/>
                <w:caps w:val="0"/>
                <w:color w:val="00040D"/>
                <w:spacing w:val="0"/>
                <w:sz w:val="24"/>
                <w:szCs w:val="24"/>
                <w:shd w:val="clear" w:fill="FFFFFF"/>
                <w:lang w:val="en-US" w:eastAsia="zh-CN"/>
              </w:rPr>
              <w:t>回答：</w:t>
            </w:r>
            <w:r>
              <w:rPr>
                <w:rFonts w:hint="eastAsia" w:ascii="Times New Roman" w:hAnsi="Times New Roman" w:eastAsia="宋体"/>
                <w:sz w:val="24"/>
                <w:szCs w:val="24"/>
                <w:highlight w:val="none"/>
              </w:rPr>
              <w:t>尊敬的投资者您好，2026上半年储能电芯业务毛利率同比有所提升。公司与惠州亿纬锂能股份有限公司（简称“亿纬锂能”）设立的合资公司，由亿纬锂能持股80%、公司持股20%，该项投资属于财务性投资，不会对公司成本端产生影响。感谢您的关注！</w:t>
            </w:r>
          </w:p>
          <w:p w14:paraId="5FA2ABCE">
            <w:pPr>
              <w:snapToGrid w:val="0"/>
              <w:spacing w:line="360" w:lineRule="auto"/>
              <w:ind w:firstLine="480"/>
              <w:textAlignment w:val="baseline"/>
              <w:rPr>
                <w:rFonts w:hint="default" w:ascii="Times New Roman" w:hAnsi="Times New Roman" w:eastAsia="宋体" w:cs="Times New Roman"/>
                <w:b/>
                <w:bCs/>
                <w:i w:val="0"/>
                <w:iCs w:val="0"/>
                <w:caps w:val="0"/>
                <w:color w:val="00040D"/>
                <w:spacing w:val="0"/>
                <w:sz w:val="24"/>
                <w:szCs w:val="24"/>
                <w:shd w:val="clear" w:fill="FFFFFF"/>
                <w:lang w:val="en-US" w:eastAsia="zh-CN"/>
              </w:rPr>
            </w:pPr>
            <w:r>
              <w:rPr>
                <w:rFonts w:hint="default" w:ascii="Times New Roman" w:hAnsi="Times New Roman" w:eastAsia="宋体" w:cs="Times New Roman"/>
                <w:b/>
                <w:bCs/>
                <w:i w:val="0"/>
                <w:iCs w:val="0"/>
                <w:caps w:val="0"/>
                <w:color w:val="00040D"/>
                <w:spacing w:val="0"/>
                <w:sz w:val="24"/>
                <w:szCs w:val="24"/>
                <w:shd w:val="clear" w:fill="FFFFFF"/>
                <w:lang w:val="en-US" w:eastAsia="zh-CN"/>
              </w:rPr>
              <w:t>问题十一：</w:t>
            </w:r>
            <w:r>
              <w:rPr>
                <w:rFonts w:hint="eastAsia" w:ascii="Times New Roman" w:hAnsi="Times New Roman" w:eastAsia="宋体"/>
                <w:b/>
                <w:bCs/>
                <w:sz w:val="24"/>
                <w:szCs w:val="24"/>
                <w:highlight w:val="none"/>
              </w:rPr>
              <w:t>半年报提到环保出口业务上半年累计落地十余个海外项目，覆盖中亚、东南亚等区域。请问目前海外在手订单的规模大概是多少？全年海外收入占比的目标是多少？在‘一带一路’沿线是否有新的重点市场在突破？</w:t>
            </w:r>
          </w:p>
          <w:p w14:paraId="6FAD1484">
            <w:pPr>
              <w:snapToGrid w:val="0"/>
              <w:spacing w:line="360" w:lineRule="auto"/>
              <w:ind w:firstLine="480"/>
              <w:textAlignment w:val="baseline"/>
              <w:rPr>
                <w:rFonts w:hint="default" w:ascii="Times New Roman" w:hAnsi="Times New Roman" w:eastAsia="宋体" w:cs="Times New Roman"/>
                <w:i w:val="0"/>
                <w:iCs w:val="0"/>
                <w:caps w:val="0"/>
                <w:color w:val="00040D"/>
                <w:spacing w:val="0"/>
                <w:sz w:val="24"/>
                <w:szCs w:val="24"/>
                <w:shd w:val="clear" w:fill="FFFFFF"/>
                <w:lang w:val="en-US" w:eastAsia="zh-CN"/>
              </w:rPr>
            </w:pPr>
            <w:r>
              <w:rPr>
                <w:rFonts w:hint="default" w:ascii="Times New Roman" w:hAnsi="Times New Roman" w:eastAsia="宋体" w:cs="Times New Roman"/>
                <w:b/>
                <w:bCs/>
                <w:i w:val="0"/>
                <w:iCs w:val="0"/>
                <w:caps w:val="0"/>
                <w:color w:val="00040D"/>
                <w:spacing w:val="0"/>
                <w:sz w:val="24"/>
                <w:szCs w:val="24"/>
                <w:shd w:val="clear" w:fill="FFFFFF"/>
                <w:lang w:val="en-US" w:eastAsia="zh-CN"/>
              </w:rPr>
              <w:t>回答：</w:t>
            </w:r>
            <w:r>
              <w:rPr>
                <w:rFonts w:hint="eastAsia" w:ascii="Times New Roman" w:hAnsi="Times New Roman" w:eastAsia="宋体"/>
                <w:b w:val="0"/>
                <w:bCs w:val="0"/>
                <w:color w:val="000000" w:themeColor="text1"/>
                <w:sz w:val="24"/>
                <w:szCs w:val="24"/>
                <w:lang w:val="en-US" w:eastAsia="zh-CN"/>
                <w14:textFill>
                  <w14:solidFill>
                    <w14:schemeClr w14:val="tx1"/>
                  </w14:solidFill>
                </w14:textFill>
              </w:rPr>
              <w:t>尊敬的投资者您好，当前公司全力拓展海外大气环保治理业务，聚焦东南亚、中亚等区域市场，取得积极成效，上半年新增海外环保合同订单约5亿元，同比增长50%以上。全年海外环保业务收入情况，请关注公司年报，感谢您的关注！</w:t>
            </w:r>
          </w:p>
          <w:p w14:paraId="66787495">
            <w:pPr>
              <w:snapToGrid w:val="0"/>
              <w:spacing w:line="360" w:lineRule="auto"/>
              <w:ind w:firstLine="480"/>
              <w:textAlignment w:val="baseline"/>
              <w:rPr>
                <w:rFonts w:hint="default" w:ascii="Times New Roman" w:hAnsi="Times New Roman" w:eastAsia="宋体" w:cs="Times New Roman"/>
                <w:b/>
                <w:bCs/>
                <w:i w:val="0"/>
                <w:iCs w:val="0"/>
                <w:caps w:val="0"/>
                <w:color w:val="00040D"/>
                <w:spacing w:val="0"/>
                <w:sz w:val="24"/>
                <w:szCs w:val="24"/>
                <w:shd w:val="clear" w:fill="FFFFFF"/>
                <w:lang w:val="en-US" w:eastAsia="zh-CN"/>
              </w:rPr>
            </w:pPr>
            <w:r>
              <w:rPr>
                <w:rFonts w:hint="default" w:ascii="Times New Roman" w:hAnsi="Times New Roman" w:eastAsia="宋体" w:cs="Times New Roman"/>
                <w:b/>
                <w:bCs/>
                <w:i w:val="0"/>
                <w:iCs w:val="0"/>
                <w:caps w:val="0"/>
                <w:color w:val="00040D"/>
                <w:spacing w:val="0"/>
                <w:sz w:val="24"/>
                <w:szCs w:val="24"/>
                <w:shd w:val="clear" w:fill="FFFFFF"/>
                <w:lang w:val="en-US" w:eastAsia="zh-CN"/>
              </w:rPr>
              <w:t>问题十二：</w:t>
            </w:r>
            <w:r>
              <w:rPr>
                <w:rFonts w:hint="eastAsia" w:ascii="Times New Roman" w:hAnsi="Times New Roman" w:eastAsia="宋体"/>
                <w:b/>
                <w:bCs/>
                <w:sz w:val="24"/>
                <w:szCs w:val="24"/>
                <w:highlight w:val="none"/>
              </w:rPr>
              <w:t>麻米措420MWp源网荷储一体化项目已于6月30日全容量并网，这是全球海拔最高的工业孤网项目。请问该项目下半年对绿电板块利润的增厚幅度大概是多少？除了麻米措，下半年还有哪些绿电项目计划投运？公司在紫金矿业海外矿区的绿电项目储备情况如何？</w:t>
            </w:r>
          </w:p>
          <w:p w14:paraId="2B1BE966">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default" w:ascii="Times New Roman" w:hAnsi="Times New Roman" w:eastAsia="宋体" w:cs="Times New Roman"/>
                <w:b/>
                <w:bCs/>
                <w:i w:val="0"/>
                <w:iCs w:val="0"/>
                <w:caps w:val="0"/>
                <w:color w:val="00040D"/>
                <w:spacing w:val="0"/>
                <w:sz w:val="24"/>
                <w:szCs w:val="24"/>
                <w:shd w:val="clear" w:fill="FFFFFF"/>
                <w:lang w:val="en-US" w:eastAsia="zh-CN"/>
              </w:rPr>
              <w:t>回答：</w:t>
            </w:r>
            <w:r>
              <w:rPr>
                <w:rFonts w:hint="eastAsia" w:ascii="Times New Roman" w:hAnsi="Times New Roman" w:eastAsia="宋体"/>
                <w:sz w:val="24"/>
                <w:szCs w:val="24"/>
                <w:highlight w:val="none"/>
                <w:lang w:val="en-US" w:eastAsia="zh-CN"/>
              </w:rPr>
              <w:t>尊敬的投资者您好，下半年绿电业务利润情况，请您关注公司年报。公司持续推进绿电项目的前期研判与资源储备工作，相关项目若达到信息披露标准，公司将及时履行信息披露义务。感谢您的关注！</w:t>
            </w:r>
          </w:p>
          <w:p w14:paraId="0F0C21D4">
            <w:pPr>
              <w:snapToGrid w:val="0"/>
              <w:spacing w:line="360" w:lineRule="auto"/>
              <w:ind w:firstLine="480"/>
              <w:textAlignment w:val="baseline"/>
              <w:rPr>
                <w:rFonts w:hint="eastAsia" w:ascii="Times New Roman" w:hAnsi="Times New Roman" w:eastAsia="宋体" w:cs="Times New Roman"/>
                <w:i w:val="0"/>
                <w:iCs w:val="0"/>
                <w:caps w:val="0"/>
                <w:color w:val="00040D"/>
                <w:spacing w:val="0"/>
                <w:sz w:val="24"/>
                <w:szCs w:val="24"/>
                <w:shd w:val="clear" w:fill="FFFFFF"/>
                <w:lang w:val="en-US" w:eastAsia="zh-CN"/>
              </w:rPr>
            </w:pPr>
            <w:r>
              <w:rPr>
                <w:rFonts w:hint="default" w:ascii="Times New Roman" w:hAnsi="Times New Roman" w:eastAsia="宋体" w:cs="Times New Roman"/>
                <w:b/>
                <w:bCs/>
                <w:i w:val="0"/>
                <w:iCs w:val="0"/>
                <w:caps w:val="0"/>
                <w:color w:val="00040D"/>
                <w:spacing w:val="0"/>
                <w:sz w:val="24"/>
                <w:szCs w:val="24"/>
                <w:shd w:val="clear" w:fill="FFFFFF"/>
                <w:lang w:val="en-US" w:eastAsia="zh-CN"/>
              </w:rPr>
              <w:t>问题十三：</w:t>
            </w:r>
            <w:r>
              <w:rPr>
                <w:rFonts w:hint="eastAsia" w:ascii="Times New Roman" w:hAnsi="Times New Roman" w:eastAsia="宋体"/>
                <w:b/>
                <w:bCs w:val="0"/>
                <w:sz w:val="24"/>
                <w:szCs w:val="24"/>
                <w:highlight w:val="none"/>
              </w:rPr>
              <w:t>半年报提到ZL140E已在紫金山、西藏巨龙矿区稳定运行并于二季度启动量产交付，多款新车型也在同步测试。请问目前矿卡的月度交付节奏是怎样的？全年交付量目标是否有上调空间？紫金矿业三年油改电计划对应的矿卡需求量大概是多少台？</w:t>
            </w:r>
          </w:p>
          <w:p w14:paraId="03CF0C07">
            <w:pPr>
              <w:snapToGrid w:val="0"/>
              <w:spacing w:line="360" w:lineRule="auto"/>
              <w:ind w:firstLine="480"/>
              <w:textAlignment w:val="baseline"/>
              <w:rPr>
                <w:rFonts w:hint="default" w:ascii="Times New Roman" w:hAnsi="Times New Roman" w:eastAsia="宋体" w:cs="Times New Roman"/>
                <w:i w:val="0"/>
                <w:iCs w:val="0"/>
                <w:caps w:val="0"/>
                <w:color w:val="00040D"/>
                <w:spacing w:val="0"/>
                <w:sz w:val="24"/>
                <w:szCs w:val="24"/>
                <w:shd w:val="clear" w:fill="FFFFFF"/>
                <w:lang w:val="en-US" w:eastAsia="zh-CN"/>
              </w:rPr>
            </w:pPr>
            <w:r>
              <w:rPr>
                <w:rFonts w:hint="default" w:ascii="Times New Roman" w:hAnsi="Times New Roman" w:eastAsia="宋体" w:cs="Times New Roman"/>
                <w:b/>
                <w:bCs/>
                <w:i w:val="0"/>
                <w:iCs w:val="0"/>
                <w:caps w:val="0"/>
                <w:color w:val="00040D"/>
                <w:spacing w:val="0"/>
                <w:sz w:val="24"/>
                <w:szCs w:val="24"/>
                <w:shd w:val="clear" w:fill="FFFFFF"/>
                <w:lang w:val="en-US" w:eastAsia="zh-CN"/>
              </w:rPr>
              <w:t>回答：</w:t>
            </w:r>
            <w:r>
              <w:rPr>
                <w:rFonts w:hint="eastAsia" w:ascii="Times New Roman" w:hAnsi="Times New Roman" w:eastAsia="宋体"/>
                <w:sz w:val="24"/>
                <w:szCs w:val="24"/>
                <w:highlight w:val="none"/>
              </w:rPr>
              <w:t>尊敬的投资者您好，有关电动矿卡出货相关数据，请您关注公司年报。紫金矿业露采矿山矿卡三年油改电属于集团层面绿色低碳转型规划，矿山存量设备数据由集团统筹管理。感谢您的关注！</w:t>
            </w:r>
          </w:p>
          <w:p w14:paraId="537D906B">
            <w:pPr>
              <w:snapToGrid w:val="0"/>
              <w:spacing w:line="360" w:lineRule="auto"/>
              <w:ind w:firstLine="480"/>
              <w:textAlignment w:val="baseline"/>
              <w:rPr>
                <w:rFonts w:hint="default" w:ascii="Times New Roman" w:hAnsi="Times New Roman" w:eastAsia="宋体" w:cs="Times New Roman"/>
                <w:i w:val="0"/>
                <w:iCs w:val="0"/>
                <w:caps w:val="0"/>
                <w:color w:val="00040D"/>
                <w:spacing w:val="0"/>
                <w:sz w:val="24"/>
                <w:szCs w:val="24"/>
                <w:shd w:val="clear" w:fill="FFFFFF"/>
                <w:lang w:val="en-US" w:eastAsia="zh-CN"/>
              </w:rPr>
            </w:pPr>
            <w:r>
              <w:rPr>
                <w:rFonts w:hint="default" w:ascii="Times New Roman" w:hAnsi="Times New Roman" w:eastAsia="宋体" w:cs="Times New Roman"/>
                <w:b/>
                <w:bCs/>
                <w:i w:val="0"/>
                <w:iCs w:val="0"/>
                <w:caps w:val="0"/>
                <w:color w:val="00040D"/>
                <w:spacing w:val="0"/>
                <w:sz w:val="24"/>
                <w:szCs w:val="24"/>
                <w:shd w:val="clear" w:fill="FFFFFF"/>
                <w:lang w:val="en-US" w:eastAsia="zh-CN"/>
              </w:rPr>
              <w:t>问题十四：</w:t>
            </w:r>
            <w:r>
              <w:rPr>
                <w:rFonts w:hint="eastAsia" w:ascii="Times New Roman" w:hAnsi="Times New Roman" w:eastAsia="宋体"/>
                <w:b/>
                <w:bCs/>
                <w:sz w:val="24"/>
                <w:szCs w:val="24"/>
                <w:highlight w:val="none"/>
              </w:rPr>
              <w:t>目前公司绿电和矿卡业务中，来自紫金矿业体系内的订单占比大概多少？未来拓展紫金体系外客户的计划是什么？</w:t>
            </w:r>
          </w:p>
          <w:p w14:paraId="638CD919">
            <w:pPr>
              <w:snapToGrid w:val="0"/>
              <w:spacing w:line="360" w:lineRule="auto"/>
              <w:ind w:firstLine="480"/>
              <w:textAlignment w:val="baseline"/>
              <w:rPr>
                <w:rFonts w:hint="eastAsia" w:ascii="Times New Roman" w:hAnsi="Times New Roman" w:cs="Times New Roman"/>
                <w:i w:val="0"/>
                <w:iCs w:val="0"/>
                <w:caps w:val="0"/>
                <w:color w:val="00040D"/>
                <w:spacing w:val="0"/>
                <w:sz w:val="24"/>
                <w:szCs w:val="24"/>
                <w:shd w:val="clear" w:fill="FFFFFF"/>
                <w:lang w:eastAsia="zh-CN"/>
              </w:rPr>
            </w:pPr>
            <w:r>
              <w:rPr>
                <w:rFonts w:hint="default" w:ascii="Times New Roman" w:hAnsi="Times New Roman" w:eastAsia="宋体" w:cs="Times New Roman"/>
                <w:b/>
                <w:bCs/>
                <w:i w:val="0"/>
                <w:iCs w:val="0"/>
                <w:caps w:val="0"/>
                <w:color w:val="00040D"/>
                <w:spacing w:val="0"/>
                <w:sz w:val="24"/>
                <w:szCs w:val="24"/>
                <w:shd w:val="clear" w:fill="FFFFFF"/>
                <w:lang w:val="en-US" w:eastAsia="zh-CN"/>
              </w:rPr>
              <w:t>回答：</w:t>
            </w:r>
            <w:r>
              <w:rPr>
                <w:rFonts w:hint="eastAsia" w:ascii="Times New Roman" w:hAnsi="Times New Roman" w:eastAsia="宋体"/>
                <w:sz w:val="24"/>
                <w:szCs w:val="24"/>
                <w:highlight w:val="none"/>
              </w:rPr>
              <w:t>尊敬的投资者您好，公司重点投资“矿电联动”绿电直供项目，为保障项目消纳和支付，目前供电以满足紫金矿业用电需求为主。电动矿卡业务上，公司在保障紫金矿业内部需求的同时，同步拓展外部市场。有关电动矿卡出货相关数据，请您关注公司年报。感谢您的关注！</w:t>
            </w:r>
          </w:p>
          <w:p w14:paraId="67F43D17">
            <w:pPr>
              <w:snapToGrid w:val="0"/>
              <w:spacing w:line="360" w:lineRule="auto"/>
              <w:ind w:firstLine="480"/>
              <w:textAlignment w:val="baseline"/>
              <w:rPr>
                <w:rFonts w:hint="eastAsia"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pPr>
            <w:r>
              <w:rPr>
                <w:rFonts w:hint="eastAsia"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t>问题十五：</w:t>
            </w:r>
            <w:r>
              <w:rPr>
                <w:rFonts w:hint="eastAsia" w:ascii="Times New Roman" w:hAnsi="Times New Roman" w:eastAsia="宋体"/>
                <w:b/>
                <w:bCs/>
                <w:sz w:val="24"/>
                <w:szCs w:val="24"/>
                <w:highlight w:val="none"/>
              </w:rPr>
              <w:t>9月定增募资20亿元到账，请问目前资金使用进度如何？主要投向哪些项目？有没有新的产能扩张计划？</w:t>
            </w:r>
          </w:p>
          <w:p w14:paraId="47EEDDAE">
            <w:pPr>
              <w:snapToGrid w:val="0"/>
              <w:spacing w:line="360" w:lineRule="auto"/>
              <w:ind w:firstLine="480"/>
              <w:textAlignment w:val="baseline"/>
              <w:rPr>
                <w:rFonts w:hint="eastAsia" w:ascii="Times New Roman" w:hAnsi="Times New Roman" w:eastAsia="宋体" w:cs="Times New Roman"/>
                <w:i w:val="0"/>
                <w:iCs w:val="0"/>
                <w:caps w:val="0"/>
                <w:color w:val="00040D"/>
                <w:spacing w:val="0"/>
                <w:kern w:val="2"/>
                <w:sz w:val="24"/>
                <w:szCs w:val="24"/>
                <w:shd w:val="clear" w:fill="FFFFFF"/>
                <w:lang w:val="en-US" w:eastAsia="zh-CN" w:bidi="ar-SA"/>
                <w14:ligatures w14:val="none"/>
              </w:rPr>
            </w:pPr>
            <w:r>
              <w:rPr>
                <w:rFonts w:hint="eastAsia"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t>回答：</w:t>
            </w:r>
            <w:r>
              <w:rPr>
                <w:rFonts w:hint="eastAsia" w:ascii="Times New Roman" w:hAnsi="Times New Roman" w:eastAsia="宋体"/>
                <w:sz w:val="24"/>
                <w:szCs w:val="24"/>
                <w:highlight w:val="none"/>
                <w:lang w:val="en-US" w:eastAsia="zh-CN"/>
              </w:rPr>
              <w:t>尊敬的投资者您好，公司2025年度向特定对象发行A股股票，本次募集资金的用途为补充公司流动资金，感谢您的关注！</w:t>
            </w:r>
          </w:p>
          <w:p w14:paraId="1632D488">
            <w:pPr>
              <w:snapToGrid w:val="0"/>
              <w:spacing w:line="360" w:lineRule="auto"/>
              <w:ind w:firstLine="480"/>
              <w:textAlignment w:val="baseline"/>
              <w:rPr>
                <w:rFonts w:hint="eastAsia"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pPr>
            <w:r>
              <w:rPr>
                <w:rFonts w:hint="eastAsia"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t>问题十六：</w:t>
            </w:r>
            <w:r>
              <w:rPr>
                <w:rFonts w:hint="eastAsia" w:ascii="Times New Roman" w:hAnsi="Times New Roman" w:eastAsia="宋体"/>
                <w:b/>
                <w:bCs/>
                <w:sz w:val="24"/>
                <w:szCs w:val="24"/>
                <w:highlight w:val="none"/>
              </w:rPr>
              <w:t>近期《新型电池产业十五五规划》和PSL降息扩围政策陆续出台，请问对公司绿电项目融资成本、矿卡业务需求具体有哪些实际利好？有没有量化的影响？</w:t>
            </w:r>
          </w:p>
          <w:p w14:paraId="20DBAE89">
            <w:pPr>
              <w:snapToGrid w:val="0"/>
              <w:spacing w:line="360" w:lineRule="auto"/>
              <w:ind w:firstLine="480"/>
              <w:textAlignment w:val="baseline"/>
              <w:rPr>
                <w:rFonts w:hint="default" w:ascii="Times New Roman" w:hAnsi="Times New Roman" w:eastAsia="宋体" w:cs="Times New Roman"/>
                <w:i w:val="0"/>
                <w:iCs w:val="0"/>
                <w:caps w:val="0"/>
                <w:color w:val="00040D"/>
                <w:spacing w:val="0"/>
                <w:kern w:val="2"/>
                <w:sz w:val="24"/>
                <w:szCs w:val="24"/>
                <w:shd w:val="clear" w:fill="FFFFFF"/>
                <w:lang w:val="en-US" w:eastAsia="zh-CN" w:bidi="ar-SA"/>
                <w14:ligatures w14:val="none"/>
              </w:rPr>
            </w:pPr>
            <w:r>
              <w:rPr>
                <w:rFonts w:hint="eastAsia"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t>回答：</w:t>
            </w:r>
            <w:r>
              <w:rPr>
                <w:rFonts w:hint="eastAsia" w:ascii="Times New Roman" w:hAnsi="Times New Roman" w:eastAsia="宋体"/>
                <w:sz w:val="24"/>
                <w:szCs w:val="24"/>
                <w:highlight w:val="none"/>
                <w:lang w:val="en-US" w:eastAsia="zh-CN"/>
              </w:rPr>
              <w:t>尊敬的投资者您好，绿电项目融资成本方面：本次PSL利率下调0.25个百分点至1.5%，同时将新型电网等“六张网”建设纳入支持范围，从政策层面拓宽了绿色能源及配套基础设施类项目的低成本政策性融资渠道，行业整体融资环境有望持续优化，也为公司符合资质的绿电项目压降融资成本、丰富长期资金来源打开了政策窗口。矿卡业务需求方面：《新型电池产业发展“十五五”规划》明确提出推动新型电池技术与工程机械、矿山装备等领域电动化融合发展，叠加矿山领域用能清洁替代的政策导向，中长期来看有利于加快矿山运输装备电动化转型节奏，拓展电动矿卡的市场空间，对公司电动矿卡业务的长期发展形成正向支撑。感谢您的关注！</w:t>
            </w:r>
          </w:p>
          <w:p w14:paraId="48531CC2">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default"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t>问题十七：</w:t>
            </w:r>
            <w:r>
              <w:rPr>
                <w:rFonts w:hint="eastAsia" w:ascii="Times New Roman" w:hAnsi="Times New Roman" w:eastAsia="宋体"/>
                <w:b/>
                <w:bCs/>
                <w:sz w:val="24"/>
                <w:szCs w:val="24"/>
                <w:highlight w:val="none"/>
              </w:rPr>
              <w:t>公司注册了紫金龙净清洁能源（道县）有限公司，是不是配套紫金湘源锂矿的光储项目？预计规模多大？目前推进到什么阶段，大概什么时候能并网？</w:t>
            </w:r>
          </w:p>
          <w:p w14:paraId="453C3017">
            <w:pPr>
              <w:snapToGrid w:val="0"/>
              <w:spacing w:line="360" w:lineRule="auto"/>
              <w:ind w:firstLine="480"/>
              <w:textAlignment w:val="baseline"/>
              <w:rPr>
                <w:rFonts w:hint="default" w:ascii="Times New Roman" w:hAnsi="Times New Roman" w:eastAsia="宋体" w:cs="Times New Roman"/>
                <w:i w:val="0"/>
                <w:iCs w:val="0"/>
                <w:caps w:val="0"/>
                <w:color w:val="00040D"/>
                <w:spacing w:val="0"/>
                <w:kern w:val="2"/>
                <w:sz w:val="24"/>
                <w:szCs w:val="24"/>
                <w:shd w:val="clear" w:fill="FFFFFF"/>
                <w:lang w:val="en-US" w:eastAsia="zh-CN" w:bidi="ar-SA"/>
                <w14:ligatures w14:val="none"/>
              </w:rPr>
            </w:pPr>
            <w:r>
              <w:rPr>
                <w:rFonts w:hint="default"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t>回答：</w:t>
            </w:r>
            <w:r>
              <w:rPr>
                <w:rFonts w:hint="eastAsia" w:ascii="Times New Roman" w:hAnsi="Times New Roman" w:eastAsia="宋体"/>
                <w:sz w:val="24"/>
                <w:szCs w:val="24"/>
                <w:highlight w:val="none"/>
                <w:lang w:val="en-US" w:eastAsia="zh-CN"/>
              </w:rPr>
              <w:t>尊敬的投资者您好，道县营江风电场（绿电直连）项目规模为50MW风电+7.5MW/15MWh储能，系配套紫金湘源锂矿的绿电项目，目前项目正推进建设中，预计2026年底投运。感谢您的关注！</w:t>
            </w:r>
          </w:p>
          <w:p w14:paraId="16DB2273">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default"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t>问题十八：</w:t>
            </w:r>
            <w:r>
              <w:rPr>
                <w:rFonts w:hint="eastAsia" w:ascii="Times New Roman" w:hAnsi="Times New Roman" w:eastAsia="宋体"/>
                <w:b/>
                <w:bCs/>
                <w:sz w:val="24"/>
                <w:szCs w:val="24"/>
                <w:highlight w:val="none"/>
              </w:rPr>
              <w:t>上半年公司整体毛利率 25.5%，请问环保装备、绿电运营、储能系统、电动矿卡四大板块各自的毛利率分别是多少？全年各板块的利润增速指引大概是什么水平？</w:t>
            </w:r>
          </w:p>
          <w:p w14:paraId="04BEAFEF">
            <w:pPr>
              <w:snapToGrid w:val="0"/>
              <w:spacing w:line="360" w:lineRule="auto"/>
              <w:ind w:firstLine="480"/>
              <w:textAlignment w:val="baseline"/>
              <w:rPr>
                <w:rFonts w:hint="default" w:ascii="Times New Roman" w:hAnsi="Times New Roman" w:eastAsia="宋体" w:cs="Times New Roman"/>
                <w:i w:val="0"/>
                <w:iCs w:val="0"/>
                <w:caps w:val="0"/>
                <w:color w:val="00040D"/>
                <w:spacing w:val="0"/>
                <w:kern w:val="2"/>
                <w:sz w:val="24"/>
                <w:szCs w:val="24"/>
                <w:shd w:val="clear" w:fill="FFFFFF"/>
                <w:lang w:val="en-US" w:eastAsia="zh-CN" w:bidi="ar-SA"/>
                <w14:ligatures w14:val="none"/>
              </w:rPr>
            </w:pPr>
            <w:r>
              <w:rPr>
                <w:rFonts w:hint="default"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t>回答：</w:t>
            </w:r>
            <w:r>
              <w:rPr>
                <w:rFonts w:hint="eastAsia" w:ascii="Times New Roman" w:hAnsi="Times New Roman" w:eastAsia="宋体"/>
                <w:sz w:val="24"/>
                <w:szCs w:val="24"/>
                <w:highlight w:val="none"/>
                <w:lang w:val="en-US" w:eastAsia="zh-CN"/>
              </w:rPr>
              <w:t>尊敬的投资者您好，公司各业务板块全年利润相关情况，请关注公司年报。感谢您的关注！</w:t>
            </w:r>
          </w:p>
          <w:p w14:paraId="6586D3AD">
            <w:pPr>
              <w:snapToGrid w:val="0"/>
              <w:spacing w:line="360" w:lineRule="auto"/>
              <w:ind w:firstLine="480"/>
              <w:textAlignment w:val="baseline"/>
              <w:rPr>
                <w:rFonts w:hint="default"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pPr>
            <w:r>
              <w:rPr>
                <w:rFonts w:hint="default"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t>问题十九：</w:t>
            </w:r>
            <w:r>
              <w:rPr>
                <w:rFonts w:hint="eastAsia" w:ascii="Times New Roman" w:hAnsi="Times New Roman" w:eastAsia="宋体"/>
                <w:b/>
                <w:bCs/>
                <w:sz w:val="24"/>
                <w:szCs w:val="24"/>
                <w:highlight w:val="none"/>
              </w:rPr>
              <w:t>公司1000台/年电动矿卡产能目前利用率如何？Q3交付量大概多少？全年交付指引是多少台？230吨大矿卡推广到哪一步了？</w:t>
            </w:r>
          </w:p>
          <w:p w14:paraId="1CE4A698">
            <w:pPr>
              <w:snapToGrid w:val="0"/>
              <w:spacing w:line="360" w:lineRule="auto"/>
              <w:ind w:firstLine="480"/>
              <w:textAlignment w:val="baseline"/>
              <w:rPr>
                <w:rFonts w:hint="default" w:ascii="Times New Roman" w:hAnsi="Times New Roman" w:eastAsia="宋体" w:cs="Times New Roman"/>
                <w:i w:val="0"/>
                <w:iCs w:val="0"/>
                <w:caps w:val="0"/>
                <w:color w:val="00040D"/>
                <w:spacing w:val="0"/>
                <w:kern w:val="2"/>
                <w:sz w:val="24"/>
                <w:szCs w:val="24"/>
                <w:shd w:val="clear" w:fill="FFFFFF"/>
                <w:lang w:val="en-US" w:eastAsia="zh-CN" w:bidi="ar-SA"/>
                <w14:ligatures w14:val="none"/>
              </w:rPr>
            </w:pPr>
            <w:r>
              <w:rPr>
                <w:rFonts w:hint="default"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t>回答：</w:t>
            </w:r>
            <w:r>
              <w:rPr>
                <w:rFonts w:hint="eastAsia" w:ascii="Times New Roman" w:hAnsi="Times New Roman" w:eastAsia="宋体"/>
                <w:sz w:val="24"/>
                <w:szCs w:val="24"/>
                <w:highlight w:val="none"/>
                <w:lang w:val="en-US" w:eastAsia="zh-CN"/>
              </w:rPr>
              <w:t>尊敬的投资者您好，电动矿卡出货量相关数据，请您关注公司年报。感谢您的关注！</w:t>
            </w:r>
          </w:p>
          <w:p w14:paraId="7B1DAEC1">
            <w:pPr>
              <w:snapToGrid w:val="0"/>
              <w:spacing w:line="360" w:lineRule="auto"/>
              <w:ind w:firstLine="480"/>
              <w:textAlignment w:val="baseline"/>
              <w:rPr>
                <w:rFonts w:hint="eastAsia"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pPr>
            <w:r>
              <w:rPr>
                <w:rFonts w:hint="eastAsia"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t>问题二十：</w:t>
            </w:r>
            <w:r>
              <w:rPr>
                <w:rFonts w:hint="eastAsia" w:ascii="Times New Roman" w:hAnsi="Times New Roman" w:cs="Times New Roman"/>
                <w:b/>
                <w:bCs/>
                <w:i w:val="0"/>
                <w:iCs w:val="0"/>
                <w:caps w:val="0"/>
                <w:color w:val="00040D"/>
                <w:spacing w:val="0"/>
                <w:kern w:val="2"/>
                <w:sz w:val="24"/>
                <w:szCs w:val="24"/>
                <w:shd w:val="clear" w:fill="FFFFFF"/>
                <w:lang w:val="en-US" w:eastAsia="zh-CN" w:bidi="ar-SA"/>
                <w14:ligatures w14:val="none"/>
              </w:rPr>
              <w:t>麻米措630MW光伏6月30日正式并网，请问目前利用小时数、发电量是否达到预期？Q3能贡献多少净利润？全年预计贡献多少利润？</w:t>
            </w:r>
          </w:p>
          <w:p w14:paraId="2AC036C8">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eastAsia="宋体" w:cs="Times New Roman"/>
                <w:b/>
                <w:bCs/>
                <w:i w:val="0"/>
                <w:iCs w:val="0"/>
                <w:caps w:val="0"/>
                <w:color w:val="00040D"/>
                <w:spacing w:val="0"/>
                <w:kern w:val="2"/>
                <w:sz w:val="24"/>
                <w:szCs w:val="24"/>
                <w:shd w:val="clear" w:fill="FFFFFF"/>
                <w:lang w:val="en-US" w:eastAsia="zh-CN" w:bidi="ar-SA"/>
                <w14:ligatures w14:val="none"/>
              </w:rPr>
              <w:t>回答：</w:t>
            </w:r>
            <w:r>
              <w:rPr>
                <w:rFonts w:hint="eastAsia" w:ascii="Times New Roman" w:hAnsi="Times New Roman" w:eastAsia="宋体"/>
                <w:sz w:val="24"/>
                <w:szCs w:val="24"/>
                <w:highlight w:val="none"/>
                <w:lang w:val="en-US" w:eastAsia="zh-CN"/>
              </w:rPr>
              <w:t>尊敬的投资者您好，麻米措420MWp光伏项目于今年6月份正式并网，目前业主产能及用电负荷处于爬坡阶段，项目发电量、利用小时数等可充分满足业主生产用电需求。该项目全年利润情况，请您关注公司年报。感谢您的关注！</w:t>
            </w:r>
          </w:p>
          <w:p w14:paraId="59EEF11E">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cs="Times New Roman"/>
                <w:b/>
                <w:bCs/>
                <w:i w:val="0"/>
                <w:iCs w:val="0"/>
                <w:caps w:val="0"/>
                <w:color w:val="00040D"/>
                <w:spacing w:val="0"/>
                <w:kern w:val="2"/>
                <w:sz w:val="24"/>
                <w:szCs w:val="24"/>
                <w:shd w:val="clear" w:fill="FFFFFF"/>
                <w:lang w:val="en-US" w:eastAsia="zh-CN" w:bidi="ar-SA"/>
                <w14:ligatures w14:val="none"/>
              </w:rPr>
              <w:t>问题二十一：</w:t>
            </w:r>
            <w:r>
              <w:rPr>
                <w:rFonts w:hint="eastAsia" w:ascii="Times New Roman" w:hAnsi="Times New Roman" w:eastAsia="宋体"/>
                <w:b/>
                <w:bCs/>
                <w:sz w:val="24"/>
                <w:szCs w:val="24"/>
                <w:highlight w:val="none"/>
              </w:rPr>
              <w:t>请问中报中龙净清洁子公司营业收入4165.35万，亏损2517.31万，请问亏损原因是什么？</w:t>
            </w:r>
          </w:p>
          <w:p w14:paraId="7755C93F">
            <w:pPr>
              <w:snapToGrid w:val="0"/>
              <w:spacing w:line="360" w:lineRule="auto"/>
              <w:ind w:firstLine="480"/>
              <w:textAlignment w:val="baseline"/>
              <w:rPr>
                <w:rFonts w:hint="eastAsia" w:ascii="Times New Roman" w:hAnsi="Times New Roman"/>
                <w:sz w:val="24"/>
                <w:szCs w:val="24"/>
                <w:highlight w:val="none"/>
                <w:lang w:val="en-US" w:eastAsia="zh-CN"/>
              </w:rPr>
            </w:pPr>
            <w:r>
              <w:rPr>
                <w:rFonts w:hint="eastAsia" w:ascii="Times New Roman" w:hAnsi="Times New Roman" w:cs="Times New Roman"/>
                <w:b/>
                <w:bCs/>
                <w:i w:val="0"/>
                <w:iCs w:val="0"/>
                <w:caps w:val="0"/>
                <w:color w:val="00040D"/>
                <w:spacing w:val="0"/>
                <w:kern w:val="2"/>
                <w:sz w:val="24"/>
                <w:szCs w:val="24"/>
                <w:shd w:val="clear" w:fill="FFFFFF"/>
                <w:lang w:val="en-US" w:eastAsia="zh-CN" w:bidi="ar-SA"/>
                <w14:ligatures w14:val="none"/>
              </w:rPr>
              <w:t>回答：</w:t>
            </w:r>
            <w:r>
              <w:rPr>
                <w:rFonts w:hint="eastAsia" w:ascii="Times New Roman" w:hAnsi="Times New Roman" w:eastAsia="宋体"/>
                <w:sz w:val="24"/>
                <w:szCs w:val="24"/>
                <w:highlight w:val="none"/>
                <w:lang w:val="en-US" w:eastAsia="zh-CN"/>
              </w:rPr>
              <w:t>尊敬的投资者您好，公司今年中报中龙净清洁为清洁能源业务的平台公司，亏损主要系平台费用及汇兑损失。感谢您的关注！</w:t>
            </w:r>
          </w:p>
          <w:p w14:paraId="5EA6412E">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问题二十二：</w:t>
            </w:r>
            <w:r>
              <w:rPr>
                <w:rFonts w:hint="eastAsia" w:ascii="Times New Roman" w:hAnsi="Times New Roman" w:eastAsia="宋体"/>
                <w:b/>
                <w:bCs/>
                <w:sz w:val="24"/>
                <w:szCs w:val="24"/>
                <w:highlight w:val="none"/>
              </w:rPr>
              <w:t>储能电芯目前是否还是满产满销？订单排期如何？</w:t>
            </w:r>
          </w:p>
          <w:p w14:paraId="010D565B">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尊敬的投资者您好，公司储能电芯满产满销，截至目前，订单已排产至明年上半年。感谢您的关注！</w:t>
            </w:r>
          </w:p>
          <w:p w14:paraId="66FB2B8D">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问题二十三：</w:t>
            </w:r>
            <w:r>
              <w:rPr>
                <w:rFonts w:hint="eastAsia" w:ascii="Times New Roman" w:hAnsi="Times New Roman" w:eastAsia="宋体"/>
                <w:b/>
                <w:bCs/>
                <w:sz w:val="24"/>
                <w:szCs w:val="24"/>
                <w:highlight w:val="none"/>
              </w:rPr>
              <w:t>截至中报，公司环保在手订单201.52亿，新增订单结构中火电/钢铁非电、海外订单占比变化；新版空气质量标准实施，工业超低排放改造带来新增订单增量有多大？</w:t>
            </w:r>
          </w:p>
          <w:p w14:paraId="7271933C">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尊敬的投资者您好，公司今年上半年新增订单中电力行业占比63.33%，非电行业占比36.67%；今年上半年新增海外环保合同订单约5亿元。感谢您的关注！</w:t>
            </w:r>
          </w:p>
          <w:p w14:paraId="63D0A17E">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问题二十四：</w:t>
            </w:r>
            <w:r>
              <w:rPr>
                <w:rFonts w:hint="eastAsia" w:ascii="Times New Roman" w:hAnsi="Times New Roman" w:eastAsia="宋体"/>
                <w:b/>
                <w:bCs/>
                <w:sz w:val="24"/>
                <w:szCs w:val="24"/>
                <w:highlight w:val="none"/>
              </w:rPr>
              <w:t>公司电动矿卡第二条生产线建设进度如何?</w:t>
            </w:r>
          </w:p>
          <w:p w14:paraId="37BB8322">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尊敬的投资者您好，公司电动矿卡第二条生产线正在建设，预计明年一季度投产。感谢您的关注！</w:t>
            </w:r>
          </w:p>
          <w:p w14:paraId="77BCC78B">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问题二十五：</w:t>
            </w:r>
            <w:r>
              <w:rPr>
                <w:rFonts w:hint="eastAsia" w:ascii="Times New Roman" w:hAnsi="Times New Roman" w:eastAsia="宋体"/>
                <w:b/>
                <w:bCs/>
                <w:sz w:val="24"/>
                <w:szCs w:val="24"/>
                <w:highlight w:val="none"/>
              </w:rPr>
              <w:t>请问黑龙江多宝山、新疆乌恰绿电项目是否考虑二期建设？</w:t>
            </w:r>
          </w:p>
          <w:p w14:paraId="1878348F">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尊敬的投资者您好，黑龙江多宝山、新疆乌恰绿电</w:t>
            </w:r>
            <w:r>
              <w:rPr>
                <w:rFonts w:hint="eastAsia" w:ascii="Times New Roman" w:hAnsi="Times New Roman"/>
                <w:sz w:val="24"/>
                <w:szCs w:val="24"/>
                <w:highlight w:val="none"/>
                <w:lang w:val="en-US" w:eastAsia="zh-CN"/>
              </w:rPr>
              <w:t>项目</w:t>
            </w:r>
            <w:bookmarkStart w:id="0" w:name="_GoBack"/>
            <w:bookmarkEnd w:id="0"/>
            <w:r>
              <w:rPr>
                <w:rFonts w:hint="eastAsia" w:ascii="Times New Roman" w:hAnsi="Times New Roman" w:eastAsia="宋体"/>
                <w:sz w:val="24"/>
                <w:szCs w:val="24"/>
                <w:highlight w:val="none"/>
                <w:lang w:val="en-US" w:eastAsia="zh-CN"/>
              </w:rPr>
              <w:t>暂无二期建设计划。感谢您的关注！</w:t>
            </w:r>
          </w:p>
          <w:p w14:paraId="389DB6FC">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问题二十六：</w:t>
            </w:r>
            <w:r>
              <w:rPr>
                <w:rFonts w:hint="eastAsia" w:ascii="Times New Roman" w:hAnsi="Times New Roman" w:eastAsia="宋体"/>
                <w:b/>
                <w:bCs/>
                <w:sz w:val="24"/>
                <w:szCs w:val="24"/>
                <w:highlight w:val="none"/>
              </w:rPr>
              <w:t>请问三季度环保结算整体进度如何？环比上半年是否有所加速？</w:t>
            </w:r>
          </w:p>
          <w:p w14:paraId="0FF6A958">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尊敬的投资者您好，今年三季度环保相关结算情况，请关注公司定期报告。感谢您的关注！</w:t>
            </w:r>
          </w:p>
          <w:p w14:paraId="0679215F">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问题二十七：</w:t>
            </w:r>
            <w:r>
              <w:rPr>
                <w:rFonts w:hint="eastAsia" w:ascii="Times New Roman" w:hAnsi="Times New Roman" w:eastAsia="宋体"/>
                <w:b/>
                <w:bCs/>
                <w:sz w:val="24"/>
                <w:szCs w:val="24"/>
                <w:highlight w:val="none"/>
              </w:rPr>
              <w:t>贵公司电动矿卡业务除整车销售外，是否配套提供运维服务？</w:t>
            </w:r>
          </w:p>
          <w:p w14:paraId="177646EF">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尊敬的投资者您好，除整车销售外，公司同步搭建全周期服务体系，在矿区配套备件仓，建立驻场服务以及24小时快速响应机制，保障矿区设备稳定运行、及时处置故障问题。感谢您的关注！</w:t>
            </w:r>
          </w:p>
          <w:p w14:paraId="7AC31212">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问题二十八：</w:t>
            </w:r>
            <w:r>
              <w:rPr>
                <w:rFonts w:hint="eastAsia" w:ascii="Times New Roman" w:hAnsi="Times New Roman" w:eastAsia="宋体"/>
                <w:b/>
                <w:bCs/>
                <w:sz w:val="24"/>
                <w:szCs w:val="24"/>
                <w:highlight w:val="none"/>
              </w:rPr>
              <w:t>贵公司大吨位纯电矿卡在矿山的运行如何？</w:t>
            </w:r>
          </w:p>
          <w:p w14:paraId="426F1572">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巨龙铜矿运行数据显示，公司大吨位纯电矿卡较传统燃油矿卡能源降耗接近80%，双班单日运输量近4000吨，设备出勤率超90%。经过多轮严苛路测和高原、严寒等复杂工况实战验证，运行稳定，产业化与实战能力得到充分认可。感谢您的关注！</w:t>
            </w:r>
          </w:p>
          <w:p w14:paraId="5DF21CD0">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问题二十九：</w:t>
            </w:r>
            <w:r>
              <w:rPr>
                <w:rFonts w:hint="eastAsia" w:ascii="Times New Roman" w:hAnsi="Times New Roman" w:eastAsia="宋体"/>
                <w:b/>
                <w:bCs/>
                <w:sz w:val="24"/>
                <w:szCs w:val="24"/>
                <w:highlight w:val="none"/>
              </w:rPr>
              <w:t>目前国内绿电项目有哪些正在推进建设的？</w:t>
            </w:r>
          </w:p>
          <w:p w14:paraId="2330EF52">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尊敬的投资者您好，公司国内绿电在建项目主要包括道县营江50MW风电（绿电直连）、陇南紫金25MW风电（绿电直连）、湖南锂多金属11.8MW光伏等。感谢您的关注！</w:t>
            </w:r>
          </w:p>
          <w:p w14:paraId="6552FC28">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问题三十：</w:t>
            </w:r>
            <w:r>
              <w:rPr>
                <w:rFonts w:hint="eastAsia" w:ascii="Times New Roman" w:hAnsi="Times New Roman" w:eastAsia="宋体"/>
                <w:b/>
                <w:bCs/>
                <w:sz w:val="24"/>
                <w:szCs w:val="24"/>
                <w:highlight w:val="none"/>
              </w:rPr>
              <w:t>请问我司目前矿卡产能是多少？二期投产后，总产能是多少？</w:t>
            </w:r>
          </w:p>
          <w:p w14:paraId="4EAC11C9">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尊敬的投资者您好，公司现有电动矿卡产能为500台/年，二期产线投产后电动矿卡总产能将达1000台/年。感谢您的关注！</w:t>
            </w:r>
          </w:p>
          <w:p w14:paraId="52613286">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问题三十一：</w:t>
            </w:r>
            <w:r>
              <w:rPr>
                <w:rFonts w:hint="eastAsia" w:ascii="Times New Roman" w:hAnsi="Times New Roman" w:eastAsia="宋体"/>
                <w:b/>
                <w:bCs/>
                <w:sz w:val="24"/>
                <w:szCs w:val="24"/>
                <w:highlight w:val="none"/>
              </w:rPr>
              <w:t>危废业务目前减亏进度，是否还有资产处置计划？</w:t>
            </w:r>
          </w:p>
          <w:p w14:paraId="6D69687F">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尊敬的投资者您好，截至目前，公司危废业务同比实现显著减亏。若相关事项达到信息披露标准，公司将及时履行信息披露义务。感谢您的关注！</w:t>
            </w:r>
          </w:p>
          <w:p w14:paraId="590740F3">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问题三十二：</w:t>
            </w:r>
            <w:r>
              <w:rPr>
                <w:rFonts w:hint="eastAsia" w:ascii="Times New Roman" w:hAnsi="Times New Roman" w:eastAsia="宋体"/>
                <w:b/>
                <w:bCs/>
                <w:sz w:val="24"/>
                <w:szCs w:val="24"/>
                <w:highlight w:val="none"/>
              </w:rPr>
              <w:t>总裁先生您好。半年报显示，公司新能源板块已成为核心业绩增长引擎，特别是电动矿卡业务实现了从0到1的突破，ZL140E车型已在紫金矿区稳定运行并量产交付，且控股股东紫金矿业计划三年内完成全部露采矿山矿卡“油改电”。请问在紫金矿业庞大的应用场景支撑下，公司未来在电动矿卡产能释放（如龙岩基地1000台/年目标）及海外市场（如澳洲、南美）拓展方面，还有哪些具体的战略规划？此外，依托紫金体系，公司在“绿电-储能-纯电矿卡”闭环架构上，下一步将如何深化协同，以构筑更深的护城河？</w:t>
            </w:r>
          </w:p>
          <w:p w14:paraId="74BF4B84">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公司将加快龙岩基地产能爬坡生产，以适配紫金矿业的矿卡“油改电”替代需求，同时持续推进外部市场开拓。公司将依托“矿山-绿电-储能-纯电矿卡”的核心竞争优势，打造成为矿业综合能源服务商。感谢您的关注！</w:t>
            </w:r>
          </w:p>
          <w:p w14:paraId="139C3F06">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问题三十三：</w:t>
            </w:r>
            <w:r>
              <w:rPr>
                <w:rFonts w:hint="eastAsia" w:ascii="Times New Roman" w:hAnsi="Times New Roman" w:eastAsia="宋体"/>
                <w:b/>
                <w:bCs/>
                <w:sz w:val="24"/>
                <w:szCs w:val="24"/>
                <w:highlight w:val="none"/>
              </w:rPr>
              <w:t>上半年汇兑损失约5000万，海外项目占比提升，公司后续外汇对冲方案，如何降低汇率波动对利润的冲击？</w:t>
            </w:r>
          </w:p>
          <w:p w14:paraId="6F57761D">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尊敬的投资者您好，公司重视外汇风险管理工作，已构建专业化的外汇风险管理机制，通过远期锁汇、外汇掉期、套期保值等多元化金融工具组合运用，结合外汇市场趋势研判进行专业管理。感谢您的关注！</w:t>
            </w:r>
          </w:p>
          <w:p w14:paraId="5086635A">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问题三十四：</w:t>
            </w:r>
            <w:r>
              <w:rPr>
                <w:rFonts w:hint="eastAsia" w:ascii="Times New Roman" w:hAnsi="Times New Roman" w:eastAsia="宋体"/>
                <w:b/>
                <w:bCs/>
                <w:sz w:val="24"/>
                <w:szCs w:val="24"/>
                <w:highlight w:val="none"/>
              </w:rPr>
              <w:t>大股东紫金矿业提出三年露采矿山矿卡油改电，对应大概矿卡存量规模，公司预计可以拿到多大比例份额？</w:t>
            </w:r>
          </w:p>
          <w:p w14:paraId="482EE150">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紫金矿业露采矿山矿卡三年油改电属于集团层面绿色低碳转型规划，矿山存量设备数据由集团统筹管理，目前公司电动矿卡在集团内部矿卡中的应用占比仍较低。相关产品已在西藏巨龙、紫金山、紫金加纳、黑龙江多宝山等多个矿山实现批量应用，现场运行指标良好，同时公司具备绿电、储能、充换电一体化配套能力，形成差异化优势。公司将在保障紫金矿业电动矿卡需求的基础上，积极拓展外部市场。感谢您的关注！</w:t>
            </w:r>
          </w:p>
          <w:p w14:paraId="26FD63AB">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问题三十五：</w:t>
            </w:r>
            <w:r>
              <w:rPr>
                <w:rFonts w:hint="eastAsia" w:ascii="Times New Roman" w:hAnsi="Times New Roman" w:eastAsia="宋体"/>
                <w:b/>
                <w:bCs/>
                <w:sz w:val="24"/>
                <w:szCs w:val="24"/>
                <w:highlight w:val="none"/>
              </w:rPr>
              <w:t>绿电业务后续还有哪些规划的项目?</w:t>
            </w:r>
          </w:p>
          <w:p w14:paraId="7215B355">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尊敬的投资者您好，公司持续推进绿电项目的前期研判与资源储备工作，相关项目若达到信息披露标准，公司将及时履行信息披露义务，请您关注公司后续发布的相关公告。感谢您的关注！</w:t>
            </w:r>
          </w:p>
          <w:p w14:paraId="691BF016">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问题三十六：</w:t>
            </w:r>
            <w:r>
              <w:rPr>
                <w:rFonts w:hint="eastAsia" w:ascii="Times New Roman" w:hAnsi="Times New Roman" w:eastAsia="宋体"/>
                <w:b/>
                <w:bCs/>
                <w:sz w:val="24"/>
                <w:szCs w:val="24"/>
                <w:highlight w:val="none"/>
              </w:rPr>
              <w:t>公司二股东龙岩国资后续还会继续增持吗?</w:t>
            </w:r>
          </w:p>
          <w:p w14:paraId="4F47B6E2">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公司已于2026年7月7日披露龙岩市国有资产投资经营有限公司（简称“龙岩国资”）的增持计划，根据公告，龙岩国资拟自该日起12个月内择机实施增持。截至目前，增持计划处于实施期限内，公司将严格按照相关规定及时履行信息披露义务。感谢您的关注！</w:t>
            </w:r>
          </w:p>
          <w:p w14:paraId="1CBC7F92">
            <w:pPr>
              <w:snapToGrid w:val="0"/>
              <w:spacing w:line="360" w:lineRule="auto"/>
              <w:ind w:firstLine="480"/>
              <w:textAlignment w:val="baseline"/>
              <w:rPr>
                <w:rFonts w:hint="eastAsia" w:ascii="Times New Roman" w:hAnsi="Times New Roman" w:eastAsia="宋体"/>
                <w:b/>
                <w:bCs/>
                <w:sz w:val="24"/>
                <w:szCs w:val="24"/>
                <w:highlight w:val="none"/>
                <w:lang w:val="en-US" w:eastAsia="zh-CN"/>
              </w:rPr>
            </w:pPr>
            <w:r>
              <w:rPr>
                <w:rFonts w:hint="eastAsia" w:ascii="Times New Roman" w:hAnsi="Times New Roman"/>
                <w:b/>
                <w:bCs/>
                <w:sz w:val="24"/>
                <w:szCs w:val="24"/>
                <w:highlight w:val="none"/>
                <w:lang w:val="en-US" w:eastAsia="zh-CN"/>
              </w:rPr>
              <w:t>问题三十七：</w:t>
            </w:r>
            <w:r>
              <w:rPr>
                <w:rFonts w:hint="eastAsia" w:ascii="Times New Roman" w:hAnsi="Times New Roman" w:eastAsia="宋体"/>
                <w:b/>
                <w:bCs/>
                <w:sz w:val="24"/>
                <w:szCs w:val="24"/>
                <w:highlight w:val="none"/>
              </w:rPr>
              <w:t>董秘先生您好。公司于2026年8月正式更名为“紫金龙净”，充分彰显了向新能源转型的决心。从二级市场来看，多家券商给予公司“增持”或“推荐”评级，预测2026年全年归母净利润有望达到14亿元以上。请问公司在做好投资者关系管理、向市场传递“矿山绿色能源闭环”核心逻辑的同时，未来是否有进一步的市值管理规划（如股份回购、提高分红频次等），以更好地回馈中小投资者，提升资本市场对公司的价值认可度？</w:t>
            </w:r>
          </w:p>
          <w:p w14:paraId="3F5CA377">
            <w:pPr>
              <w:snapToGrid w:val="0"/>
              <w:spacing w:line="360" w:lineRule="auto"/>
              <w:ind w:firstLine="480"/>
              <w:textAlignment w:val="baseline"/>
              <w:rPr>
                <w:rFonts w:hint="eastAsia" w:ascii="Times New Roman" w:hAnsi="Times New Roman" w:eastAsia="宋体"/>
                <w:sz w:val="24"/>
                <w:szCs w:val="24"/>
                <w:highlight w:val="none"/>
                <w:lang w:val="en-US" w:eastAsia="zh-CN"/>
              </w:rPr>
            </w:pPr>
            <w:r>
              <w:rPr>
                <w:rFonts w:hint="eastAsia" w:ascii="Times New Roman" w:hAnsi="Times New Roman"/>
                <w:b/>
                <w:bCs/>
                <w:sz w:val="24"/>
                <w:szCs w:val="24"/>
                <w:highlight w:val="none"/>
                <w:lang w:val="en-US" w:eastAsia="zh-CN"/>
              </w:rPr>
              <w:t>回答：</w:t>
            </w:r>
            <w:r>
              <w:rPr>
                <w:rFonts w:hint="eastAsia" w:ascii="Times New Roman" w:hAnsi="Times New Roman" w:eastAsia="宋体"/>
                <w:sz w:val="24"/>
                <w:szCs w:val="24"/>
                <w:highlight w:val="none"/>
                <w:lang w:val="en-US" w:eastAsia="zh-CN"/>
              </w:rPr>
              <w:t>尊敬的投资者，您好。公司高度重视市值管理工作，主要股东、上市公司已推出多项举措：公司于2026年7月7日披露龙岩市国有资产投资经营有限公司（简称“龙岩国资”）的增持计划，根据公告，龙岩国资拟自该日起12个月内择机实施增持，截至目前，增持计划处于实施期限内；股份回购方面，本年度公司已持续完成总金额超2亿元的股份回购；分红回馈方面，公司已于今年5月实施2025年度利润分配，2025年度现金分红占当年归母净利润的比例为43.32%。后续公司仍将进一步依法依规运用各类方式提升上市公司投资价值，感谢您的提议！</w:t>
            </w:r>
          </w:p>
          <w:p w14:paraId="1FD89AF6">
            <w:pPr>
              <w:snapToGrid w:val="0"/>
              <w:textAlignment w:val="baseline"/>
              <w:rPr>
                <w:rFonts w:hint="eastAsia" w:ascii="宋体" w:hAnsi="宋体"/>
                <w:sz w:val="24"/>
                <w:szCs w:val="24"/>
              </w:rPr>
            </w:pPr>
            <w:r>
              <w:rPr>
                <w:rFonts w:hint="eastAsia" w:ascii="宋体" w:hAnsi="宋体"/>
                <w:sz w:val="24"/>
                <w:szCs w:val="24"/>
              </w:rPr>
              <w:t>（</w:t>
            </w:r>
            <w:r>
              <w:rPr>
                <w:rFonts w:ascii="宋体" w:hAnsi="宋体"/>
                <w:sz w:val="24"/>
                <w:szCs w:val="24"/>
              </w:rPr>
              <w:t>注：本次业绩说明会如涉及对行业的预测、公司发展战略规划等相关内容，不能视作公司或管理层对行业、公司发展或业绩的承诺和保证，敬请广大投资者注意投资风险。</w:t>
            </w:r>
            <w:r>
              <w:rPr>
                <w:rFonts w:hint="eastAsia" w:ascii="宋体" w:hAnsi="宋体"/>
                <w:sz w:val="24"/>
                <w:szCs w:val="24"/>
              </w:rPr>
              <w:t>）</w:t>
            </w:r>
          </w:p>
        </w:tc>
      </w:tr>
      <w:tr w14:paraId="331B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6" w:type="dxa"/>
            <w:vAlign w:val="center"/>
          </w:tcPr>
          <w:p w14:paraId="2A3CF407">
            <w:pPr>
              <w:pStyle w:val="6"/>
              <w:spacing w:line="480" w:lineRule="atLeast"/>
              <w:rPr>
                <w:rFonts w:ascii="Times New Roman" w:hAnsi="Times New Roman"/>
                <w:b/>
                <w:bCs/>
                <w:iCs/>
                <w:sz w:val="24"/>
              </w:rPr>
            </w:pPr>
            <w:r>
              <w:rPr>
                <w:rFonts w:ascii="Times New Roman" w:hAnsi="Times New Roman"/>
                <w:b/>
                <w:bCs/>
                <w:iCs/>
                <w:sz w:val="24"/>
              </w:rPr>
              <w:t>附件清单</w:t>
            </w:r>
          </w:p>
        </w:tc>
        <w:tc>
          <w:tcPr>
            <w:tcW w:w="6996" w:type="dxa"/>
            <w:vAlign w:val="center"/>
          </w:tcPr>
          <w:p w14:paraId="7F6A7BC4">
            <w:pPr>
              <w:pStyle w:val="6"/>
              <w:spacing w:line="480" w:lineRule="atLeast"/>
              <w:rPr>
                <w:rFonts w:ascii="Times New Roman" w:hAnsi="Times New Roman"/>
                <w:bCs/>
                <w:iCs/>
                <w:sz w:val="24"/>
              </w:rPr>
            </w:pPr>
            <w:r>
              <w:rPr>
                <w:rFonts w:ascii="Times New Roman" w:hAnsi="Times New Roman"/>
                <w:bCs/>
                <w:iCs/>
                <w:sz w:val="24"/>
              </w:rPr>
              <w:t>无。</w:t>
            </w:r>
          </w:p>
        </w:tc>
      </w:tr>
      <w:tr w14:paraId="12FF1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220E537">
            <w:pPr>
              <w:pStyle w:val="6"/>
              <w:spacing w:line="480" w:lineRule="atLeast"/>
              <w:rPr>
                <w:rFonts w:ascii="Times New Roman" w:hAnsi="Times New Roman"/>
                <w:b/>
                <w:bCs/>
                <w:iCs/>
                <w:sz w:val="24"/>
              </w:rPr>
            </w:pPr>
            <w:r>
              <w:rPr>
                <w:rFonts w:ascii="Times New Roman" w:hAnsi="Times New Roman"/>
                <w:b/>
                <w:bCs/>
                <w:iCs/>
                <w:sz w:val="24"/>
              </w:rPr>
              <w:t>日期</w:t>
            </w:r>
          </w:p>
        </w:tc>
        <w:tc>
          <w:tcPr>
            <w:tcW w:w="6996" w:type="dxa"/>
            <w:vAlign w:val="center"/>
          </w:tcPr>
          <w:p w14:paraId="330647D9">
            <w:pPr>
              <w:pStyle w:val="6"/>
              <w:spacing w:line="480" w:lineRule="atLeast"/>
              <w:rPr>
                <w:rFonts w:ascii="Times New Roman" w:hAnsi="Times New Roman"/>
                <w:bCs/>
                <w:iCs/>
                <w:sz w:val="24"/>
              </w:rPr>
            </w:pPr>
            <w:r>
              <w:rPr>
                <w:rFonts w:hint="eastAsia" w:ascii="Times New Roman" w:hAnsi="Times New Roman"/>
                <w:bCs/>
                <w:iCs/>
                <w:sz w:val="24"/>
                <w:lang w:eastAsia="zh-CN"/>
              </w:rPr>
              <w:t>202</w:t>
            </w:r>
            <w:r>
              <w:rPr>
                <w:rFonts w:hint="eastAsia" w:ascii="Times New Roman" w:hAnsi="Times New Roman"/>
                <w:bCs/>
                <w:iCs/>
                <w:sz w:val="24"/>
                <w:lang w:val="en-US" w:eastAsia="zh-CN"/>
              </w:rPr>
              <w:t>6</w:t>
            </w:r>
            <w:r>
              <w:rPr>
                <w:rFonts w:ascii="Times New Roman" w:hAnsi="Times New Roman"/>
                <w:bCs/>
                <w:iCs/>
                <w:sz w:val="24"/>
              </w:rPr>
              <w:t>年</w:t>
            </w:r>
            <w:r>
              <w:rPr>
                <w:rFonts w:hint="eastAsia" w:ascii="Times New Roman" w:hAnsi="Times New Roman"/>
                <w:bCs/>
                <w:iCs/>
                <w:sz w:val="24"/>
                <w:lang w:val="en-US" w:eastAsia="zh-CN"/>
              </w:rPr>
              <w:t>10</w:t>
            </w:r>
            <w:r>
              <w:rPr>
                <w:rFonts w:hint="eastAsia" w:ascii="Times New Roman" w:hAnsi="Times New Roman"/>
                <w:bCs/>
                <w:iCs/>
                <w:sz w:val="24"/>
              </w:rPr>
              <w:t>月</w:t>
            </w:r>
            <w:r>
              <w:rPr>
                <w:rFonts w:hint="eastAsia" w:ascii="Times New Roman" w:hAnsi="Times New Roman"/>
                <w:bCs/>
                <w:iCs/>
                <w:sz w:val="24"/>
                <w:lang w:val="en-US" w:eastAsia="zh-CN"/>
              </w:rPr>
              <w:t>15</w:t>
            </w:r>
            <w:r>
              <w:rPr>
                <w:rFonts w:ascii="Times New Roman" w:hAnsi="Times New Roman"/>
                <w:bCs/>
                <w:iCs/>
                <w:sz w:val="24"/>
              </w:rPr>
              <w:t>日</w:t>
            </w:r>
          </w:p>
        </w:tc>
      </w:tr>
    </w:tbl>
    <w:p w14:paraId="5EA1632D">
      <w:pPr>
        <w:rPr>
          <w:rFonts w:ascii="Times New Roman" w:hAnsi="Times New Roman"/>
          <w:sz w:val="28"/>
          <w:szCs w:val="28"/>
        </w:rPr>
      </w:pPr>
    </w:p>
    <w:p w14:paraId="14D1DF7C"/>
    <w:p w14:paraId="26968259"/>
    <w:p w14:paraId="632F3470"/>
    <w:sectPr>
      <w:footerReference r:id="rId5" w:type="default"/>
      <w:pgSz w:w="11906" w:h="16838"/>
      <w:pgMar w:top="1440" w:right="1797" w:bottom="1440" w:left="179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Garamond">
    <w:panose1 w:val="02020404030301010803"/>
    <w:charset w:val="00"/>
    <w:family w:val="roman"/>
    <w:pitch w:val="default"/>
    <w:sig w:usb0="00000287" w:usb1="00000000" w:usb2="00000000" w:usb3="00000000" w:csb0="0000009F" w:csb1="DFD7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6294211"/>
    </w:sdtPr>
    <w:sdtContent>
      <w:p w14:paraId="7066A510">
        <w:pPr>
          <w:pStyle w:val="2"/>
          <w:jc w:val="center"/>
          <w:rPr>
            <w:rFonts w:hint="eastAsia"/>
          </w:rPr>
        </w:pPr>
        <w:r>
          <w:fldChar w:fldCharType="begin"/>
        </w:r>
        <w:r>
          <w:instrText xml:space="preserve">PAGE   \* MERGEFORMAT</w:instrText>
        </w:r>
        <w:r>
          <w:fldChar w:fldCharType="separate"/>
        </w:r>
        <w:r>
          <w:rPr>
            <w:lang w:val="zh-CN"/>
          </w:rPr>
          <w:t>5</w:t>
        </w:r>
        <w:r>
          <w:fldChar w:fldCharType="end"/>
        </w:r>
      </w:p>
    </w:sdtContent>
  </w:sdt>
  <w:p w14:paraId="2CD75059">
    <w:pPr>
      <w:pStyle w:val="2"/>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113BD"/>
    <w:rsid w:val="001C5415"/>
    <w:rsid w:val="001F7569"/>
    <w:rsid w:val="0026684B"/>
    <w:rsid w:val="0028637D"/>
    <w:rsid w:val="002A2F0E"/>
    <w:rsid w:val="002E2DF6"/>
    <w:rsid w:val="00353C60"/>
    <w:rsid w:val="00432758"/>
    <w:rsid w:val="00481283"/>
    <w:rsid w:val="004A70CE"/>
    <w:rsid w:val="0064732D"/>
    <w:rsid w:val="006D3107"/>
    <w:rsid w:val="008F7EC7"/>
    <w:rsid w:val="00985E56"/>
    <w:rsid w:val="00B46BD1"/>
    <w:rsid w:val="00CB4FEA"/>
    <w:rsid w:val="00D66984"/>
    <w:rsid w:val="00D97721"/>
    <w:rsid w:val="00EB1CE0"/>
    <w:rsid w:val="00FF7E98"/>
    <w:rsid w:val="010160E3"/>
    <w:rsid w:val="010C05E2"/>
    <w:rsid w:val="012173E7"/>
    <w:rsid w:val="012A2DE0"/>
    <w:rsid w:val="0135676C"/>
    <w:rsid w:val="01487662"/>
    <w:rsid w:val="014F18BE"/>
    <w:rsid w:val="01632966"/>
    <w:rsid w:val="0167675A"/>
    <w:rsid w:val="016E433E"/>
    <w:rsid w:val="01721E21"/>
    <w:rsid w:val="017D6E96"/>
    <w:rsid w:val="0181345E"/>
    <w:rsid w:val="01905BBC"/>
    <w:rsid w:val="01A23203"/>
    <w:rsid w:val="01B276E8"/>
    <w:rsid w:val="01B30305"/>
    <w:rsid w:val="01C73746"/>
    <w:rsid w:val="01CB1B25"/>
    <w:rsid w:val="01D958F7"/>
    <w:rsid w:val="01E94785"/>
    <w:rsid w:val="01F01F1B"/>
    <w:rsid w:val="020A1D58"/>
    <w:rsid w:val="020A6980"/>
    <w:rsid w:val="02181708"/>
    <w:rsid w:val="02234BCE"/>
    <w:rsid w:val="0230758C"/>
    <w:rsid w:val="023938D3"/>
    <w:rsid w:val="023C1322"/>
    <w:rsid w:val="023F7935"/>
    <w:rsid w:val="024808A4"/>
    <w:rsid w:val="025D107C"/>
    <w:rsid w:val="02665FFF"/>
    <w:rsid w:val="0286092B"/>
    <w:rsid w:val="028C49AC"/>
    <w:rsid w:val="029E08A4"/>
    <w:rsid w:val="02A23A0A"/>
    <w:rsid w:val="02BE582C"/>
    <w:rsid w:val="02C017E3"/>
    <w:rsid w:val="02C10909"/>
    <w:rsid w:val="02C94336"/>
    <w:rsid w:val="02CF4511"/>
    <w:rsid w:val="02D05AFC"/>
    <w:rsid w:val="02DD7AED"/>
    <w:rsid w:val="02E45AD0"/>
    <w:rsid w:val="02E669AD"/>
    <w:rsid w:val="02F002CF"/>
    <w:rsid w:val="02F1369D"/>
    <w:rsid w:val="02F6136E"/>
    <w:rsid w:val="02FF1631"/>
    <w:rsid w:val="030321C8"/>
    <w:rsid w:val="030559B8"/>
    <w:rsid w:val="030E6DD9"/>
    <w:rsid w:val="03152BE6"/>
    <w:rsid w:val="031837BF"/>
    <w:rsid w:val="031C1514"/>
    <w:rsid w:val="031F5F60"/>
    <w:rsid w:val="03293497"/>
    <w:rsid w:val="034E73DD"/>
    <w:rsid w:val="035C5F84"/>
    <w:rsid w:val="03682DBB"/>
    <w:rsid w:val="036A3FA2"/>
    <w:rsid w:val="03763098"/>
    <w:rsid w:val="0377207A"/>
    <w:rsid w:val="03851F63"/>
    <w:rsid w:val="038A4D35"/>
    <w:rsid w:val="039B562B"/>
    <w:rsid w:val="039C5442"/>
    <w:rsid w:val="039E5773"/>
    <w:rsid w:val="03B2599D"/>
    <w:rsid w:val="03F83047"/>
    <w:rsid w:val="03FC525E"/>
    <w:rsid w:val="040D06ED"/>
    <w:rsid w:val="04152700"/>
    <w:rsid w:val="0422474D"/>
    <w:rsid w:val="0426134D"/>
    <w:rsid w:val="04302D3A"/>
    <w:rsid w:val="04365091"/>
    <w:rsid w:val="044F66B9"/>
    <w:rsid w:val="0465216A"/>
    <w:rsid w:val="047A2F12"/>
    <w:rsid w:val="04A55137"/>
    <w:rsid w:val="04C82DEC"/>
    <w:rsid w:val="04D81C52"/>
    <w:rsid w:val="04E95A36"/>
    <w:rsid w:val="04F31742"/>
    <w:rsid w:val="04FD75F8"/>
    <w:rsid w:val="050855D6"/>
    <w:rsid w:val="050E22BD"/>
    <w:rsid w:val="052D1C9B"/>
    <w:rsid w:val="052D26AB"/>
    <w:rsid w:val="05336FE8"/>
    <w:rsid w:val="053F0CF8"/>
    <w:rsid w:val="054674F6"/>
    <w:rsid w:val="054E09BE"/>
    <w:rsid w:val="055A1039"/>
    <w:rsid w:val="05620DED"/>
    <w:rsid w:val="057834DB"/>
    <w:rsid w:val="058F39A3"/>
    <w:rsid w:val="059F4C01"/>
    <w:rsid w:val="05A07856"/>
    <w:rsid w:val="05A07DA6"/>
    <w:rsid w:val="05A123FF"/>
    <w:rsid w:val="05B3088E"/>
    <w:rsid w:val="05BB79AA"/>
    <w:rsid w:val="05BC53C7"/>
    <w:rsid w:val="05CB36E8"/>
    <w:rsid w:val="05F4119C"/>
    <w:rsid w:val="06025B5B"/>
    <w:rsid w:val="0609340E"/>
    <w:rsid w:val="06127F0A"/>
    <w:rsid w:val="06426C5B"/>
    <w:rsid w:val="065A584D"/>
    <w:rsid w:val="06620E01"/>
    <w:rsid w:val="06627966"/>
    <w:rsid w:val="0691598F"/>
    <w:rsid w:val="06A010A0"/>
    <w:rsid w:val="06AA2760"/>
    <w:rsid w:val="06C1288D"/>
    <w:rsid w:val="06C87863"/>
    <w:rsid w:val="06EA75A7"/>
    <w:rsid w:val="06EE5B4A"/>
    <w:rsid w:val="06F1389A"/>
    <w:rsid w:val="07005AD0"/>
    <w:rsid w:val="070A4C54"/>
    <w:rsid w:val="070B6FFC"/>
    <w:rsid w:val="07100425"/>
    <w:rsid w:val="071301D3"/>
    <w:rsid w:val="07206A11"/>
    <w:rsid w:val="072E12AC"/>
    <w:rsid w:val="072F2635"/>
    <w:rsid w:val="07556833"/>
    <w:rsid w:val="07644A44"/>
    <w:rsid w:val="076D18CD"/>
    <w:rsid w:val="0774552C"/>
    <w:rsid w:val="07876CB9"/>
    <w:rsid w:val="0794105C"/>
    <w:rsid w:val="07A64224"/>
    <w:rsid w:val="07BA3CEE"/>
    <w:rsid w:val="07E05F6F"/>
    <w:rsid w:val="07E1361D"/>
    <w:rsid w:val="07EA51C3"/>
    <w:rsid w:val="07EA7BF4"/>
    <w:rsid w:val="07EB1F5F"/>
    <w:rsid w:val="08042673"/>
    <w:rsid w:val="081E2FFC"/>
    <w:rsid w:val="08226AF9"/>
    <w:rsid w:val="08274D8C"/>
    <w:rsid w:val="082B1A62"/>
    <w:rsid w:val="083850CE"/>
    <w:rsid w:val="084909D1"/>
    <w:rsid w:val="084A5AE1"/>
    <w:rsid w:val="084D1B63"/>
    <w:rsid w:val="08517143"/>
    <w:rsid w:val="08524C44"/>
    <w:rsid w:val="08596D9D"/>
    <w:rsid w:val="085B6892"/>
    <w:rsid w:val="086176B4"/>
    <w:rsid w:val="0867052B"/>
    <w:rsid w:val="086B4930"/>
    <w:rsid w:val="088F7B2C"/>
    <w:rsid w:val="08A059D4"/>
    <w:rsid w:val="08B27101"/>
    <w:rsid w:val="08B830F0"/>
    <w:rsid w:val="08BA78EF"/>
    <w:rsid w:val="08CE22A2"/>
    <w:rsid w:val="08D167E7"/>
    <w:rsid w:val="08D86CC1"/>
    <w:rsid w:val="08F0498B"/>
    <w:rsid w:val="08F77E9A"/>
    <w:rsid w:val="09024B69"/>
    <w:rsid w:val="0925059C"/>
    <w:rsid w:val="09392D32"/>
    <w:rsid w:val="093B6DEA"/>
    <w:rsid w:val="09467FB9"/>
    <w:rsid w:val="095A4126"/>
    <w:rsid w:val="095D0A0D"/>
    <w:rsid w:val="09690A7F"/>
    <w:rsid w:val="096E1EB5"/>
    <w:rsid w:val="097F2648"/>
    <w:rsid w:val="09973A93"/>
    <w:rsid w:val="09D916D5"/>
    <w:rsid w:val="09DB6222"/>
    <w:rsid w:val="09EC6166"/>
    <w:rsid w:val="0A0E3FFF"/>
    <w:rsid w:val="0A1117FE"/>
    <w:rsid w:val="0A14585B"/>
    <w:rsid w:val="0A212500"/>
    <w:rsid w:val="0A422162"/>
    <w:rsid w:val="0A8423F7"/>
    <w:rsid w:val="0A862AFF"/>
    <w:rsid w:val="0A8E6F3C"/>
    <w:rsid w:val="0AA16770"/>
    <w:rsid w:val="0ABA5059"/>
    <w:rsid w:val="0AC26A36"/>
    <w:rsid w:val="0AEB5FE5"/>
    <w:rsid w:val="0AFD23CA"/>
    <w:rsid w:val="0B0017DC"/>
    <w:rsid w:val="0B112A5A"/>
    <w:rsid w:val="0B2211A2"/>
    <w:rsid w:val="0B264A13"/>
    <w:rsid w:val="0B4D491F"/>
    <w:rsid w:val="0B5B1DC9"/>
    <w:rsid w:val="0B5D6443"/>
    <w:rsid w:val="0B636EBB"/>
    <w:rsid w:val="0B640024"/>
    <w:rsid w:val="0B7B151F"/>
    <w:rsid w:val="0B945B04"/>
    <w:rsid w:val="0B9521BC"/>
    <w:rsid w:val="0BA0188C"/>
    <w:rsid w:val="0BA56755"/>
    <w:rsid w:val="0BC42C70"/>
    <w:rsid w:val="0BE604EF"/>
    <w:rsid w:val="0BF14A81"/>
    <w:rsid w:val="0C092551"/>
    <w:rsid w:val="0C0A62B1"/>
    <w:rsid w:val="0C2800B8"/>
    <w:rsid w:val="0C384CC3"/>
    <w:rsid w:val="0C436E7C"/>
    <w:rsid w:val="0C513D99"/>
    <w:rsid w:val="0C7115E5"/>
    <w:rsid w:val="0C882C38"/>
    <w:rsid w:val="0CBE1B9E"/>
    <w:rsid w:val="0CC71496"/>
    <w:rsid w:val="0CCE59A4"/>
    <w:rsid w:val="0CD41B4F"/>
    <w:rsid w:val="0CDA76DF"/>
    <w:rsid w:val="0CF45884"/>
    <w:rsid w:val="0CFD70FE"/>
    <w:rsid w:val="0D046C87"/>
    <w:rsid w:val="0D100FCE"/>
    <w:rsid w:val="0D2E33FD"/>
    <w:rsid w:val="0D33179B"/>
    <w:rsid w:val="0D365406"/>
    <w:rsid w:val="0D42514F"/>
    <w:rsid w:val="0D44728E"/>
    <w:rsid w:val="0D546749"/>
    <w:rsid w:val="0D571B71"/>
    <w:rsid w:val="0D741D0A"/>
    <w:rsid w:val="0D7B58F3"/>
    <w:rsid w:val="0D7C3AC4"/>
    <w:rsid w:val="0D9A7384"/>
    <w:rsid w:val="0DB141E9"/>
    <w:rsid w:val="0DB24DE5"/>
    <w:rsid w:val="0DBD6A6A"/>
    <w:rsid w:val="0DC92AAC"/>
    <w:rsid w:val="0DCF709F"/>
    <w:rsid w:val="0DD00B0A"/>
    <w:rsid w:val="0DD202E5"/>
    <w:rsid w:val="0DD422CB"/>
    <w:rsid w:val="0DEF6656"/>
    <w:rsid w:val="0DFA6650"/>
    <w:rsid w:val="0E141C05"/>
    <w:rsid w:val="0E172C2E"/>
    <w:rsid w:val="0E263D2C"/>
    <w:rsid w:val="0E265F5B"/>
    <w:rsid w:val="0E5147EF"/>
    <w:rsid w:val="0E53025D"/>
    <w:rsid w:val="0E891586"/>
    <w:rsid w:val="0EAA35EC"/>
    <w:rsid w:val="0EB850B3"/>
    <w:rsid w:val="0EBE2AB2"/>
    <w:rsid w:val="0EC44C2F"/>
    <w:rsid w:val="0ED8167A"/>
    <w:rsid w:val="0ED926B3"/>
    <w:rsid w:val="0EE74A47"/>
    <w:rsid w:val="0F1433E2"/>
    <w:rsid w:val="0F1A580A"/>
    <w:rsid w:val="0F2D22B0"/>
    <w:rsid w:val="0F424F28"/>
    <w:rsid w:val="0F4B72BB"/>
    <w:rsid w:val="0F531AA7"/>
    <w:rsid w:val="0F601996"/>
    <w:rsid w:val="0F815292"/>
    <w:rsid w:val="0F8A0F76"/>
    <w:rsid w:val="0FD34994"/>
    <w:rsid w:val="0FE33A25"/>
    <w:rsid w:val="0FE83782"/>
    <w:rsid w:val="0FE94AEB"/>
    <w:rsid w:val="100F0E87"/>
    <w:rsid w:val="101A1250"/>
    <w:rsid w:val="10264182"/>
    <w:rsid w:val="102D5380"/>
    <w:rsid w:val="103179D6"/>
    <w:rsid w:val="103C7E32"/>
    <w:rsid w:val="103D7558"/>
    <w:rsid w:val="10464248"/>
    <w:rsid w:val="104A7086"/>
    <w:rsid w:val="1050103B"/>
    <w:rsid w:val="105431BB"/>
    <w:rsid w:val="106C31E0"/>
    <w:rsid w:val="106E74CB"/>
    <w:rsid w:val="107F2960"/>
    <w:rsid w:val="10817869"/>
    <w:rsid w:val="10874C23"/>
    <w:rsid w:val="10925C92"/>
    <w:rsid w:val="109B657A"/>
    <w:rsid w:val="109F00A1"/>
    <w:rsid w:val="10A26D5E"/>
    <w:rsid w:val="10C065B5"/>
    <w:rsid w:val="10C85545"/>
    <w:rsid w:val="10DA23E6"/>
    <w:rsid w:val="10FC43D3"/>
    <w:rsid w:val="11082529"/>
    <w:rsid w:val="111757EA"/>
    <w:rsid w:val="111D229E"/>
    <w:rsid w:val="112A411C"/>
    <w:rsid w:val="112C384E"/>
    <w:rsid w:val="113925C1"/>
    <w:rsid w:val="11465C46"/>
    <w:rsid w:val="11555247"/>
    <w:rsid w:val="1155560C"/>
    <w:rsid w:val="115B4B8E"/>
    <w:rsid w:val="116A30D5"/>
    <w:rsid w:val="119041D2"/>
    <w:rsid w:val="11946386"/>
    <w:rsid w:val="11AB1263"/>
    <w:rsid w:val="11BA04ED"/>
    <w:rsid w:val="11BD22F2"/>
    <w:rsid w:val="11D65BED"/>
    <w:rsid w:val="12075E8D"/>
    <w:rsid w:val="12247C88"/>
    <w:rsid w:val="12254A6B"/>
    <w:rsid w:val="12281708"/>
    <w:rsid w:val="123A5E4E"/>
    <w:rsid w:val="126F4CFB"/>
    <w:rsid w:val="128E7723"/>
    <w:rsid w:val="12B416BC"/>
    <w:rsid w:val="12BC21F9"/>
    <w:rsid w:val="12C370DA"/>
    <w:rsid w:val="12CE5FC3"/>
    <w:rsid w:val="12D120CF"/>
    <w:rsid w:val="12D75E59"/>
    <w:rsid w:val="12EE3C3B"/>
    <w:rsid w:val="12F454C8"/>
    <w:rsid w:val="12FC463A"/>
    <w:rsid w:val="13001D5B"/>
    <w:rsid w:val="130D010A"/>
    <w:rsid w:val="136343C5"/>
    <w:rsid w:val="136C6EA7"/>
    <w:rsid w:val="13706637"/>
    <w:rsid w:val="13711101"/>
    <w:rsid w:val="1371661A"/>
    <w:rsid w:val="139A356D"/>
    <w:rsid w:val="139C610B"/>
    <w:rsid w:val="139F6A8E"/>
    <w:rsid w:val="13A06518"/>
    <w:rsid w:val="13A12B87"/>
    <w:rsid w:val="13C11ED2"/>
    <w:rsid w:val="13D26011"/>
    <w:rsid w:val="13D90D0A"/>
    <w:rsid w:val="13E477BE"/>
    <w:rsid w:val="13EA1E30"/>
    <w:rsid w:val="140D2BD3"/>
    <w:rsid w:val="141C682C"/>
    <w:rsid w:val="14206D18"/>
    <w:rsid w:val="14305E5E"/>
    <w:rsid w:val="143B4D44"/>
    <w:rsid w:val="14417D39"/>
    <w:rsid w:val="14462918"/>
    <w:rsid w:val="14601357"/>
    <w:rsid w:val="14616926"/>
    <w:rsid w:val="147C33E4"/>
    <w:rsid w:val="14824F4D"/>
    <w:rsid w:val="14846671"/>
    <w:rsid w:val="14852B30"/>
    <w:rsid w:val="149D69F2"/>
    <w:rsid w:val="14BD0A76"/>
    <w:rsid w:val="14BF5D05"/>
    <w:rsid w:val="14D6607C"/>
    <w:rsid w:val="14E6271A"/>
    <w:rsid w:val="14E805B1"/>
    <w:rsid w:val="14FC44AA"/>
    <w:rsid w:val="15093330"/>
    <w:rsid w:val="15183A0B"/>
    <w:rsid w:val="151B63A8"/>
    <w:rsid w:val="15221FAA"/>
    <w:rsid w:val="15250195"/>
    <w:rsid w:val="1537165E"/>
    <w:rsid w:val="153E7BF6"/>
    <w:rsid w:val="15400027"/>
    <w:rsid w:val="15566B23"/>
    <w:rsid w:val="1558097B"/>
    <w:rsid w:val="155B5D60"/>
    <w:rsid w:val="15603910"/>
    <w:rsid w:val="15642664"/>
    <w:rsid w:val="156A651E"/>
    <w:rsid w:val="156F17AE"/>
    <w:rsid w:val="1570785B"/>
    <w:rsid w:val="15781CC4"/>
    <w:rsid w:val="15891229"/>
    <w:rsid w:val="159223A7"/>
    <w:rsid w:val="15955BE1"/>
    <w:rsid w:val="15995980"/>
    <w:rsid w:val="15B41050"/>
    <w:rsid w:val="15B46337"/>
    <w:rsid w:val="15B55D79"/>
    <w:rsid w:val="15BA2D16"/>
    <w:rsid w:val="15D62B26"/>
    <w:rsid w:val="161C21AD"/>
    <w:rsid w:val="1629225B"/>
    <w:rsid w:val="163F0C4A"/>
    <w:rsid w:val="16486034"/>
    <w:rsid w:val="165B29B8"/>
    <w:rsid w:val="168523BC"/>
    <w:rsid w:val="168C5AF3"/>
    <w:rsid w:val="16954E06"/>
    <w:rsid w:val="169E2E82"/>
    <w:rsid w:val="16BA41FA"/>
    <w:rsid w:val="16BE27E5"/>
    <w:rsid w:val="16CD7E2A"/>
    <w:rsid w:val="16D70382"/>
    <w:rsid w:val="16EF3DAF"/>
    <w:rsid w:val="16FC4D45"/>
    <w:rsid w:val="172530B7"/>
    <w:rsid w:val="173C23A5"/>
    <w:rsid w:val="17484A70"/>
    <w:rsid w:val="174C5ABF"/>
    <w:rsid w:val="17971796"/>
    <w:rsid w:val="17A46B3C"/>
    <w:rsid w:val="17AD72A2"/>
    <w:rsid w:val="17B446B8"/>
    <w:rsid w:val="17C11891"/>
    <w:rsid w:val="17C200B6"/>
    <w:rsid w:val="17C8034B"/>
    <w:rsid w:val="17D43429"/>
    <w:rsid w:val="17D6095A"/>
    <w:rsid w:val="17FC7633"/>
    <w:rsid w:val="180E5D7D"/>
    <w:rsid w:val="1817000E"/>
    <w:rsid w:val="18243C93"/>
    <w:rsid w:val="183A41EA"/>
    <w:rsid w:val="184A2C25"/>
    <w:rsid w:val="184D033B"/>
    <w:rsid w:val="185144E5"/>
    <w:rsid w:val="187F49B5"/>
    <w:rsid w:val="188A2010"/>
    <w:rsid w:val="188D6E42"/>
    <w:rsid w:val="18997F5A"/>
    <w:rsid w:val="189B3032"/>
    <w:rsid w:val="189D0944"/>
    <w:rsid w:val="18A517D7"/>
    <w:rsid w:val="18AE091F"/>
    <w:rsid w:val="18B14B62"/>
    <w:rsid w:val="18B411A9"/>
    <w:rsid w:val="18C43E33"/>
    <w:rsid w:val="18CB58C6"/>
    <w:rsid w:val="18D00793"/>
    <w:rsid w:val="18E66D8E"/>
    <w:rsid w:val="18F22B68"/>
    <w:rsid w:val="18F55709"/>
    <w:rsid w:val="190006EE"/>
    <w:rsid w:val="191575E0"/>
    <w:rsid w:val="194375A3"/>
    <w:rsid w:val="19581E90"/>
    <w:rsid w:val="19857210"/>
    <w:rsid w:val="199637AD"/>
    <w:rsid w:val="199E1F96"/>
    <w:rsid w:val="19A83BE9"/>
    <w:rsid w:val="19AA29F7"/>
    <w:rsid w:val="19AD253B"/>
    <w:rsid w:val="19BD547A"/>
    <w:rsid w:val="19C358B1"/>
    <w:rsid w:val="19E31EFC"/>
    <w:rsid w:val="19EB7065"/>
    <w:rsid w:val="19EB7347"/>
    <w:rsid w:val="19FD08DD"/>
    <w:rsid w:val="1A05182C"/>
    <w:rsid w:val="1A2E5FD7"/>
    <w:rsid w:val="1A6161BF"/>
    <w:rsid w:val="1A720B2E"/>
    <w:rsid w:val="1A731BFB"/>
    <w:rsid w:val="1A76736A"/>
    <w:rsid w:val="1A7D1605"/>
    <w:rsid w:val="1A8D3856"/>
    <w:rsid w:val="1A8E0180"/>
    <w:rsid w:val="1A927041"/>
    <w:rsid w:val="1A9E38F0"/>
    <w:rsid w:val="1AA0434F"/>
    <w:rsid w:val="1ABE341D"/>
    <w:rsid w:val="1AC508F1"/>
    <w:rsid w:val="1AD5299C"/>
    <w:rsid w:val="1AD651A4"/>
    <w:rsid w:val="1AE44A07"/>
    <w:rsid w:val="1AE8104D"/>
    <w:rsid w:val="1AF825E8"/>
    <w:rsid w:val="1AF837C8"/>
    <w:rsid w:val="1B002BA9"/>
    <w:rsid w:val="1B060FAD"/>
    <w:rsid w:val="1B1E09E8"/>
    <w:rsid w:val="1B211669"/>
    <w:rsid w:val="1B30692D"/>
    <w:rsid w:val="1B495A57"/>
    <w:rsid w:val="1B5D0D52"/>
    <w:rsid w:val="1B840177"/>
    <w:rsid w:val="1B8B25B0"/>
    <w:rsid w:val="1B8F04B0"/>
    <w:rsid w:val="1B8F609B"/>
    <w:rsid w:val="1B936E39"/>
    <w:rsid w:val="1BA132C6"/>
    <w:rsid w:val="1BCF7991"/>
    <w:rsid w:val="1BD4634E"/>
    <w:rsid w:val="1C0D629A"/>
    <w:rsid w:val="1C1A2AFA"/>
    <w:rsid w:val="1C202E80"/>
    <w:rsid w:val="1C232B75"/>
    <w:rsid w:val="1C300956"/>
    <w:rsid w:val="1C424B1B"/>
    <w:rsid w:val="1C462EB0"/>
    <w:rsid w:val="1C4779DE"/>
    <w:rsid w:val="1C560948"/>
    <w:rsid w:val="1C5D3404"/>
    <w:rsid w:val="1C612B0B"/>
    <w:rsid w:val="1C621EC4"/>
    <w:rsid w:val="1C6274BF"/>
    <w:rsid w:val="1C721AF8"/>
    <w:rsid w:val="1C723688"/>
    <w:rsid w:val="1C8E5E18"/>
    <w:rsid w:val="1CAD4DB9"/>
    <w:rsid w:val="1CAE756E"/>
    <w:rsid w:val="1CB053FC"/>
    <w:rsid w:val="1CCB4B7A"/>
    <w:rsid w:val="1CD10F13"/>
    <w:rsid w:val="1CD23809"/>
    <w:rsid w:val="1CE069E4"/>
    <w:rsid w:val="1CE7105C"/>
    <w:rsid w:val="1CF06AD2"/>
    <w:rsid w:val="1CF147B5"/>
    <w:rsid w:val="1CF23C90"/>
    <w:rsid w:val="1CF5419D"/>
    <w:rsid w:val="1CFB453F"/>
    <w:rsid w:val="1D14018F"/>
    <w:rsid w:val="1D1E43CF"/>
    <w:rsid w:val="1D230423"/>
    <w:rsid w:val="1D510D65"/>
    <w:rsid w:val="1D5D234B"/>
    <w:rsid w:val="1D5F23C6"/>
    <w:rsid w:val="1D726E84"/>
    <w:rsid w:val="1DA2671F"/>
    <w:rsid w:val="1DA903B8"/>
    <w:rsid w:val="1DB61F3C"/>
    <w:rsid w:val="1DCA7800"/>
    <w:rsid w:val="1DCE1822"/>
    <w:rsid w:val="1DD0458F"/>
    <w:rsid w:val="1E0270D3"/>
    <w:rsid w:val="1E263C8A"/>
    <w:rsid w:val="1E3C52D6"/>
    <w:rsid w:val="1E4C7D38"/>
    <w:rsid w:val="1E681671"/>
    <w:rsid w:val="1E803331"/>
    <w:rsid w:val="1E8C08A7"/>
    <w:rsid w:val="1EA94D4F"/>
    <w:rsid w:val="1EC45E9F"/>
    <w:rsid w:val="1EC528CF"/>
    <w:rsid w:val="1EC70CF7"/>
    <w:rsid w:val="1ED8609F"/>
    <w:rsid w:val="1ED94AF0"/>
    <w:rsid w:val="1EDA74DB"/>
    <w:rsid w:val="1EEA2731"/>
    <w:rsid w:val="1EF07C5F"/>
    <w:rsid w:val="1EF732DD"/>
    <w:rsid w:val="1F1E419A"/>
    <w:rsid w:val="1F272D62"/>
    <w:rsid w:val="1F642E60"/>
    <w:rsid w:val="1F7C455B"/>
    <w:rsid w:val="1F94156C"/>
    <w:rsid w:val="1F95497E"/>
    <w:rsid w:val="1FA26FE0"/>
    <w:rsid w:val="1FA4506F"/>
    <w:rsid w:val="1FAC1F5F"/>
    <w:rsid w:val="1FAE4B27"/>
    <w:rsid w:val="1FB73370"/>
    <w:rsid w:val="1FC03E54"/>
    <w:rsid w:val="1FE83F58"/>
    <w:rsid w:val="1FE97C88"/>
    <w:rsid w:val="1FEA0291"/>
    <w:rsid w:val="1FED2407"/>
    <w:rsid w:val="1FEE27F6"/>
    <w:rsid w:val="1FF3567A"/>
    <w:rsid w:val="1FF8556D"/>
    <w:rsid w:val="2003674E"/>
    <w:rsid w:val="20136371"/>
    <w:rsid w:val="20280479"/>
    <w:rsid w:val="20473E1B"/>
    <w:rsid w:val="204F6CB1"/>
    <w:rsid w:val="20501D48"/>
    <w:rsid w:val="20522736"/>
    <w:rsid w:val="205D0083"/>
    <w:rsid w:val="20682A32"/>
    <w:rsid w:val="2086148F"/>
    <w:rsid w:val="208B1931"/>
    <w:rsid w:val="20911231"/>
    <w:rsid w:val="209243EC"/>
    <w:rsid w:val="20971202"/>
    <w:rsid w:val="20A61892"/>
    <w:rsid w:val="20AD6EA1"/>
    <w:rsid w:val="20AE1EB2"/>
    <w:rsid w:val="20B45C4D"/>
    <w:rsid w:val="20CC0DD7"/>
    <w:rsid w:val="20D63913"/>
    <w:rsid w:val="20EB209F"/>
    <w:rsid w:val="20EC4313"/>
    <w:rsid w:val="20F26353"/>
    <w:rsid w:val="21030BCA"/>
    <w:rsid w:val="2109363A"/>
    <w:rsid w:val="210C099E"/>
    <w:rsid w:val="2124282B"/>
    <w:rsid w:val="21362BF6"/>
    <w:rsid w:val="213E1D24"/>
    <w:rsid w:val="214A05B1"/>
    <w:rsid w:val="2155580C"/>
    <w:rsid w:val="2174451C"/>
    <w:rsid w:val="218776DD"/>
    <w:rsid w:val="21943A21"/>
    <w:rsid w:val="21A26689"/>
    <w:rsid w:val="21A5612C"/>
    <w:rsid w:val="21A76D6F"/>
    <w:rsid w:val="21B37232"/>
    <w:rsid w:val="21B869D9"/>
    <w:rsid w:val="21C51675"/>
    <w:rsid w:val="21C76440"/>
    <w:rsid w:val="21D1038F"/>
    <w:rsid w:val="21F4742B"/>
    <w:rsid w:val="21F86672"/>
    <w:rsid w:val="221051A5"/>
    <w:rsid w:val="22182928"/>
    <w:rsid w:val="221C1C9D"/>
    <w:rsid w:val="2228275D"/>
    <w:rsid w:val="223C3F00"/>
    <w:rsid w:val="22495E2B"/>
    <w:rsid w:val="22512A75"/>
    <w:rsid w:val="22610F6B"/>
    <w:rsid w:val="2263111C"/>
    <w:rsid w:val="22704D66"/>
    <w:rsid w:val="2272673E"/>
    <w:rsid w:val="22831448"/>
    <w:rsid w:val="22A7061B"/>
    <w:rsid w:val="22AF4E82"/>
    <w:rsid w:val="22CB55D8"/>
    <w:rsid w:val="22CD513C"/>
    <w:rsid w:val="22E54E3C"/>
    <w:rsid w:val="22F74737"/>
    <w:rsid w:val="22FF1117"/>
    <w:rsid w:val="230B582B"/>
    <w:rsid w:val="231777C8"/>
    <w:rsid w:val="231F3D78"/>
    <w:rsid w:val="23203B4B"/>
    <w:rsid w:val="23222668"/>
    <w:rsid w:val="23284A49"/>
    <w:rsid w:val="23296673"/>
    <w:rsid w:val="233B7174"/>
    <w:rsid w:val="234573B7"/>
    <w:rsid w:val="2347716D"/>
    <w:rsid w:val="23492A98"/>
    <w:rsid w:val="235A5D31"/>
    <w:rsid w:val="236063D9"/>
    <w:rsid w:val="237760BC"/>
    <w:rsid w:val="237F592B"/>
    <w:rsid w:val="238D2BE4"/>
    <w:rsid w:val="238D5B0C"/>
    <w:rsid w:val="238E15A5"/>
    <w:rsid w:val="239212A0"/>
    <w:rsid w:val="23C05C77"/>
    <w:rsid w:val="23C8332D"/>
    <w:rsid w:val="23C8770B"/>
    <w:rsid w:val="23E35C47"/>
    <w:rsid w:val="23F03185"/>
    <w:rsid w:val="24000945"/>
    <w:rsid w:val="24015800"/>
    <w:rsid w:val="240214A5"/>
    <w:rsid w:val="2407783C"/>
    <w:rsid w:val="24082957"/>
    <w:rsid w:val="242E6FA9"/>
    <w:rsid w:val="243C5B02"/>
    <w:rsid w:val="244677A8"/>
    <w:rsid w:val="2452597D"/>
    <w:rsid w:val="245840F3"/>
    <w:rsid w:val="24634140"/>
    <w:rsid w:val="24720879"/>
    <w:rsid w:val="247A57AE"/>
    <w:rsid w:val="248333B8"/>
    <w:rsid w:val="24861FB9"/>
    <w:rsid w:val="248A7B38"/>
    <w:rsid w:val="24B032CD"/>
    <w:rsid w:val="24B74F79"/>
    <w:rsid w:val="24B908E2"/>
    <w:rsid w:val="24C76E23"/>
    <w:rsid w:val="24E36709"/>
    <w:rsid w:val="24EA3187"/>
    <w:rsid w:val="24EA69F1"/>
    <w:rsid w:val="24FD04A4"/>
    <w:rsid w:val="24FD2375"/>
    <w:rsid w:val="25042C7F"/>
    <w:rsid w:val="25052546"/>
    <w:rsid w:val="250B0B08"/>
    <w:rsid w:val="25186873"/>
    <w:rsid w:val="255C294B"/>
    <w:rsid w:val="256C57DC"/>
    <w:rsid w:val="25860600"/>
    <w:rsid w:val="258A0FF0"/>
    <w:rsid w:val="25970605"/>
    <w:rsid w:val="25A62C13"/>
    <w:rsid w:val="25C57E11"/>
    <w:rsid w:val="25D2560B"/>
    <w:rsid w:val="25D320DB"/>
    <w:rsid w:val="25E56DEC"/>
    <w:rsid w:val="25FF790C"/>
    <w:rsid w:val="260B2719"/>
    <w:rsid w:val="260F172D"/>
    <w:rsid w:val="261453E7"/>
    <w:rsid w:val="261C7FBB"/>
    <w:rsid w:val="26304936"/>
    <w:rsid w:val="263A10F0"/>
    <w:rsid w:val="265A4AD8"/>
    <w:rsid w:val="26740883"/>
    <w:rsid w:val="268624B5"/>
    <w:rsid w:val="268E5416"/>
    <w:rsid w:val="268F17B2"/>
    <w:rsid w:val="268F7BB1"/>
    <w:rsid w:val="26A5092E"/>
    <w:rsid w:val="26BE0D94"/>
    <w:rsid w:val="26CE1415"/>
    <w:rsid w:val="26EE12D9"/>
    <w:rsid w:val="27375CBF"/>
    <w:rsid w:val="2740528E"/>
    <w:rsid w:val="274C2B57"/>
    <w:rsid w:val="27560289"/>
    <w:rsid w:val="27650B43"/>
    <w:rsid w:val="276B1C8F"/>
    <w:rsid w:val="278241FA"/>
    <w:rsid w:val="27874D4B"/>
    <w:rsid w:val="278A08A7"/>
    <w:rsid w:val="279D0C4E"/>
    <w:rsid w:val="27C47470"/>
    <w:rsid w:val="27CD0530"/>
    <w:rsid w:val="27D5766D"/>
    <w:rsid w:val="27DB28A4"/>
    <w:rsid w:val="27DE4EF1"/>
    <w:rsid w:val="27F05062"/>
    <w:rsid w:val="27F4319F"/>
    <w:rsid w:val="280B27F8"/>
    <w:rsid w:val="281E5640"/>
    <w:rsid w:val="2836527E"/>
    <w:rsid w:val="28366D94"/>
    <w:rsid w:val="28481E99"/>
    <w:rsid w:val="284905AF"/>
    <w:rsid w:val="28560705"/>
    <w:rsid w:val="2868390C"/>
    <w:rsid w:val="28AC0436"/>
    <w:rsid w:val="28E83F80"/>
    <w:rsid w:val="28EC2865"/>
    <w:rsid w:val="290E4E49"/>
    <w:rsid w:val="2921265C"/>
    <w:rsid w:val="29307279"/>
    <w:rsid w:val="295D502B"/>
    <w:rsid w:val="29742F5D"/>
    <w:rsid w:val="29752713"/>
    <w:rsid w:val="2978472B"/>
    <w:rsid w:val="297F340E"/>
    <w:rsid w:val="297F3F00"/>
    <w:rsid w:val="29A60C22"/>
    <w:rsid w:val="29B1351A"/>
    <w:rsid w:val="29CE3B1A"/>
    <w:rsid w:val="29E5047D"/>
    <w:rsid w:val="29EC6095"/>
    <w:rsid w:val="29F532A0"/>
    <w:rsid w:val="29F86C9B"/>
    <w:rsid w:val="2A0B67A8"/>
    <w:rsid w:val="2A0B7411"/>
    <w:rsid w:val="2A0F4F6A"/>
    <w:rsid w:val="2A357CF3"/>
    <w:rsid w:val="2A383CAB"/>
    <w:rsid w:val="2A38613F"/>
    <w:rsid w:val="2A44151D"/>
    <w:rsid w:val="2A691EDE"/>
    <w:rsid w:val="2A6C78E0"/>
    <w:rsid w:val="2A79151A"/>
    <w:rsid w:val="2A9C2F61"/>
    <w:rsid w:val="2AB15254"/>
    <w:rsid w:val="2AC252FB"/>
    <w:rsid w:val="2ACB740C"/>
    <w:rsid w:val="2ADD7D30"/>
    <w:rsid w:val="2AEB76BA"/>
    <w:rsid w:val="2AED0E38"/>
    <w:rsid w:val="2AF7727E"/>
    <w:rsid w:val="2B1314EA"/>
    <w:rsid w:val="2B260C0F"/>
    <w:rsid w:val="2B4A56B7"/>
    <w:rsid w:val="2B583681"/>
    <w:rsid w:val="2B60364C"/>
    <w:rsid w:val="2B654BED"/>
    <w:rsid w:val="2B710DDE"/>
    <w:rsid w:val="2B7C3F6F"/>
    <w:rsid w:val="2B846586"/>
    <w:rsid w:val="2B8F395A"/>
    <w:rsid w:val="2B9778C1"/>
    <w:rsid w:val="2BA0608E"/>
    <w:rsid w:val="2BBE35DD"/>
    <w:rsid w:val="2BC50C94"/>
    <w:rsid w:val="2BD65981"/>
    <w:rsid w:val="2BDA4BD6"/>
    <w:rsid w:val="2BE4047C"/>
    <w:rsid w:val="2BE64D5E"/>
    <w:rsid w:val="2BF66E27"/>
    <w:rsid w:val="2C0113DA"/>
    <w:rsid w:val="2C036318"/>
    <w:rsid w:val="2C161D5F"/>
    <w:rsid w:val="2C1F3223"/>
    <w:rsid w:val="2C2030F5"/>
    <w:rsid w:val="2C2B3D5D"/>
    <w:rsid w:val="2C2C6577"/>
    <w:rsid w:val="2C303381"/>
    <w:rsid w:val="2C31246B"/>
    <w:rsid w:val="2C3D602B"/>
    <w:rsid w:val="2C4A2125"/>
    <w:rsid w:val="2C4F3457"/>
    <w:rsid w:val="2C5E7BEB"/>
    <w:rsid w:val="2C624BCB"/>
    <w:rsid w:val="2C6F1F98"/>
    <w:rsid w:val="2C7479B8"/>
    <w:rsid w:val="2C7B768B"/>
    <w:rsid w:val="2C7F5E21"/>
    <w:rsid w:val="2C90798A"/>
    <w:rsid w:val="2C9C00DD"/>
    <w:rsid w:val="2CB00AD5"/>
    <w:rsid w:val="2CBB6D68"/>
    <w:rsid w:val="2CC97123"/>
    <w:rsid w:val="2CDC63AF"/>
    <w:rsid w:val="2CDE1948"/>
    <w:rsid w:val="2CE640EC"/>
    <w:rsid w:val="2CE7397C"/>
    <w:rsid w:val="2D171597"/>
    <w:rsid w:val="2D1E7DF0"/>
    <w:rsid w:val="2D271623"/>
    <w:rsid w:val="2D347F9E"/>
    <w:rsid w:val="2D371190"/>
    <w:rsid w:val="2D4072FD"/>
    <w:rsid w:val="2D4B2DD9"/>
    <w:rsid w:val="2D4B3E0A"/>
    <w:rsid w:val="2D4E5B49"/>
    <w:rsid w:val="2D643ED7"/>
    <w:rsid w:val="2D6A40FA"/>
    <w:rsid w:val="2D865E3F"/>
    <w:rsid w:val="2D89653F"/>
    <w:rsid w:val="2DA07C91"/>
    <w:rsid w:val="2DAA4D67"/>
    <w:rsid w:val="2DAC61C6"/>
    <w:rsid w:val="2DB56FD0"/>
    <w:rsid w:val="2DC55875"/>
    <w:rsid w:val="2DCC3782"/>
    <w:rsid w:val="2DEF25E6"/>
    <w:rsid w:val="2DF00C62"/>
    <w:rsid w:val="2E1F3B03"/>
    <w:rsid w:val="2E281A71"/>
    <w:rsid w:val="2E495C3C"/>
    <w:rsid w:val="2E4D5756"/>
    <w:rsid w:val="2E4F70BF"/>
    <w:rsid w:val="2E5065AB"/>
    <w:rsid w:val="2E550C0B"/>
    <w:rsid w:val="2E5B5575"/>
    <w:rsid w:val="2E823302"/>
    <w:rsid w:val="2E8609BB"/>
    <w:rsid w:val="2E924480"/>
    <w:rsid w:val="2E94364D"/>
    <w:rsid w:val="2E9960D3"/>
    <w:rsid w:val="2EA17F0A"/>
    <w:rsid w:val="2EA92BA0"/>
    <w:rsid w:val="2EC86210"/>
    <w:rsid w:val="2EEE1764"/>
    <w:rsid w:val="2F0115C4"/>
    <w:rsid w:val="2F087CAC"/>
    <w:rsid w:val="2F124D5B"/>
    <w:rsid w:val="2F300964"/>
    <w:rsid w:val="2F837375"/>
    <w:rsid w:val="2F8D5A45"/>
    <w:rsid w:val="2F8E515C"/>
    <w:rsid w:val="2F9D56D9"/>
    <w:rsid w:val="2FAC3302"/>
    <w:rsid w:val="2FAE3BB2"/>
    <w:rsid w:val="2FBD053D"/>
    <w:rsid w:val="300344F9"/>
    <w:rsid w:val="30097432"/>
    <w:rsid w:val="30174028"/>
    <w:rsid w:val="301C273D"/>
    <w:rsid w:val="304271CA"/>
    <w:rsid w:val="30465220"/>
    <w:rsid w:val="305347A6"/>
    <w:rsid w:val="30555D78"/>
    <w:rsid w:val="305F5265"/>
    <w:rsid w:val="306226EF"/>
    <w:rsid w:val="30665039"/>
    <w:rsid w:val="3086394E"/>
    <w:rsid w:val="308B48E7"/>
    <w:rsid w:val="30971D99"/>
    <w:rsid w:val="309722D9"/>
    <w:rsid w:val="309F23EF"/>
    <w:rsid w:val="30B75D4C"/>
    <w:rsid w:val="30CA5571"/>
    <w:rsid w:val="30DC5B52"/>
    <w:rsid w:val="30EA3101"/>
    <w:rsid w:val="30F21798"/>
    <w:rsid w:val="31012C04"/>
    <w:rsid w:val="310E3557"/>
    <w:rsid w:val="31140B8A"/>
    <w:rsid w:val="31174A2B"/>
    <w:rsid w:val="31263B59"/>
    <w:rsid w:val="313C4282"/>
    <w:rsid w:val="315D2B99"/>
    <w:rsid w:val="31680639"/>
    <w:rsid w:val="316F0A1D"/>
    <w:rsid w:val="318348E4"/>
    <w:rsid w:val="31851419"/>
    <w:rsid w:val="318934AB"/>
    <w:rsid w:val="318D0ACE"/>
    <w:rsid w:val="31A4095A"/>
    <w:rsid w:val="31A856EC"/>
    <w:rsid w:val="31BF2631"/>
    <w:rsid w:val="31C01A64"/>
    <w:rsid w:val="31C2622A"/>
    <w:rsid w:val="31D124B9"/>
    <w:rsid w:val="31DA1094"/>
    <w:rsid w:val="31F76F0E"/>
    <w:rsid w:val="32023B79"/>
    <w:rsid w:val="320B3DC6"/>
    <w:rsid w:val="320C6026"/>
    <w:rsid w:val="3210555E"/>
    <w:rsid w:val="32176AD7"/>
    <w:rsid w:val="321C48EB"/>
    <w:rsid w:val="3223202B"/>
    <w:rsid w:val="32673DF4"/>
    <w:rsid w:val="32845B77"/>
    <w:rsid w:val="328E4E56"/>
    <w:rsid w:val="32975B91"/>
    <w:rsid w:val="32A313FD"/>
    <w:rsid w:val="32AA09E0"/>
    <w:rsid w:val="32B75BBD"/>
    <w:rsid w:val="32BD1B58"/>
    <w:rsid w:val="32C21DDB"/>
    <w:rsid w:val="32DC651B"/>
    <w:rsid w:val="32DE6FB3"/>
    <w:rsid w:val="32E1461E"/>
    <w:rsid w:val="32FA142D"/>
    <w:rsid w:val="3312667E"/>
    <w:rsid w:val="3338657A"/>
    <w:rsid w:val="333A3EC6"/>
    <w:rsid w:val="33623BCF"/>
    <w:rsid w:val="33661AB1"/>
    <w:rsid w:val="336B113C"/>
    <w:rsid w:val="33796834"/>
    <w:rsid w:val="337A7851"/>
    <w:rsid w:val="3384026F"/>
    <w:rsid w:val="33853EF8"/>
    <w:rsid w:val="3396293D"/>
    <w:rsid w:val="33A061A3"/>
    <w:rsid w:val="33B669F3"/>
    <w:rsid w:val="33D56B71"/>
    <w:rsid w:val="33EC139F"/>
    <w:rsid w:val="33EE3FB8"/>
    <w:rsid w:val="34263850"/>
    <w:rsid w:val="34307B0D"/>
    <w:rsid w:val="343219E4"/>
    <w:rsid w:val="344A14CB"/>
    <w:rsid w:val="34556B99"/>
    <w:rsid w:val="34612229"/>
    <w:rsid w:val="346B47C6"/>
    <w:rsid w:val="348E7C36"/>
    <w:rsid w:val="34A97B18"/>
    <w:rsid w:val="34BA4FE4"/>
    <w:rsid w:val="34CE4342"/>
    <w:rsid w:val="34DA42E9"/>
    <w:rsid w:val="34F76CCC"/>
    <w:rsid w:val="34FF7BC5"/>
    <w:rsid w:val="350D601C"/>
    <w:rsid w:val="350F6C6A"/>
    <w:rsid w:val="3519770F"/>
    <w:rsid w:val="351A6D2B"/>
    <w:rsid w:val="353D49B5"/>
    <w:rsid w:val="353F03CF"/>
    <w:rsid w:val="354744F2"/>
    <w:rsid w:val="354E0EEA"/>
    <w:rsid w:val="3578364B"/>
    <w:rsid w:val="35804537"/>
    <w:rsid w:val="358F1FC5"/>
    <w:rsid w:val="35966ADC"/>
    <w:rsid w:val="35E831DB"/>
    <w:rsid w:val="360112FD"/>
    <w:rsid w:val="36202644"/>
    <w:rsid w:val="362C7074"/>
    <w:rsid w:val="363609C1"/>
    <w:rsid w:val="363D03E4"/>
    <w:rsid w:val="363D770B"/>
    <w:rsid w:val="364D0583"/>
    <w:rsid w:val="3651597E"/>
    <w:rsid w:val="36552CBF"/>
    <w:rsid w:val="366B4269"/>
    <w:rsid w:val="36746B23"/>
    <w:rsid w:val="367D6870"/>
    <w:rsid w:val="36881EAB"/>
    <w:rsid w:val="368B5B4B"/>
    <w:rsid w:val="36BA3593"/>
    <w:rsid w:val="36BD73AE"/>
    <w:rsid w:val="36C33F0D"/>
    <w:rsid w:val="36D55AC2"/>
    <w:rsid w:val="36EF0B47"/>
    <w:rsid w:val="37013389"/>
    <w:rsid w:val="375F7425"/>
    <w:rsid w:val="37704640"/>
    <w:rsid w:val="378B396D"/>
    <w:rsid w:val="37A37153"/>
    <w:rsid w:val="37BC4B87"/>
    <w:rsid w:val="37C03F51"/>
    <w:rsid w:val="37D921E5"/>
    <w:rsid w:val="37D963FD"/>
    <w:rsid w:val="37FF025E"/>
    <w:rsid w:val="380202E8"/>
    <w:rsid w:val="380F6C2D"/>
    <w:rsid w:val="384F3C71"/>
    <w:rsid w:val="38527F31"/>
    <w:rsid w:val="389E733F"/>
    <w:rsid w:val="38A35DBD"/>
    <w:rsid w:val="38AC0F00"/>
    <w:rsid w:val="38BA2834"/>
    <w:rsid w:val="38C5230C"/>
    <w:rsid w:val="38CC6203"/>
    <w:rsid w:val="38CC67BB"/>
    <w:rsid w:val="38CC7ED7"/>
    <w:rsid w:val="38DC357F"/>
    <w:rsid w:val="38FF47B7"/>
    <w:rsid w:val="39083CB2"/>
    <w:rsid w:val="39251649"/>
    <w:rsid w:val="393728ED"/>
    <w:rsid w:val="395F5558"/>
    <w:rsid w:val="39814D9C"/>
    <w:rsid w:val="39826B7C"/>
    <w:rsid w:val="398B70A3"/>
    <w:rsid w:val="399217BA"/>
    <w:rsid w:val="3994233D"/>
    <w:rsid w:val="39A05A34"/>
    <w:rsid w:val="39A752BE"/>
    <w:rsid w:val="39BC14B5"/>
    <w:rsid w:val="39CC4DF5"/>
    <w:rsid w:val="39F33B8C"/>
    <w:rsid w:val="39F73AC8"/>
    <w:rsid w:val="39F73CF8"/>
    <w:rsid w:val="3A115F5B"/>
    <w:rsid w:val="3A2770EB"/>
    <w:rsid w:val="3A366323"/>
    <w:rsid w:val="3A431910"/>
    <w:rsid w:val="3A4E4E93"/>
    <w:rsid w:val="3A5F09FD"/>
    <w:rsid w:val="3A722174"/>
    <w:rsid w:val="3A726EEF"/>
    <w:rsid w:val="3A7624AD"/>
    <w:rsid w:val="3A84056B"/>
    <w:rsid w:val="3A887736"/>
    <w:rsid w:val="3A9C5106"/>
    <w:rsid w:val="3AA7736B"/>
    <w:rsid w:val="3AB70F3C"/>
    <w:rsid w:val="3ABD28C1"/>
    <w:rsid w:val="3AC227C9"/>
    <w:rsid w:val="3AC256B3"/>
    <w:rsid w:val="3AC4206E"/>
    <w:rsid w:val="3AD41B81"/>
    <w:rsid w:val="3ADB4DFF"/>
    <w:rsid w:val="3AE51DA7"/>
    <w:rsid w:val="3AEB7415"/>
    <w:rsid w:val="3AFD61EB"/>
    <w:rsid w:val="3B0A27D8"/>
    <w:rsid w:val="3B0C0B24"/>
    <w:rsid w:val="3B114052"/>
    <w:rsid w:val="3B191F8A"/>
    <w:rsid w:val="3B1E0D54"/>
    <w:rsid w:val="3B271B10"/>
    <w:rsid w:val="3B403FDC"/>
    <w:rsid w:val="3B421899"/>
    <w:rsid w:val="3B467264"/>
    <w:rsid w:val="3B47083F"/>
    <w:rsid w:val="3B5309C6"/>
    <w:rsid w:val="3B5E31B5"/>
    <w:rsid w:val="3B631895"/>
    <w:rsid w:val="3B662BF3"/>
    <w:rsid w:val="3B6E1506"/>
    <w:rsid w:val="3B6F08AA"/>
    <w:rsid w:val="3B7527E7"/>
    <w:rsid w:val="3B7A35D5"/>
    <w:rsid w:val="3BA63F02"/>
    <w:rsid w:val="3BA71220"/>
    <w:rsid w:val="3BAA6AB8"/>
    <w:rsid w:val="3BBA6C47"/>
    <w:rsid w:val="3BBF2BA4"/>
    <w:rsid w:val="3BC71F79"/>
    <w:rsid w:val="3BF30E8D"/>
    <w:rsid w:val="3BF95773"/>
    <w:rsid w:val="3C0B4965"/>
    <w:rsid w:val="3C0D2B10"/>
    <w:rsid w:val="3C2A2025"/>
    <w:rsid w:val="3C321C6C"/>
    <w:rsid w:val="3C3F08C7"/>
    <w:rsid w:val="3C6E24B4"/>
    <w:rsid w:val="3C6F0D1A"/>
    <w:rsid w:val="3C701EDD"/>
    <w:rsid w:val="3C7223D0"/>
    <w:rsid w:val="3C797E7A"/>
    <w:rsid w:val="3C802F81"/>
    <w:rsid w:val="3C87572A"/>
    <w:rsid w:val="3C886CA0"/>
    <w:rsid w:val="3C90152A"/>
    <w:rsid w:val="3C903796"/>
    <w:rsid w:val="3CB4642B"/>
    <w:rsid w:val="3CB46C88"/>
    <w:rsid w:val="3CB910BE"/>
    <w:rsid w:val="3CBA540E"/>
    <w:rsid w:val="3CC63C44"/>
    <w:rsid w:val="3CC64650"/>
    <w:rsid w:val="3CDB5735"/>
    <w:rsid w:val="3CE9691E"/>
    <w:rsid w:val="3CEC3CC7"/>
    <w:rsid w:val="3D060CAB"/>
    <w:rsid w:val="3D062CFC"/>
    <w:rsid w:val="3D22353B"/>
    <w:rsid w:val="3D291C24"/>
    <w:rsid w:val="3D2D259B"/>
    <w:rsid w:val="3D401E1F"/>
    <w:rsid w:val="3D4669B9"/>
    <w:rsid w:val="3D4F0140"/>
    <w:rsid w:val="3D731820"/>
    <w:rsid w:val="3D840C2F"/>
    <w:rsid w:val="3D8908FC"/>
    <w:rsid w:val="3D9250D7"/>
    <w:rsid w:val="3DB83878"/>
    <w:rsid w:val="3DCF743C"/>
    <w:rsid w:val="3DD70706"/>
    <w:rsid w:val="3DF2666D"/>
    <w:rsid w:val="3E0F1A49"/>
    <w:rsid w:val="3E354167"/>
    <w:rsid w:val="3E437C8B"/>
    <w:rsid w:val="3E551CC5"/>
    <w:rsid w:val="3E62610C"/>
    <w:rsid w:val="3E637163"/>
    <w:rsid w:val="3E6E2758"/>
    <w:rsid w:val="3EA2632E"/>
    <w:rsid w:val="3EAE562A"/>
    <w:rsid w:val="3EAE7D7B"/>
    <w:rsid w:val="3EB96BB4"/>
    <w:rsid w:val="3EC34627"/>
    <w:rsid w:val="3ECF5D06"/>
    <w:rsid w:val="3EE73154"/>
    <w:rsid w:val="3EEB2925"/>
    <w:rsid w:val="3EF4128B"/>
    <w:rsid w:val="3F0A71C6"/>
    <w:rsid w:val="3F0E4DF5"/>
    <w:rsid w:val="3F1F50F2"/>
    <w:rsid w:val="3F2A402D"/>
    <w:rsid w:val="3F2C3268"/>
    <w:rsid w:val="3F380398"/>
    <w:rsid w:val="3F4736EE"/>
    <w:rsid w:val="3F481272"/>
    <w:rsid w:val="3F4E2D54"/>
    <w:rsid w:val="3F4E4BB7"/>
    <w:rsid w:val="3F5E7D39"/>
    <w:rsid w:val="3F7F7C9A"/>
    <w:rsid w:val="3F893069"/>
    <w:rsid w:val="3F8E7796"/>
    <w:rsid w:val="3F9A690E"/>
    <w:rsid w:val="3FB71DEB"/>
    <w:rsid w:val="3FD157E6"/>
    <w:rsid w:val="3FD91229"/>
    <w:rsid w:val="3FDC3179"/>
    <w:rsid w:val="3FEA22FD"/>
    <w:rsid w:val="400F5112"/>
    <w:rsid w:val="401602B4"/>
    <w:rsid w:val="402D3171"/>
    <w:rsid w:val="40311A60"/>
    <w:rsid w:val="4052704C"/>
    <w:rsid w:val="406415C0"/>
    <w:rsid w:val="406C02B0"/>
    <w:rsid w:val="406D510B"/>
    <w:rsid w:val="408E4EDA"/>
    <w:rsid w:val="40974C2E"/>
    <w:rsid w:val="40AA4397"/>
    <w:rsid w:val="40B62693"/>
    <w:rsid w:val="40D672B9"/>
    <w:rsid w:val="40F60360"/>
    <w:rsid w:val="40FC4F45"/>
    <w:rsid w:val="40FC6DCC"/>
    <w:rsid w:val="411934ED"/>
    <w:rsid w:val="411A6EFF"/>
    <w:rsid w:val="41325E9C"/>
    <w:rsid w:val="41361468"/>
    <w:rsid w:val="41582F54"/>
    <w:rsid w:val="415A042B"/>
    <w:rsid w:val="41677FA8"/>
    <w:rsid w:val="416B673A"/>
    <w:rsid w:val="417C1001"/>
    <w:rsid w:val="41901FB5"/>
    <w:rsid w:val="419401B8"/>
    <w:rsid w:val="41A25097"/>
    <w:rsid w:val="41A96871"/>
    <w:rsid w:val="41AB176B"/>
    <w:rsid w:val="41B63641"/>
    <w:rsid w:val="41CD5094"/>
    <w:rsid w:val="41D21AEF"/>
    <w:rsid w:val="41E27FEF"/>
    <w:rsid w:val="41FB1B38"/>
    <w:rsid w:val="41FF63E0"/>
    <w:rsid w:val="42186000"/>
    <w:rsid w:val="42346E5E"/>
    <w:rsid w:val="423877EE"/>
    <w:rsid w:val="4244223B"/>
    <w:rsid w:val="425D40E2"/>
    <w:rsid w:val="42721823"/>
    <w:rsid w:val="42747A19"/>
    <w:rsid w:val="427C33B7"/>
    <w:rsid w:val="427C65FE"/>
    <w:rsid w:val="428116C6"/>
    <w:rsid w:val="42863EF6"/>
    <w:rsid w:val="42904723"/>
    <w:rsid w:val="429253D5"/>
    <w:rsid w:val="42AA23A4"/>
    <w:rsid w:val="42BB44F9"/>
    <w:rsid w:val="42D07505"/>
    <w:rsid w:val="42D43CF2"/>
    <w:rsid w:val="42DA2398"/>
    <w:rsid w:val="42E30121"/>
    <w:rsid w:val="4303280C"/>
    <w:rsid w:val="430977F5"/>
    <w:rsid w:val="432A40AA"/>
    <w:rsid w:val="43311580"/>
    <w:rsid w:val="433569C2"/>
    <w:rsid w:val="433C16AD"/>
    <w:rsid w:val="434B4333"/>
    <w:rsid w:val="434F077E"/>
    <w:rsid w:val="43635059"/>
    <w:rsid w:val="438F0AD5"/>
    <w:rsid w:val="43A21506"/>
    <w:rsid w:val="43AA4857"/>
    <w:rsid w:val="43C13B2A"/>
    <w:rsid w:val="43D15899"/>
    <w:rsid w:val="43D17F60"/>
    <w:rsid w:val="43F15865"/>
    <w:rsid w:val="44011B90"/>
    <w:rsid w:val="44284309"/>
    <w:rsid w:val="44380D8B"/>
    <w:rsid w:val="4438330F"/>
    <w:rsid w:val="44524463"/>
    <w:rsid w:val="4460540F"/>
    <w:rsid w:val="44610857"/>
    <w:rsid w:val="447B7DA6"/>
    <w:rsid w:val="44BA5039"/>
    <w:rsid w:val="44BA6EFA"/>
    <w:rsid w:val="44C67CDD"/>
    <w:rsid w:val="44CC1B2A"/>
    <w:rsid w:val="44FF06F8"/>
    <w:rsid w:val="450237BF"/>
    <w:rsid w:val="45203E57"/>
    <w:rsid w:val="45250734"/>
    <w:rsid w:val="45435DAF"/>
    <w:rsid w:val="454E6D6B"/>
    <w:rsid w:val="457842B0"/>
    <w:rsid w:val="45796144"/>
    <w:rsid w:val="45824714"/>
    <w:rsid w:val="45A45813"/>
    <w:rsid w:val="45D35A79"/>
    <w:rsid w:val="45E07D96"/>
    <w:rsid w:val="45EF36CA"/>
    <w:rsid w:val="45FA4558"/>
    <w:rsid w:val="461E3BB5"/>
    <w:rsid w:val="46333CDA"/>
    <w:rsid w:val="46472D8F"/>
    <w:rsid w:val="46480E63"/>
    <w:rsid w:val="464C1C86"/>
    <w:rsid w:val="464C57AE"/>
    <w:rsid w:val="46511332"/>
    <w:rsid w:val="465777BA"/>
    <w:rsid w:val="46612D1F"/>
    <w:rsid w:val="467359CE"/>
    <w:rsid w:val="46787BBA"/>
    <w:rsid w:val="468B6D1E"/>
    <w:rsid w:val="46950576"/>
    <w:rsid w:val="46982CF4"/>
    <w:rsid w:val="46B94E5A"/>
    <w:rsid w:val="46E63E58"/>
    <w:rsid w:val="46F33F68"/>
    <w:rsid w:val="47034EE0"/>
    <w:rsid w:val="4715095B"/>
    <w:rsid w:val="473A78A3"/>
    <w:rsid w:val="474C3515"/>
    <w:rsid w:val="47543D6E"/>
    <w:rsid w:val="47557DB4"/>
    <w:rsid w:val="476F1D27"/>
    <w:rsid w:val="47997E64"/>
    <w:rsid w:val="479F5DA6"/>
    <w:rsid w:val="47A0302A"/>
    <w:rsid w:val="47A61F15"/>
    <w:rsid w:val="47BA6A30"/>
    <w:rsid w:val="47F23390"/>
    <w:rsid w:val="47FE657F"/>
    <w:rsid w:val="482A0765"/>
    <w:rsid w:val="48454535"/>
    <w:rsid w:val="48493BFA"/>
    <w:rsid w:val="485477D8"/>
    <w:rsid w:val="486057E8"/>
    <w:rsid w:val="48685D24"/>
    <w:rsid w:val="486C4F80"/>
    <w:rsid w:val="486E4E7D"/>
    <w:rsid w:val="4881020B"/>
    <w:rsid w:val="48842405"/>
    <w:rsid w:val="48A52338"/>
    <w:rsid w:val="48A803C8"/>
    <w:rsid w:val="48C36F26"/>
    <w:rsid w:val="48C61EA1"/>
    <w:rsid w:val="48D10276"/>
    <w:rsid w:val="48E863C3"/>
    <w:rsid w:val="48FA154E"/>
    <w:rsid w:val="49087372"/>
    <w:rsid w:val="49126F71"/>
    <w:rsid w:val="49183437"/>
    <w:rsid w:val="49362C3B"/>
    <w:rsid w:val="495906EB"/>
    <w:rsid w:val="496A3F40"/>
    <w:rsid w:val="496E019D"/>
    <w:rsid w:val="498133E3"/>
    <w:rsid w:val="49817560"/>
    <w:rsid w:val="49930F69"/>
    <w:rsid w:val="49AD52BA"/>
    <w:rsid w:val="49B6616D"/>
    <w:rsid w:val="49CA34CD"/>
    <w:rsid w:val="49CE50A4"/>
    <w:rsid w:val="49DA7067"/>
    <w:rsid w:val="49DE1032"/>
    <w:rsid w:val="49E93032"/>
    <w:rsid w:val="4A003FFD"/>
    <w:rsid w:val="4A0F2D52"/>
    <w:rsid w:val="4A1C2AE7"/>
    <w:rsid w:val="4A227AA9"/>
    <w:rsid w:val="4A3B2757"/>
    <w:rsid w:val="4A5E0681"/>
    <w:rsid w:val="4A5E4FF5"/>
    <w:rsid w:val="4A622DE5"/>
    <w:rsid w:val="4A6F4C2B"/>
    <w:rsid w:val="4A9A1CA8"/>
    <w:rsid w:val="4A9B1781"/>
    <w:rsid w:val="4AA06F9E"/>
    <w:rsid w:val="4AA92C3C"/>
    <w:rsid w:val="4AB55C17"/>
    <w:rsid w:val="4ABD32C5"/>
    <w:rsid w:val="4AD5237A"/>
    <w:rsid w:val="4AE4788E"/>
    <w:rsid w:val="4B2A2863"/>
    <w:rsid w:val="4B2C0257"/>
    <w:rsid w:val="4B2E640F"/>
    <w:rsid w:val="4B32605C"/>
    <w:rsid w:val="4B3A6FE7"/>
    <w:rsid w:val="4B556F4E"/>
    <w:rsid w:val="4B5715BC"/>
    <w:rsid w:val="4B843445"/>
    <w:rsid w:val="4B9079FE"/>
    <w:rsid w:val="4B915C85"/>
    <w:rsid w:val="4B9451A8"/>
    <w:rsid w:val="4B9D2993"/>
    <w:rsid w:val="4BB54964"/>
    <w:rsid w:val="4BBA7A8D"/>
    <w:rsid w:val="4BC71FDA"/>
    <w:rsid w:val="4BCE27EC"/>
    <w:rsid w:val="4BD359BB"/>
    <w:rsid w:val="4BDA456A"/>
    <w:rsid w:val="4BEF0222"/>
    <w:rsid w:val="4BF546E9"/>
    <w:rsid w:val="4BFE0015"/>
    <w:rsid w:val="4C092714"/>
    <w:rsid w:val="4C0D35D8"/>
    <w:rsid w:val="4C327CBE"/>
    <w:rsid w:val="4C481A6C"/>
    <w:rsid w:val="4C575498"/>
    <w:rsid w:val="4C624176"/>
    <w:rsid w:val="4C6D519A"/>
    <w:rsid w:val="4C712644"/>
    <w:rsid w:val="4C83417F"/>
    <w:rsid w:val="4C864E1A"/>
    <w:rsid w:val="4C8948F3"/>
    <w:rsid w:val="4CA95EFF"/>
    <w:rsid w:val="4CBA3C63"/>
    <w:rsid w:val="4CBD3447"/>
    <w:rsid w:val="4CC07AB1"/>
    <w:rsid w:val="4CC15F85"/>
    <w:rsid w:val="4CE424AB"/>
    <w:rsid w:val="4CF118D6"/>
    <w:rsid w:val="4CF213B2"/>
    <w:rsid w:val="4CFF501F"/>
    <w:rsid w:val="4D0753F0"/>
    <w:rsid w:val="4D0A3123"/>
    <w:rsid w:val="4D2C56C2"/>
    <w:rsid w:val="4D346D23"/>
    <w:rsid w:val="4D390F00"/>
    <w:rsid w:val="4D497002"/>
    <w:rsid w:val="4D4B46FA"/>
    <w:rsid w:val="4D4B688D"/>
    <w:rsid w:val="4D511233"/>
    <w:rsid w:val="4D5261B3"/>
    <w:rsid w:val="4D795AF1"/>
    <w:rsid w:val="4D82654E"/>
    <w:rsid w:val="4DA47F0D"/>
    <w:rsid w:val="4DB755E7"/>
    <w:rsid w:val="4DBA2BED"/>
    <w:rsid w:val="4DC152A9"/>
    <w:rsid w:val="4DDE1B8E"/>
    <w:rsid w:val="4DE83179"/>
    <w:rsid w:val="4DF90744"/>
    <w:rsid w:val="4E004C6D"/>
    <w:rsid w:val="4E022C33"/>
    <w:rsid w:val="4E0669EC"/>
    <w:rsid w:val="4E0F42B3"/>
    <w:rsid w:val="4E271392"/>
    <w:rsid w:val="4E384B2B"/>
    <w:rsid w:val="4E3E306C"/>
    <w:rsid w:val="4E782E7D"/>
    <w:rsid w:val="4E7D5232"/>
    <w:rsid w:val="4E974219"/>
    <w:rsid w:val="4EA20E41"/>
    <w:rsid w:val="4EAC4B3F"/>
    <w:rsid w:val="4EC75E38"/>
    <w:rsid w:val="4EC94C69"/>
    <w:rsid w:val="4ECD3CCE"/>
    <w:rsid w:val="4ED72ED7"/>
    <w:rsid w:val="4ED90EAB"/>
    <w:rsid w:val="4F06416C"/>
    <w:rsid w:val="4F077BAC"/>
    <w:rsid w:val="4F104E2D"/>
    <w:rsid w:val="4F19070D"/>
    <w:rsid w:val="4F2E0DBF"/>
    <w:rsid w:val="4F4A7FCC"/>
    <w:rsid w:val="4F6A0AC8"/>
    <w:rsid w:val="4F6D2011"/>
    <w:rsid w:val="4F6E5902"/>
    <w:rsid w:val="4F7F0D9A"/>
    <w:rsid w:val="4F817846"/>
    <w:rsid w:val="4F8822D8"/>
    <w:rsid w:val="4F963C9F"/>
    <w:rsid w:val="4F96691E"/>
    <w:rsid w:val="4F9C3A13"/>
    <w:rsid w:val="4FAC578B"/>
    <w:rsid w:val="4FB953D4"/>
    <w:rsid w:val="4FDB56E0"/>
    <w:rsid w:val="4FE6773D"/>
    <w:rsid w:val="500302F7"/>
    <w:rsid w:val="50154729"/>
    <w:rsid w:val="50225374"/>
    <w:rsid w:val="50242884"/>
    <w:rsid w:val="502C16CF"/>
    <w:rsid w:val="505A51B9"/>
    <w:rsid w:val="50711764"/>
    <w:rsid w:val="50762328"/>
    <w:rsid w:val="507E3F77"/>
    <w:rsid w:val="508109DB"/>
    <w:rsid w:val="50817D33"/>
    <w:rsid w:val="508D2D2C"/>
    <w:rsid w:val="50942BC2"/>
    <w:rsid w:val="50AE5E55"/>
    <w:rsid w:val="50AF38BE"/>
    <w:rsid w:val="50C44991"/>
    <w:rsid w:val="50DC7EB7"/>
    <w:rsid w:val="50ED6FBD"/>
    <w:rsid w:val="51063229"/>
    <w:rsid w:val="51091817"/>
    <w:rsid w:val="510E0C66"/>
    <w:rsid w:val="513708CA"/>
    <w:rsid w:val="514C62E6"/>
    <w:rsid w:val="515B460B"/>
    <w:rsid w:val="515C6EF8"/>
    <w:rsid w:val="51615F3F"/>
    <w:rsid w:val="51856DA7"/>
    <w:rsid w:val="518A6283"/>
    <w:rsid w:val="51940B4C"/>
    <w:rsid w:val="51941449"/>
    <w:rsid w:val="51A536DB"/>
    <w:rsid w:val="51A73ACB"/>
    <w:rsid w:val="51B07829"/>
    <w:rsid w:val="51C305D0"/>
    <w:rsid w:val="51C54D65"/>
    <w:rsid w:val="51D7308C"/>
    <w:rsid w:val="51E002A3"/>
    <w:rsid w:val="51E42E97"/>
    <w:rsid w:val="51E64C04"/>
    <w:rsid w:val="5204226C"/>
    <w:rsid w:val="5209150F"/>
    <w:rsid w:val="521A4A64"/>
    <w:rsid w:val="521F47FE"/>
    <w:rsid w:val="52390E8A"/>
    <w:rsid w:val="523F1387"/>
    <w:rsid w:val="52457EC1"/>
    <w:rsid w:val="52603573"/>
    <w:rsid w:val="52901F40"/>
    <w:rsid w:val="529B1BEA"/>
    <w:rsid w:val="52C12CFE"/>
    <w:rsid w:val="52CE5731"/>
    <w:rsid w:val="52D07408"/>
    <w:rsid w:val="52DB5039"/>
    <w:rsid w:val="53082ADE"/>
    <w:rsid w:val="530C76A3"/>
    <w:rsid w:val="530F6FAB"/>
    <w:rsid w:val="53144744"/>
    <w:rsid w:val="531C3CA3"/>
    <w:rsid w:val="531E6EF9"/>
    <w:rsid w:val="53206932"/>
    <w:rsid w:val="53254DA5"/>
    <w:rsid w:val="53266E21"/>
    <w:rsid w:val="53311601"/>
    <w:rsid w:val="5333750F"/>
    <w:rsid w:val="53343CB9"/>
    <w:rsid w:val="534064A1"/>
    <w:rsid w:val="53552E31"/>
    <w:rsid w:val="535B3EBB"/>
    <w:rsid w:val="53643DD4"/>
    <w:rsid w:val="536F0B3B"/>
    <w:rsid w:val="538C0F3F"/>
    <w:rsid w:val="53982636"/>
    <w:rsid w:val="53A71844"/>
    <w:rsid w:val="53B01568"/>
    <w:rsid w:val="53EB210C"/>
    <w:rsid w:val="540E0313"/>
    <w:rsid w:val="542038BC"/>
    <w:rsid w:val="543404A0"/>
    <w:rsid w:val="543736BA"/>
    <w:rsid w:val="54390E09"/>
    <w:rsid w:val="543B2EEE"/>
    <w:rsid w:val="54551788"/>
    <w:rsid w:val="546A7B90"/>
    <w:rsid w:val="546D32CA"/>
    <w:rsid w:val="54775C55"/>
    <w:rsid w:val="548E4717"/>
    <w:rsid w:val="54C009BD"/>
    <w:rsid w:val="54C06124"/>
    <w:rsid w:val="54C63CA8"/>
    <w:rsid w:val="54C778D6"/>
    <w:rsid w:val="54D0666A"/>
    <w:rsid w:val="54E80B92"/>
    <w:rsid w:val="55331BDB"/>
    <w:rsid w:val="553C31A0"/>
    <w:rsid w:val="55475AAE"/>
    <w:rsid w:val="55645212"/>
    <w:rsid w:val="558A183F"/>
    <w:rsid w:val="55971828"/>
    <w:rsid w:val="559F3136"/>
    <w:rsid w:val="55B43E31"/>
    <w:rsid w:val="55B67974"/>
    <w:rsid w:val="55D35A40"/>
    <w:rsid w:val="55DE539F"/>
    <w:rsid w:val="55F1174A"/>
    <w:rsid w:val="55F213A2"/>
    <w:rsid w:val="55F960C3"/>
    <w:rsid w:val="56003B89"/>
    <w:rsid w:val="56160149"/>
    <w:rsid w:val="5647244E"/>
    <w:rsid w:val="565030DA"/>
    <w:rsid w:val="56540BFE"/>
    <w:rsid w:val="565B2B31"/>
    <w:rsid w:val="567F6435"/>
    <w:rsid w:val="568A0033"/>
    <w:rsid w:val="56A3341F"/>
    <w:rsid w:val="56A811B6"/>
    <w:rsid w:val="56B1562E"/>
    <w:rsid w:val="56C529E5"/>
    <w:rsid w:val="56C56B00"/>
    <w:rsid w:val="56E0209F"/>
    <w:rsid w:val="56F87072"/>
    <w:rsid w:val="56FD6284"/>
    <w:rsid w:val="57036F12"/>
    <w:rsid w:val="57046557"/>
    <w:rsid w:val="570B1D72"/>
    <w:rsid w:val="570D69D2"/>
    <w:rsid w:val="5725152C"/>
    <w:rsid w:val="57271608"/>
    <w:rsid w:val="572D4C28"/>
    <w:rsid w:val="57434361"/>
    <w:rsid w:val="57474C2A"/>
    <w:rsid w:val="574968F3"/>
    <w:rsid w:val="57796C84"/>
    <w:rsid w:val="578372A5"/>
    <w:rsid w:val="578562B4"/>
    <w:rsid w:val="579547EF"/>
    <w:rsid w:val="57B24608"/>
    <w:rsid w:val="57C96E09"/>
    <w:rsid w:val="57ED104C"/>
    <w:rsid w:val="57F45F24"/>
    <w:rsid w:val="5812439F"/>
    <w:rsid w:val="58166437"/>
    <w:rsid w:val="58224012"/>
    <w:rsid w:val="58250FF9"/>
    <w:rsid w:val="58417AFE"/>
    <w:rsid w:val="584F2BBA"/>
    <w:rsid w:val="5852153C"/>
    <w:rsid w:val="586863CE"/>
    <w:rsid w:val="586F4AFA"/>
    <w:rsid w:val="589047F5"/>
    <w:rsid w:val="589F3CBE"/>
    <w:rsid w:val="58DD47AA"/>
    <w:rsid w:val="58EF76DB"/>
    <w:rsid w:val="58FC43DD"/>
    <w:rsid w:val="5922538C"/>
    <w:rsid w:val="59304890"/>
    <w:rsid w:val="593A073A"/>
    <w:rsid w:val="593E47F0"/>
    <w:rsid w:val="59431BC2"/>
    <w:rsid w:val="59526FE2"/>
    <w:rsid w:val="599A635B"/>
    <w:rsid w:val="59A01576"/>
    <w:rsid w:val="59BB731E"/>
    <w:rsid w:val="59CB4C8B"/>
    <w:rsid w:val="59D2663D"/>
    <w:rsid w:val="59D84BEC"/>
    <w:rsid w:val="5A237242"/>
    <w:rsid w:val="5A270FD8"/>
    <w:rsid w:val="5A286C85"/>
    <w:rsid w:val="5A2C4F9C"/>
    <w:rsid w:val="5A322957"/>
    <w:rsid w:val="5A46517A"/>
    <w:rsid w:val="5A5061B8"/>
    <w:rsid w:val="5A50675C"/>
    <w:rsid w:val="5A52031B"/>
    <w:rsid w:val="5A586D97"/>
    <w:rsid w:val="5A744B70"/>
    <w:rsid w:val="5A8F2972"/>
    <w:rsid w:val="5AA81CA6"/>
    <w:rsid w:val="5AB3021C"/>
    <w:rsid w:val="5AB41B33"/>
    <w:rsid w:val="5AC77CD3"/>
    <w:rsid w:val="5AC85CDC"/>
    <w:rsid w:val="5AD673BE"/>
    <w:rsid w:val="5AF016B1"/>
    <w:rsid w:val="5AF024E5"/>
    <w:rsid w:val="5AFE32D6"/>
    <w:rsid w:val="5B0C0642"/>
    <w:rsid w:val="5B2423B2"/>
    <w:rsid w:val="5B242EC8"/>
    <w:rsid w:val="5B5B242B"/>
    <w:rsid w:val="5B5F01A5"/>
    <w:rsid w:val="5B6C542E"/>
    <w:rsid w:val="5B7F7178"/>
    <w:rsid w:val="5B90152D"/>
    <w:rsid w:val="5B9201F1"/>
    <w:rsid w:val="5B9B6538"/>
    <w:rsid w:val="5B9C07AF"/>
    <w:rsid w:val="5BA549B7"/>
    <w:rsid w:val="5BF9716E"/>
    <w:rsid w:val="5C210C3D"/>
    <w:rsid w:val="5C226ACC"/>
    <w:rsid w:val="5C3570FA"/>
    <w:rsid w:val="5C3576A9"/>
    <w:rsid w:val="5C3A2204"/>
    <w:rsid w:val="5C5058BB"/>
    <w:rsid w:val="5C6F4921"/>
    <w:rsid w:val="5CDA38F5"/>
    <w:rsid w:val="5CDA70BD"/>
    <w:rsid w:val="5CE83DB6"/>
    <w:rsid w:val="5CF27E00"/>
    <w:rsid w:val="5CFD1B37"/>
    <w:rsid w:val="5D2C65E7"/>
    <w:rsid w:val="5D2F4A35"/>
    <w:rsid w:val="5D3643AC"/>
    <w:rsid w:val="5D405178"/>
    <w:rsid w:val="5D464DD1"/>
    <w:rsid w:val="5D4810F0"/>
    <w:rsid w:val="5D526412"/>
    <w:rsid w:val="5D6F08C7"/>
    <w:rsid w:val="5D9743C6"/>
    <w:rsid w:val="5DC4773B"/>
    <w:rsid w:val="5DD6597D"/>
    <w:rsid w:val="5DE27603"/>
    <w:rsid w:val="5DE428B9"/>
    <w:rsid w:val="5DE70EE2"/>
    <w:rsid w:val="5DF345E7"/>
    <w:rsid w:val="5E060768"/>
    <w:rsid w:val="5E174F66"/>
    <w:rsid w:val="5E2644E4"/>
    <w:rsid w:val="5E354A66"/>
    <w:rsid w:val="5E430AB7"/>
    <w:rsid w:val="5E623B85"/>
    <w:rsid w:val="5E631BE9"/>
    <w:rsid w:val="5E74658B"/>
    <w:rsid w:val="5E8623E2"/>
    <w:rsid w:val="5E944258"/>
    <w:rsid w:val="5E976A9C"/>
    <w:rsid w:val="5E9A0789"/>
    <w:rsid w:val="5EB61C28"/>
    <w:rsid w:val="5ECB72EC"/>
    <w:rsid w:val="5ECE54F1"/>
    <w:rsid w:val="5EE23A2A"/>
    <w:rsid w:val="5EE667CE"/>
    <w:rsid w:val="5EF077B7"/>
    <w:rsid w:val="5F1C3B1D"/>
    <w:rsid w:val="5F230066"/>
    <w:rsid w:val="5F2B3991"/>
    <w:rsid w:val="5F3805E7"/>
    <w:rsid w:val="5F491F46"/>
    <w:rsid w:val="5F4969BA"/>
    <w:rsid w:val="5F4A4286"/>
    <w:rsid w:val="5F5C531C"/>
    <w:rsid w:val="5F5F77A5"/>
    <w:rsid w:val="5F64760B"/>
    <w:rsid w:val="5F6B54FF"/>
    <w:rsid w:val="5F6D3173"/>
    <w:rsid w:val="5F706647"/>
    <w:rsid w:val="5F735AAE"/>
    <w:rsid w:val="5FAB0F6A"/>
    <w:rsid w:val="5FAF20AB"/>
    <w:rsid w:val="5FE40079"/>
    <w:rsid w:val="5FED5334"/>
    <w:rsid w:val="5FF03C18"/>
    <w:rsid w:val="5FF44EBF"/>
    <w:rsid w:val="602C53AA"/>
    <w:rsid w:val="60302250"/>
    <w:rsid w:val="6033059D"/>
    <w:rsid w:val="603A6E97"/>
    <w:rsid w:val="6042256E"/>
    <w:rsid w:val="60424548"/>
    <w:rsid w:val="60494270"/>
    <w:rsid w:val="60660F6D"/>
    <w:rsid w:val="60707D16"/>
    <w:rsid w:val="6077542F"/>
    <w:rsid w:val="60A9542F"/>
    <w:rsid w:val="60D010A8"/>
    <w:rsid w:val="60DE0DCA"/>
    <w:rsid w:val="60E720FF"/>
    <w:rsid w:val="60E8184D"/>
    <w:rsid w:val="60F550E1"/>
    <w:rsid w:val="61164B91"/>
    <w:rsid w:val="61302E10"/>
    <w:rsid w:val="61371ACB"/>
    <w:rsid w:val="61433012"/>
    <w:rsid w:val="615F7A94"/>
    <w:rsid w:val="616634C9"/>
    <w:rsid w:val="6183082B"/>
    <w:rsid w:val="619163A9"/>
    <w:rsid w:val="61A51A8C"/>
    <w:rsid w:val="61B45DC2"/>
    <w:rsid w:val="61B73B81"/>
    <w:rsid w:val="61CF0333"/>
    <w:rsid w:val="61DC274E"/>
    <w:rsid w:val="61E30F6F"/>
    <w:rsid w:val="61EF1E33"/>
    <w:rsid w:val="61F54052"/>
    <w:rsid w:val="61F555BE"/>
    <w:rsid w:val="62006675"/>
    <w:rsid w:val="621142FB"/>
    <w:rsid w:val="62221C8D"/>
    <w:rsid w:val="622D4FF6"/>
    <w:rsid w:val="62443271"/>
    <w:rsid w:val="62452932"/>
    <w:rsid w:val="62470240"/>
    <w:rsid w:val="62501C66"/>
    <w:rsid w:val="62506DB1"/>
    <w:rsid w:val="625B20C0"/>
    <w:rsid w:val="62654665"/>
    <w:rsid w:val="627C185E"/>
    <w:rsid w:val="62855C64"/>
    <w:rsid w:val="62873BF2"/>
    <w:rsid w:val="62A24608"/>
    <w:rsid w:val="62A46E4D"/>
    <w:rsid w:val="62A47EC8"/>
    <w:rsid w:val="62BE1724"/>
    <w:rsid w:val="62CF7955"/>
    <w:rsid w:val="62D05B9C"/>
    <w:rsid w:val="62D24BFD"/>
    <w:rsid w:val="62EC1BF0"/>
    <w:rsid w:val="62F6306A"/>
    <w:rsid w:val="63000013"/>
    <w:rsid w:val="631F22F5"/>
    <w:rsid w:val="63210BD5"/>
    <w:rsid w:val="632B7E11"/>
    <w:rsid w:val="633435EA"/>
    <w:rsid w:val="635A392B"/>
    <w:rsid w:val="636148A4"/>
    <w:rsid w:val="636C3CB8"/>
    <w:rsid w:val="637F4CE6"/>
    <w:rsid w:val="638A245D"/>
    <w:rsid w:val="638C7F2A"/>
    <w:rsid w:val="638D42B4"/>
    <w:rsid w:val="63924F24"/>
    <w:rsid w:val="63A65364"/>
    <w:rsid w:val="63E117EA"/>
    <w:rsid w:val="63EA13D1"/>
    <w:rsid w:val="64006494"/>
    <w:rsid w:val="64026566"/>
    <w:rsid w:val="64147424"/>
    <w:rsid w:val="64225069"/>
    <w:rsid w:val="64261C1B"/>
    <w:rsid w:val="64521423"/>
    <w:rsid w:val="6458461A"/>
    <w:rsid w:val="646209D8"/>
    <w:rsid w:val="646E7F5E"/>
    <w:rsid w:val="64715579"/>
    <w:rsid w:val="64781FEA"/>
    <w:rsid w:val="649B1244"/>
    <w:rsid w:val="64A14628"/>
    <w:rsid w:val="64AE7AB4"/>
    <w:rsid w:val="64B43D0F"/>
    <w:rsid w:val="64BE438D"/>
    <w:rsid w:val="64D36E66"/>
    <w:rsid w:val="64EE5258"/>
    <w:rsid w:val="64F259DD"/>
    <w:rsid w:val="64F60928"/>
    <w:rsid w:val="65126202"/>
    <w:rsid w:val="65134E6F"/>
    <w:rsid w:val="65167BD1"/>
    <w:rsid w:val="652032DA"/>
    <w:rsid w:val="652572AF"/>
    <w:rsid w:val="652C5918"/>
    <w:rsid w:val="65306054"/>
    <w:rsid w:val="6546642A"/>
    <w:rsid w:val="654F1476"/>
    <w:rsid w:val="656030F6"/>
    <w:rsid w:val="657B350F"/>
    <w:rsid w:val="65866D04"/>
    <w:rsid w:val="658B06AC"/>
    <w:rsid w:val="659C569B"/>
    <w:rsid w:val="65A34E6E"/>
    <w:rsid w:val="65B46C2D"/>
    <w:rsid w:val="65CA787E"/>
    <w:rsid w:val="65F72E8F"/>
    <w:rsid w:val="65FF4D5D"/>
    <w:rsid w:val="660B0A3A"/>
    <w:rsid w:val="662A7992"/>
    <w:rsid w:val="66315066"/>
    <w:rsid w:val="663C444B"/>
    <w:rsid w:val="664E3957"/>
    <w:rsid w:val="665625B1"/>
    <w:rsid w:val="66621866"/>
    <w:rsid w:val="66677ACE"/>
    <w:rsid w:val="66830377"/>
    <w:rsid w:val="66B3419D"/>
    <w:rsid w:val="66C94A40"/>
    <w:rsid w:val="66CD544C"/>
    <w:rsid w:val="66D734B3"/>
    <w:rsid w:val="66E11AE2"/>
    <w:rsid w:val="66E6395F"/>
    <w:rsid w:val="66F00A12"/>
    <w:rsid w:val="670C137A"/>
    <w:rsid w:val="672E1DD0"/>
    <w:rsid w:val="672E75A8"/>
    <w:rsid w:val="673B3E01"/>
    <w:rsid w:val="675A61DB"/>
    <w:rsid w:val="67612401"/>
    <w:rsid w:val="67703393"/>
    <w:rsid w:val="67771F35"/>
    <w:rsid w:val="67823B73"/>
    <w:rsid w:val="679A2E90"/>
    <w:rsid w:val="67A707B6"/>
    <w:rsid w:val="67C65C6C"/>
    <w:rsid w:val="67DC45C5"/>
    <w:rsid w:val="67E96EEE"/>
    <w:rsid w:val="67EA749A"/>
    <w:rsid w:val="67EC06ED"/>
    <w:rsid w:val="681D0D7F"/>
    <w:rsid w:val="681E6F5D"/>
    <w:rsid w:val="68235528"/>
    <w:rsid w:val="6837382E"/>
    <w:rsid w:val="68463A2B"/>
    <w:rsid w:val="68654F27"/>
    <w:rsid w:val="686C343B"/>
    <w:rsid w:val="6879125C"/>
    <w:rsid w:val="68932A1F"/>
    <w:rsid w:val="68D124F7"/>
    <w:rsid w:val="68F00738"/>
    <w:rsid w:val="69215FE8"/>
    <w:rsid w:val="693B627B"/>
    <w:rsid w:val="69473C32"/>
    <w:rsid w:val="696430D6"/>
    <w:rsid w:val="696D6319"/>
    <w:rsid w:val="69793633"/>
    <w:rsid w:val="697F7A0B"/>
    <w:rsid w:val="698578B9"/>
    <w:rsid w:val="698717A2"/>
    <w:rsid w:val="6994517C"/>
    <w:rsid w:val="69955481"/>
    <w:rsid w:val="69984A38"/>
    <w:rsid w:val="699D779F"/>
    <w:rsid w:val="69A24A26"/>
    <w:rsid w:val="69A4708C"/>
    <w:rsid w:val="69C063D1"/>
    <w:rsid w:val="69DD4E8A"/>
    <w:rsid w:val="69E103BD"/>
    <w:rsid w:val="69F31D85"/>
    <w:rsid w:val="69F64580"/>
    <w:rsid w:val="6A05657A"/>
    <w:rsid w:val="6A424AF3"/>
    <w:rsid w:val="6A531282"/>
    <w:rsid w:val="6A536CC5"/>
    <w:rsid w:val="6A5E359C"/>
    <w:rsid w:val="6A5F13B0"/>
    <w:rsid w:val="6A663738"/>
    <w:rsid w:val="6A6A38BF"/>
    <w:rsid w:val="6A757782"/>
    <w:rsid w:val="6A855C5A"/>
    <w:rsid w:val="6A880938"/>
    <w:rsid w:val="6A98233C"/>
    <w:rsid w:val="6AA06A0F"/>
    <w:rsid w:val="6AA1314E"/>
    <w:rsid w:val="6AB71AE8"/>
    <w:rsid w:val="6B2313EE"/>
    <w:rsid w:val="6B386DA2"/>
    <w:rsid w:val="6B401DF6"/>
    <w:rsid w:val="6B406158"/>
    <w:rsid w:val="6B495F57"/>
    <w:rsid w:val="6B5133AC"/>
    <w:rsid w:val="6B622F12"/>
    <w:rsid w:val="6B645B80"/>
    <w:rsid w:val="6B8648E4"/>
    <w:rsid w:val="6B976B33"/>
    <w:rsid w:val="6BB47663"/>
    <w:rsid w:val="6BC9457A"/>
    <w:rsid w:val="6BCC43C1"/>
    <w:rsid w:val="6BDA51DB"/>
    <w:rsid w:val="6BDB5825"/>
    <w:rsid w:val="6BFC2F18"/>
    <w:rsid w:val="6C1746C6"/>
    <w:rsid w:val="6C1D6971"/>
    <w:rsid w:val="6C341882"/>
    <w:rsid w:val="6C453336"/>
    <w:rsid w:val="6C513DF3"/>
    <w:rsid w:val="6C550C6E"/>
    <w:rsid w:val="6C617A10"/>
    <w:rsid w:val="6C644B4A"/>
    <w:rsid w:val="6C714EF5"/>
    <w:rsid w:val="6C74553C"/>
    <w:rsid w:val="6C872205"/>
    <w:rsid w:val="6C99121E"/>
    <w:rsid w:val="6C9A64EE"/>
    <w:rsid w:val="6C9C4FB4"/>
    <w:rsid w:val="6CC12021"/>
    <w:rsid w:val="6CCA61B3"/>
    <w:rsid w:val="6CD247BB"/>
    <w:rsid w:val="6CE7773F"/>
    <w:rsid w:val="6CEB62DF"/>
    <w:rsid w:val="6D3563E9"/>
    <w:rsid w:val="6D401DAF"/>
    <w:rsid w:val="6D403E19"/>
    <w:rsid w:val="6D5E2269"/>
    <w:rsid w:val="6D611180"/>
    <w:rsid w:val="6D69542D"/>
    <w:rsid w:val="6D6F272A"/>
    <w:rsid w:val="6D7C0205"/>
    <w:rsid w:val="6D8E48EE"/>
    <w:rsid w:val="6D9160B7"/>
    <w:rsid w:val="6D9342B9"/>
    <w:rsid w:val="6D994149"/>
    <w:rsid w:val="6DA63691"/>
    <w:rsid w:val="6DA71E62"/>
    <w:rsid w:val="6DAC7C4D"/>
    <w:rsid w:val="6DAE4109"/>
    <w:rsid w:val="6DCA1912"/>
    <w:rsid w:val="6DD4716A"/>
    <w:rsid w:val="6DD57E2E"/>
    <w:rsid w:val="6DEC505A"/>
    <w:rsid w:val="6DF37A60"/>
    <w:rsid w:val="6DF85461"/>
    <w:rsid w:val="6DFF28BC"/>
    <w:rsid w:val="6E180645"/>
    <w:rsid w:val="6E1F44C1"/>
    <w:rsid w:val="6E23693B"/>
    <w:rsid w:val="6E2A18CC"/>
    <w:rsid w:val="6E3B24D7"/>
    <w:rsid w:val="6E4679F7"/>
    <w:rsid w:val="6E5004E5"/>
    <w:rsid w:val="6E57274C"/>
    <w:rsid w:val="6E6F3056"/>
    <w:rsid w:val="6E764B9D"/>
    <w:rsid w:val="6E782CB3"/>
    <w:rsid w:val="6E870745"/>
    <w:rsid w:val="6E885057"/>
    <w:rsid w:val="6E973848"/>
    <w:rsid w:val="6EAA53A4"/>
    <w:rsid w:val="6EC00DF9"/>
    <w:rsid w:val="6EC9354E"/>
    <w:rsid w:val="6ED03486"/>
    <w:rsid w:val="6EF45087"/>
    <w:rsid w:val="6F025468"/>
    <w:rsid w:val="6F071F32"/>
    <w:rsid w:val="6F162C6D"/>
    <w:rsid w:val="6F3D35D3"/>
    <w:rsid w:val="6F425E31"/>
    <w:rsid w:val="6F5F43CF"/>
    <w:rsid w:val="6F617B62"/>
    <w:rsid w:val="6F632D61"/>
    <w:rsid w:val="6F7758C1"/>
    <w:rsid w:val="6F992FD3"/>
    <w:rsid w:val="6F9F7A36"/>
    <w:rsid w:val="6FA36987"/>
    <w:rsid w:val="6FA667C8"/>
    <w:rsid w:val="6FBF017B"/>
    <w:rsid w:val="6FC2665D"/>
    <w:rsid w:val="6FC42734"/>
    <w:rsid w:val="6FDA666F"/>
    <w:rsid w:val="6FDF6BC0"/>
    <w:rsid w:val="6FE1371F"/>
    <w:rsid w:val="6FF56388"/>
    <w:rsid w:val="70197161"/>
    <w:rsid w:val="701E6982"/>
    <w:rsid w:val="703A2BF0"/>
    <w:rsid w:val="7054017E"/>
    <w:rsid w:val="705C7D89"/>
    <w:rsid w:val="707E3E01"/>
    <w:rsid w:val="7091729D"/>
    <w:rsid w:val="709C1AE7"/>
    <w:rsid w:val="70B34739"/>
    <w:rsid w:val="70BC1FCF"/>
    <w:rsid w:val="70C06BC6"/>
    <w:rsid w:val="70C83699"/>
    <w:rsid w:val="70CD5DBC"/>
    <w:rsid w:val="70DA1E0A"/>
    <w:rsid w:val="70DB19C6"/>
    <w:rsid w:val="70DD0BCA"/>
    <w:rsid w:val="70EB104E"/>
    <w:rsid w:val="70FD6E56"/>
    <w:rsid w:val="71077A7C"/>
    <w:rsid w:val="71173B47"/>
    <w:rsid w:val="71220838"/>
    <w:rsid w:val="714E7C4B"/>
    <w:rsid w:val="715E7573"/>
    <w:rsid w:val="716860CD"/>
    <w:rsid w:val="717676F7"/>
    <w:rsid w:val="717E79C5"/>
    <w:rsid w:val="719764A1"/>
    <w:rsid w:val="71A94049"/>
    <w:rsid w:val="71B71988"/>
    <w:rsid w:val="71BE6010"/>
    <w:rsid w:val="71D42C94"/>
    <w:rsid w:val="71F85488"/>
    <w:rsid w:val="71FA6373"/>
    <w:rsid w:val="72040145"/>
    <w:rsid w:val="720B16F5"/>
    <w:rsid w:val="720B4878"/>
    <w:rsid w:val="72115B12"/>
    <w:rsid w:val="721910BE"/>
    <w:rsid w:val="72227D09"/>
    <w:rsid w:val="7231258A"/>
    <w:rsid w:val="7231328F"/>
    <w:rsid w:val="72344947"/>
    <w:rsid w:val="72415CFB"/>
    <w:rsid w:val="7243571B"/>
    <w:rsid w:val="72496654"/>
    <w:rsid w:val="725705B9"/>
    <w:rsid w:val="72716E4C"/>
    <w:rsid w:val="728B5AE9"/>
    <w:rsid w:val="72AD1368"/>
    <w:rsid w:val="72C24184"/>
    <w:rsid w:val="72DD3730"/>
    <w:rsid w:val="72DE5E68"/>
    <w:rsid w:val="72E860EC"/>
    <w:rsid w:val="7301654E"/>
    <w:rsid w:val="730D3D06"/>
    <w:rsid w:val="73296652"/>
    <w:rsid w:val="73382E93"/>
    <w:rsid w:val="73396FAD"/>
    <w:rsid w:val="73410A73"/>
    <w:rsid w:val="735C46EF"/>
    <w:rsid w:val="73603C71"/>
    <w:rsid w:val="736F1F0D"/>
    <w:rsid w:val="7381016A"/>
    <w:rsid w:val="73841BAA"/>
    <w:rsid w:val="73A42130"/>
    <w:rsid w:val="73A429A0"/>
    <w:rsid w:val="73AA1402"/>
    <w:rsid w:val="73CA6ECF"/>
    <w:rsid w:val="73DE59AD"/>
    <w:rsid w:val="73DE7E9F"/>
    <w:rsid w:val="73F130B2"/>
    <w:rsid w:val="73F81CF3"/>
    <w:rsid w:val="73FC7CC0"/>
    <w:rsid w:val="73FF7459"/>
    <w:rsid w:val="741A4325"/>
    <w:rsid w:val="742F44F2"/>
    <w:rsid w:val="743F0DD2"/>
    <w:rsid w:val="744468B0"/>
    <w:rsid w:val="745B2585"/>
    <w:rsid w:val="7476713D"/>
    <w:rsid w:val="74771E18"/>
    <w:rsid w:val="74782D8A"/>
    <w:rsid w:val="747A4825"/>
    <w:rsid w:val="747C22CC"/>
    <w:rsid w:val="749018A2"/>
    <w:rsid w:val="7491060C"/>
    <w:rsid w:val="749154FC"/>
    <w:rsid w:val="74925479"/>
    <w:rsid w:val="74B30208"/>
    <w:rsid w:val="74B55409"/>
    <w:rsid w:val="74C9035C"/>
    <w:rsid w:val="74CD06C4"/>
    <w:rsid w:val="74D24385"/>
    <w:rsid w:val="74DA7AC4"/>
    <w:rsid w:val="74F24428"/>
    <w:rsid w:val="74FA6D1C"/>
    <w:rsid w:val="74FF65CE"/>
    <w:rsid w:val="75346300"/>
    <w:rsid w:val="753D3C49"/>
    <w:rsid w:val="75677F23"/>
    <w:rsid w:val="75681A20"/>
    <w:rsid w:val="75704B99"/>
    <w:rsid w:val="75706A8B"/>
    <w:rsid w:val="7574644E"/>
    <w:rsid w:val="75746CBD"/>
    <w:rsid w:val="758868D9"/>
    <w:rsid w:val="758B4AAA"/>
    <w:rsid w:val="75903E84"/>
    <w:rsid w:val="75B30DDF"/>
    <w:rsid w:val="75BE31B7"/>
    <w:rsid w:val="75CC7D6A"/>
    <w:rsid w:val="75E54C9C"/>
    <w:rsid w:val="76110C3D"/>
    <w:rsid w:val="761F71EF"/>
    <w:rsid w:val="76236746"/>
    <w:rsid w:val="7636403B"/>
    <w:rsid w:val="763A4AA3"/>
    <w:rsid w:val="76667344"/>
    <w:rsid w:val="7670144D"/>
    <w:rsid w:val="767F76FD"/>
    <w:rsid w:val="76834069"/>
    <w:rsid w:val="76854D0B"/>
    <w:rsid w:val="768C38CA"/>
    <w:rsid w:val="7698722B"/>
    <w:rsid w:val="76A4191E"/>
    <w:rsid w:val="76AF5631"/>
    <w:rsid w:val="76B3523B"/>
    <w:rsid w:val="76DC53B1"/>
    <w:rsid w:val="76E96FC4"/>
    <w:rsid w:val="76FC2285"/>
    <w:rsid w:val="771D47A1"/>
    <w:rsid w:val="772612A5"/>
    <w:rsid w:val="77291653"/>
    <w:rsid w:val="77366005"/>
    <w:rsid w:val="773A4C1F"/>
    <w:rsid w:val="77575294"/>
    <w:rsid w:val="775F412F"/>
    <w:rsid w:val="777F79AC"/>
    <w:rsid w:val="7793190D"/>
    <w:rsid w:val="779578D0"/>
    <w:rsid w:val="779B7993"/>
    <w:rsid w:val="77A63DE2"/>
    <w:rsid w:val="77C03A90"/>
    <w:rsid w:val="77CA2CAC"/>
    <w:rsid w:val="77D77929"/>
    <w:rsid w:val="77EB422F"/>
    <w:rsid w:val="77F10501"/>
    <w:rsid w:val="77F84491"/>
    <w:rsid w:val="77FD0336"/>
    <w:rsid w:val="780319AF"/>
    <w:rsid w:val="783F2621"/>
    <w:rsid w:val="78531FA5"/>
    <w:rsid w:val="78624DEC"/>
    <w:rsid w:val="78857AED"/>
    <w:rsid w:val="788A1B46"/>
    <w:rsid w:val="788F1A0F"/>
    <w:rsid w:val="789C5529"/>
    <w:rsid w:val="78AA300B"/>
    <w:rsid w:val="78D92DEE"/>
    <w:rsid w:val="78E070AD"/>
    <w:rsid w:val="790B1851"/>
    <w:rsid w:val="790E0FDD"/>
    <w:rsid w:val="790F72CD"/>
    <w:rsid w:val="791D0CB3"/>
    <w:rsid w:val="793E515D"/>
    <w:rsid w:val="794536EA"/>
    <w:rsid w:val="794B3017"/>
    <w:rsid w:val="79616861"/>
    <w:rsid w:val="7964096F"/>
    <w:rsid w:val="79922E30"/>
    <w:rsid w:val="79956A06"/>
    <w:rsid w:val="799C0FD9"/>
    <w:rsid w:val="79BF0A54"/>
    <w:rsid w:val="79CB031B"/>
    <w:rsid w:val="79DB07B9"/>
    <w:rsid w:val="79F25135"/>
    <w:rsid w:val="79F96D58"/>
    <w:rsid w:val="7A0B230B"/>
    <w:rsid w:val="7A0C0B06"/>
    <w:rsid w:val="7A0E46CF"/>
    <w:rsid w:val="7A226458"/>
    <w:rsid w:val="7A24151A"/>
    <w:rsid w:val="7A2E0F10"/>
    <w:rsid w:val="7A383C0C"/>
    <w:rsid w:val="7A4C7FED"/>
    <w:rsid w:val="7A540E1B"/>
    <w:rsid w:val="7A5B1910"/>
    <w:rsid w:val="7A5D7C9F"/>
    <w:rsid w:val="7A724D72"/>
    <w:rsid w:val="7A79160E"/>
    <w:rsid w:val="7A916FFC"/>
    <w:rsid w:val="7AA95F2D"/>
    <w:rsid w:val="7AAD4AEF"/>
    <w:rsid w:val="7AB31606"/>
    <w:rsid w:val="7AB667F7"/>
    <w:rsid w:val="7ABC0249"/>
    <w:rsid w:val="7AC71988"/>
    <w:rsid w:val="7AF4081C"/>
    <w:rsid w:val="7AF93CE8"/>
    <w:rsid w:val="7B002BB2"/>
    <w:rsid w:val="7B073D96"/>
    <w:rsid w:val="7B0841D7"/>
    <w:rsid w:val="7B29766A"/>
    <w:rsid w:val="7B412905"/>
    <w:rsid w:val="7B4A160C"/>
    <w:rsid w:val="7B7B17BD"/>
    <w:rsid w:val="7B864A3F"/>
    <w:rsid w:val="7B8E7985"/>
    <w:rsid w:val="7B99073E"/>
    <w:rsid w:val="7BA11BC9"/>
    <w:rsid w:val="7BA424C6"/>
    <w:rsid w:val="7BAB03DD"/>
    <w:rsid w:val="7BBC21B8"/>
    <w:rsid w:val="7BCB4329"/>
    <w:rsid w:val="7BD032FE"/>
    <w:rsid w:val="7BE90663"/>
    <w:rsid w:val="7BEF343E"/>
    <w:rsid w:val="7BF0542C"/>
    <w:rsid w:val="7BF11B57"/>
    <w:rsid w:val="7BFB698D"/>
    <w:rsid w:val="7C134DDF"/>
    <w:rsid w:val="7C1A37B0"/>
    <w:rsid w:val="7C223654"/>
    <w:rsid w:val="7C30389C"/>
    <w:rsid w:val="7C434AB9"/>
    <w:rsid w:val="7C49795C"/>
    <w:rsid w:val="7C5112EB"/>
    <w:rsid w:val="7C515175"/>
    <w:rsid w:val="7C5700C9"/>
    <w:rsid w:val="7C6A295E"/>
    <w:rsid w:val="7C6F73EE"/>
    <w:rsid w:val="7C7476E5"/>
    <w:rsid w:val="7C86476A"/>
    <w:rsid w:val="7C926FAE"/>
    <w:rsid w:val="7CA96F06"/>
    <w:rsid w:val="7CB05D2B"/>
    <w:rsid w:val="7CB9156F"/>
    <w:rsid w:val="7CD40687"/>
    <w:rsid w:val="7CDA26A3"/>
    <w:rsid w:val="7CE37AC3"/>
    <w:rsid w:val="7CE9767C"/>
    <w:rsid w:val="7CF56ABD"/>
    <w:rsid w:val="7CF8206A"/>
    <w:rsid w:val="7D0727D6"/>
    <w:rsid w:val="7D093C9C"/>
    <w:rsid w:val="7D15181C"/>
    <w:rsid w:val="7D226309"/>
    <w:rsid w:val="7D27456B"/>
    <w:rsid w:val="7D2C699E"/>
    <w:rsid w:val="7D434449"/>
    <w:rsid w:val="7D6B0BBE"/>
    <w:rsid w:val="7D8858B8"/>
    <w:rsid w:val="7DA94E83"/>
    <w:rsid w:val="7DAA40EF"/>
    <w:rsid w:val="7DAD30D3"/>
    <w:rsid w:val="7DB1473A"/>
    <w:rsid w:val="7DB723DD"/>
    <w:rsid w:val="7DBF6A44"/>
    <w:rsid w:val="7DCD75C7"/>
    <w:rsid w:val="7DFB5757"/>
    <w:rsid w:val="7E0A6191"/>
    <w:rsid w:val="7E306629"/>
    <w:rsid w:val="7E3C2A75"/>
    <w:rsid w:val="7E6E2B88"/>
    <w:rsid w:val="7E6E497F"/>
    <w:rsid w:val="7E7D4D22"/>
    <w:rsid w:val="7E8418E6"/>
    <w:rsid w:val="7E953088"/>
    <w:rsid w:val="7EB1136E"/>
    <w:rsid w:val="7EBA7AD6"/>
    <w:rsid w:val="7EBE1D1C"/>
    <w:rsid w:val="7EC3372B"/>
    <w:rsid w:val="7EC3439B"/>
    <w:rsid w:val="7EEC301D"/>
    <w:rsid w:val="7EEE4826"/>
    <w:rsid w:val="7EF512C8"/>
    <w:rsid w:val="7EF92E02"/>
    <w:rsid w:val="7F003974"/>
    <w:rsid w:val="7F055834"/>
    <w:rsid w:val="7F26457D"/>
    <w:rsid w:val="7F3C3ED5"/>
    <w:rsid w:val="7F85309F"/>
    <w:rsid w:val="7F98344C"/>
    <w:rsid w:val="7FD74883"/>
    <w:rsid w:val="7FDB4770"/>
    <w:rsid w:val="7FED622E"/>
    <w:rsid w:val="7FF0347A"/>
    <w:rsid w:val="7FF90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Calibri" w:hAnsi="Calibri" w:eastAsia="宋体" w:cs="Times New Roman"/>
      <w:kern w:val="2"/>
      <w:sz w:val="21"/>
      <w:szCs w:val="20"/>
      <w:lang w:val="en-US" w:eastAsia="zh-CN" w:bidi="ar-SA"/>
      <w14:ligatures w14:val="none"/>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after="160"/>
      <w:jc w:val="left"/>
    </w:pPr>
    <w:rPr>
      <w:rFonts w:asciiTheme="minorHAnsi" w:hAnsiTheme="minorHAnsi" w:eastAsiaTheme="minorEastAsia" w:cstheme="minorBidi"/>
      <w:sz w:val="18"/>
      <w:szCs w:val="18"/>
      <w14:ligatures w14:val="standardContextual"/>
    </w:rPr>
  </w:style>
  <w:style w:type="character" w:styleId="5">
    <w:name w:val="Hyperlink"/>
    <w:qFormat/>
    <w:uiPriority w:val="0"/>
    <w:rPr>
      <w:color w:val="0000FF"/>
      <w:u w:val="single"/>
    </w:rPr>
  </w:style>
  <w:style w:type="paragraph" w:customStyle="1" w:styleId="6">
    <w:name w:val="正文 New"/>
    <w:qFormat/>
    <w:uiPriority w:val="0"/>
    <w:pPr>
      <w:widowControl w:val="0"/>
      <w:spacing w:after="0" w:line="240" w:lineRule="auto"/>
      <w:jc w:val="both"/>
    </w:pPr>
    <w:rPr>
      <w:rFonts w:ascii="Calibri" w:hAnsi="Calibri" w:eastAsia="宋体" w:cs="Times New Roman"/>
      <w:kern w:val="2"/>
      <w:sz w:val="21"/>
      <w:szCs w:val="24"/>
      <w:lang w:val="en-US" w:eastAsia="zh-CN" w:bidi="ar-SA"/>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6333</Words>
  <Characters>6625</Characters>
  <Lines>0</Lines>
  <Paragraphs>0</Paragraphs>
  <TotalTime>37</TotalTime>
  <ScaleCrop>false</ScaleCrop>
  <LinksUpToDate>false</LinksUpToDate>
  <CharactersWithSpaces>6689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2023-05-10T01:49:00Z</dcterms:created>
  <dc:creator>Lenovo</dc:creator>
  <cp:lastModifiedBy>yanjun lu</cp:lastModifiedBy>
  <dcterms:modified xsi:type="dcterms:W3CDTF">2026-10-15T08:30:20Z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FB220DD3A7684B938FC2DD34D977084A_13</vt:lpwstr>
  </property>
  <property fmtid="{D5CDD505-2E9C-101B-9397-08002B2CF9AE}" pid="4" name="KSOTemplateDocerSaveRecord">
    <vt:lpwstr>eyJoZGlkIjoiMjMxNzJlODA3NGRmYWI3NDZkNjZjYjdjNGM2NmE3MzgiLCJ1c2VySWQiOiIzMDA1NzY5MjAifQ==</vt:lpwstr>
  </property>
</Properties>
</file>