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6465F" w14:textId="77777777" w:rsidR="008B1454" w:rsidRDefault="000246AA">
      <w:pPr>
        <w:tabs>
          <w:tab w:val="left" w:pos="5920"/>
        </w:tabs>
        <w:spacing w:line="276" w:lineRule="auto"/>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证券代码：603861</w:t>
      </w:r>
      <w:r>
        <w:rPr>
          <w:rFonts w:asciiTheme="minorEastAsia" w:hAnsiTheme="minorEastAsia" w:hint="eastAsia"/>
          <w:color w:val="000000" w:themeColor="text1"/>
          <w:sz w:val="24"/>
          <w:szCs w:val="24"/>
        </w:rPr>
        <w:tab/>
        <w:t>证券简称：白云电器</w:t>
      </w:r>
    </w:p>
    <w:p w14:paraId="484EEDB2" w14:textId="77777777" w:rsidR="008B1454" w:rsidRDefault="008B1454">
      <w:pPr>
        <w:tabs>
          <w:tab w:val="left" w:pos="5920"/>
        </w:tabs>
        <w:spacing w:line="276" w:lineRule="auto"/>
        <w:rPr>
          <w:rFonts w:asciiTheme="minorEastAsia" w:hAnsiTheme="minorEastAsia" w:hint="eastAsia"/>
          <w:color w:val="000000" w:themeColor="text1"/>
          <w:sz w:val="24"/>
          <w:szCs w:val="24"/>
        </w:rPr>
      </w:pPr>
    </w:p>
    <w:p w14:paraId="5A8AA9F6" w14:textId="77777777" w:rsidR="008B1454" w:rsidRDefault="000246AA">
      <w:pPr>
        <w:spacing w:line="360" w:lineRule="auto"/>
        <w:jc w:val="center"/>
        <w:rPr>
          <w:rFonts w:ascii="宋体" w:eastAsia="宋体" w:hAnsi="宋体" w:cs="宋体" w:hint="eastAsia"/>
          <w:b/>
          <w:bCs/>
          <w:color w:val="000000" w:themeColor="text1"/>
          <w:sz w:val="32"/>
          <w:szCs w:val="32"/>
        </w:rPr>
      </w:pPr>
      <w:r>
        <w:rPr>
          <w:rFonts w:ascii="宋体" w:eastAsia="宋体" w:hAnsi="宋体" w:cs="宋体" w:hint="eastAsia"/>
          <w:b/>
          <w:bCs/>
          <w:color w:val="000000" w:themeColor="text1"/>
          <w:sz w:val="32"/>
          <w:szCs w:val="32"/>
        </w:rPr>
        <w:t>广州白云电器设备股份有限公司</w:t>
      </w:r>
    </w:p>
    <w:p w14:paraId="3FAA17C5" w14:textId="77777777" w:rsidR="008B1454" w:rsidRDefault="000246AA">
      <w:pPr>
        <w:spacing w:line="360" w:lineRule="auto"/>
        <w:jc w:val="center"/>
        <w:rPr>
          <w:rFonts w:ascii="宋体" w:eastAsia="宋体" w:hAnsi="宋体" w:cs="宋体" w:hint="eastAsia"/>
          <w:b/>
          <w:bCs/>
          <w:color w:val="000000" w:themeColor="text1"/>
          <w:sz w:val="32"/>
          <w:szCs w:val="32"/>
        </w:rPr>
      </w:pPr>
      <w:r>
        <w:rPr>
          <w:rFonts w:ascii="宋体" w:eastAsia="宋体" w:hAnsi="宋体" w:cs="宋体" w:hint="eastAsia"/>
          <w:b/>
          <w:bCs/>
          <w:color w:val="000000" w:themeColor="text1"/>
          <w:sz w:val="32"/>
          <w:szCs w:val="32"/>
        </w:rPr>
        <w:t>投资者关系活动记录表</w:t>
      </w:r>
    </w:p>
    <w:tbl>
      <w:tblPr>
        <w:tblStyle w:val="ad"/>
        <w:tblW w:w="10065" w:type="dxa"/>
        <w:tblInd w:w="-743" w:type="dxa"/>
        <w:tblLook w:val="04A0" w:firstRow="1" w:lastRow="0" w:firstColumn="1" w:lastColumn="0" w:noHBand="0" w:noVBand="1"/>
      </w:tblPr>
      <w:tblGrid>
        <w:gridCol w:w="2127"/>
        <w:gridCol w:w="7938"/>
      </w:tblGrid>
      <w:tr w:rsidR="008B1454" w14:paraId="76AA030F" w14:textId="77777777">
        <w:tc>
          <w:tcPr>
            <w:tcW w:w="2127" w:type="dxa"/>
            <w:vAlign w:val="center"/>
          </w:tcPr>
          <w:p w14:paraId="7B5EAFEA" w14:textId="77777777" w:rsidR="008B1454" w:rsidRDefault="000246AA">
            <w:pPr>
              <w:spacing w:line="360" w:lineRule="auto"/>
              <w:jc w:val="center"/>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投资者关系活动类别</w:t>
            </w:r>
          </w:p>
        </w:tc>
        <w:tc>
          <w:tcPr>
            <w:tcW w:w="7938" w:type="dxa"/>
          </w:tcPr>
          <w:p w14:paraId="576265C6" w14:textId="2CC3882C" w:rsidR="008B1454" w:rsidRDefault="000246AA">
            <w:pPr>
              <w:spacing w:line="360" w:lineRule="auto"/>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☑特定对象调研    □分析师会议</w:t>
            </w:r>
          </w:p>
          <w:p w14:paraId="74E73CAF" w14:textId="77777777" w:rsidR="008B1454" w:rsidRDefault="000246AA">
            <w:pPr>
              <w:spacing w:line="360" w:lineRule="auto"/>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□媒体采访        □业绩说明会</w:t>
            </w:r>
          </w:p>
          <w:p w14:paraId="66100B05" w14:textId="32C00745" w:rsidR="008B1454" w:rsidRDefault="00C52D1F">
            <w:pPr>
              <w:spacing w:line="360" w:lineRule="auto"/>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w:t>
            </w:r>
            <w:r w:rsidR="000246AA">
              <w:rPr>
                <w:rFonts w:asciiTheme="minorEastAsia" w:hAnsiTheme="minorEastAsia" w:hint="eastAsia"/>
                <w:color w:val="000000" w:themeColor="text1"/>
                <w:sz w:val="24"/>
                <w:szCs w:val="24"/>
              </w:rPr>
              <w:t>新闻发布会      □路演活动</w:t>
            </w:r>
          </w:p>
          <w:p w14:paraId="6FE9C7FC" w14:textId="3083911A" w:rsidR="008B1454" w:rsidRPr="00D930B3" w:rsidRDefault="000246AA">
            <w:pPr>
              <w:spacing w:line="360" w:lineRule="auto"/>
              <w:rPr>
                <w:rFonts w:asciiTheme="minorEastAsia" w:hAnsiTheme="minorEastAsia" w:hint="eastAsia"/>
                <w:color w:val="000000" w:themeColor="text1"/>
                <w:sz w:val="24"/>
                <w:szCs w:val="24"/>
                <w:u w:val="single"/>
              </w:rPr>
            </w:pPr>
            <w:r w:rsidRPr="002937A2">
              <w:rPr>
                <w:rFonts w:asciiTheme="minorEastAsia" w:hAnsiTheme="minorEastAsia" w:hint="eastAsia"/>
                <w:color w:val="000000" w:themeColor="text1"/>
                <w:sz w:val="24"/>
                <w:szCs w:val="24"/>
              </w:rPr>
              <w:t>☑现场参观</w:t>
            </w:r>
            <w:r>
              <w:rPr>
                <w:rFonts w:asciiTheme="minorEastAsia" w:hAnsiTheme="minorEastAsia" w:hint="eastAsia"/>
                <w:color w:val="000000" w:themeColor="text1"/>
                <w:sz w:val="24"/>
                <w:szCs w:val="24"/>
              </w:rPr>
              <w:t xml:space="preserve">        </w:t>
            </w:r>
            <w:r w:rsidR="00FD07D6">
              <w:rPr>
                <w:rFonts w:asciiTheme="minorEastAsia" w:hAnsiTheme="minorEastAsia" w:hint="eastAsia"/>
                <w:color w:val="000000" w:themeColor="text1"/>
                <w:sz w:val="24"/>
                <w:szCs w:val="24"/>
              </w:rPr>
              <w:t>☑</w:t>
            </w:r>
            <w:r>
              <w:rPr>
                <w:rFonts w:asciiTheme="minorEastAsia" w:hAnsiTheme="minorEastAsia" w:hint="eastAsia"/>
                <w:color w:val="000000" w:themeColor="text1"/>
                <w:sz w:val="24"/>
                <w:szCs w:val="24"/>
              </w:rPr>
              <w:t>其他</w:t>
            </w:r>
            <w:r w:rsidR="00FD07D6" w:rsidRPr="00FD07D6">
              <w:rPr>
                <w:rFonts w:asciiTheme="minorEastAsia" w:hAnsiTheme="minorEastAsia" w:hint="eastAsia"/>
                <w:color w:val="000000" w:themeColor="text1"/>
                <w:sz w:val="24"/>
                <w:szCs w:val="24"/>
              </w:rPr>
              <w:t>（线下投资者交流活动）</w:t>
            </w:r>
          </w:p>
        </w:tc>
      </w:tr>
      <w:tr w:rsidR="008B1454" w14:paraId="221EB2B3" w14:textId="77777777">
        <w:trPr>
          <w:trHeight w:val="1190"/>
        </w:trPr>
        <w:tc>
          <w:tcPr>
            <w:tcW w:w="2127" w:type="dxa"/>
            <w:vAlign w:val="center"/>
          </w:tcPr>
          <w:p w14:paraId="1C983AA1" w14:textId="77777777" w:rsidR="008B1454" w:rsidRDefault="000246AA">
            <w:pPr>
              <w:spacing w:line="360" w:lineRule="auto"/>
              <w:jc w:val="center"/>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参会单位名称及人员姓名</w:t>
            </w:r>
          </w:p>
        </w:tc>
        <w:tc>
          <w:tcPr>
            <w:tcW w:w="7938" w:type="dxa"/>
            <w:vAlign w:val="center"/>
          </w:tcPr>
          <w:p w14:paraId="264E3E45" w14:textId="77777777" w:rsidR="00F72B90" w:rsidRDefault="00D930B3" w:rsidP="002937A2">
            <w:pPr>
              <w:spacing w:line="360" w:lineRule="auto"/>
              <w:jc w:val="both"/>
              <w:rPr>
                <w:sz w:val="24"/>
                <w:szCs w:val="24"/>
              </w:rPr>
            </w:pPr>
            <w:r w:rsidRPr="002937A2">
              <w:rPr>
                <w:rFonts w:hint="eastAsia"/>
                <w:sz w:val="24"/>
                <w:szCs w:val="24"/>
              </w:rPr>
              <w:t>国寿安保、华夏基金、</w:t>
            </w:r>
            <w:r w:rsidRPr="002937A2">
              <w:rPr>
                <w:sz w:val="24"/>
                <w:szCs w:val="24"/>
              </w:rPr>
              <w:t>永赢基金</w:t>
            </w:r>
            <w:r w:rsidRPr="002937A2">
              <w:rPr>
                <w:rFonts w:hint="eastAsia"/>
                <w:sz w:val="24"/>
                <w:szCs w:val="24"/>
              </w:rPr>
              <w:t>、</w:t>
            </w:r>
            <w:r w:rsidRPr="002937A2">
              <w:rPr>
                <w:sz w:val="24"/>
                <w:szCs w:val="24"/>
              </w:rPr>
              <w:t>国泰基金</w:t>
            </w:r>
            <w:r w:rsidRPr="002937A2">
              <w:rPr>
                <w:rFonts w:hint="eastAsia"/>
                <w:sz w:val="24"/>
                <w:szCs w:val="24"/>
              </w:rPr>
              <w:t>、</w:t>
            </w:r>
            <w:r w:rsidRPr="002937A2">
              <w:rPr>
                <w:sz w:val="24"/>
                <w:szCs w:val="24"/>
              </w:rPr>
              <w:t>泰康基金</w:t>
            </w:r>
            <w:r w:rsidRPr="002937A2">
              <w:rPr>
                <w:rFonts w:hint="eastAsia"/>
                <w:sz w:val="24"/>
                <w:szCs w:val="24"/>
              </w:rPr>
              <w:t>、</w:t>
            </w:r>
            <w:r w:rsidRPr="002937A2">
              <w:rPr>
                <w:sz w:val="24"/>
                <w:szCs w:val="24"/>
              </w:rPr>
              <w:t>大成基金</w:t>
            </w:r>
            <w:r w:rsidRPr="002937A2">
              <w:rPr>
                <w:rFonts w:hint="eastAsia"/>
                <w:sz w:val="24"/>
                <w:szCs w:val="24"/>
              </w:rPr>
              <w:t>、</w:t>
            </w:r>
          </w:p>
          <w:p w14:paraId="796FDC4D" w14:textId="77777777" w:rsidR="00F72B90" w:rsidRDefault="00423028" w:rsidP="002937A2">
            <w:pPr>
              <w:spacing w:line="360" w:lineRule="auto"/>
              <w:jc w:val="both"/>
              <w:rPr>
                <w:sz w:val="24"/>
                <w:szCs w:val="24"/>
              </w:rPr>
            </w:pPr>
            <w:r w:rsidRPr="002937A2">
              <w:rPr>
                <w:sz w:val="24"/>
                <w:szCs w:val="24"/>
              </w:rPr>
              <w:t>朱雀基金</w:t>
            </w:r>
            <w:r w:rsidRPr="002937A2">
              <w:rPr>
                <w:rFonts w:hint="eastAsia"/>
                <w:sz w:val="24"/>
                <w:szCs w:val="24"/>
              </w:rPr>
              <w:t>、</w:t>
            </w:r>
            <w:r w:rsidR="00D930B3" w:rsidRPr="002937A2">
              <w:rPr>
                <w:sz w:val="24"/>
                <w:szCs w:val="24"/>
              </w:rPr>
              <w:t>华西基金</w:t>
            </w:r>
            <w:r w:rsidR="00D930B3" w:rsidRPr="002937A2">
              <w:rPr>
                <w:rFonts w:hint="eastAsia"/>
                <w:sz w:val="24"/>
                <w:szCs w:val="24"/>
              </w:rPr>
              <w:t>、</w:t>
            </w:r>
            <w:r w:rsidRPr="002937A2">
              <w:rPr>
                <w:rFonts w:hint="eastAsia"/>
                <w:sz w:val="24"/>
                <w:szCs w:val="24"/>
              </w:rPr>
              <w:t>宁远资本、前方</w:t>
            </w:r>
            <w:r w:rsidRPr="002937A2">
              <w:rPr>
                <w:sz w:val="24"/>
                <w:szCs w:val="24"/>
              </w:rPr>
              <w:t>基金</w:t>
            </w:r>
            <w:r w:rsidRPr="002937A2">
              <w:rPr>
                <w:rFonts w:hint="eastAsia"/>
                <w:sz w:val="24"/>
                <w:szCs w:val="24"/>
              </w:rPr>
              <w:t>、</w:t>
            </w:r>
            <w:r w:rsidRPr="002937A2">
              <w:rPr>
                <w:sz w:val="24"/>
                <w:szCs w:val="24"/>
              </w:rPr>
              <w:t>东亚前海</w:t>
            </w:r>
            <w:r w:rsidRPr="002937A2">
              <w:rPr>
                <w:rFonts w:hint="eastAsia"/>
                <w:sz w:val="24"/>
                <w:szCs w:val="24"/>
              </w:rPr>
              <w:t>、</w:t>
            </w:r>
            <w:r w:rsidR="00D930B3" w:rsidRPr="002937A2">
              <w:rPr>
                <w:sz w:val="24"/>
                <w:szCs w:val="24"/>
              </w:rPr>
              <w:t>英大</w:t>
            </w:r>
            <w:r w:rsidRPr="002937A2">
              <w:rPr>
                <w:rFonts w:hint="eastAsia"/>
                <w:sz w:val="24"/>
                <w:szCs w:val="24"/>
              </w:rPr>
              <w:t>投资</w:t>
            </w:r>
            <w:r w:rsidR="00D930B3" w:rsidRPr="002937A2">
              <w:rPr>
                <w:rFonts w:hint="eastAsia"/>
                <w:sz w:val="24"/>
                <w:szCs w:val="24"/>
              </w:rPr>
              <w:t>、</w:t>
            </w:r>
          </w:p>
          <w:p w14:paraId="26DF4EF2" w14:textId="77777777" w:rsidR="00F72B90" w:rsidRDefault="00D930B3" w:rsidP="002937A2">
            <w:pPr>
              <w:spacing w:line="360" w:lineRule="auto"/>
              <w:jc w:val="both"/>
              <w:rPr>
                <w:sz w:val="24"/>
                <w:szCs w:val="24"/>
              </w:rPr>
            </w:pPr>
            <w:r w:rsidRPr="002937A2">
              <w:rPr>
                <w:sz w:val="24"/>
                <w:szCs w:val="24"/>
              </w:rPr>
              <w:t>方御投资</w:t>
            </w:r>
            <w:r w:rsidRPr="002937A2">
              <w:rPr>
                <w:rFonts w:hint="eastAsia"/>
                <w:sz w:val="24"/>
                <w:szCs w:val="24"/>
              </w:rPr>
              <w:t>、</w:t>
            </w:r>
            <w:r w:rsidRPr="002937A2">
              <w:rPr>
                <w:sz w:val="24"/>
                <w:szCs w:val="24"/>
              </w:rPr>
              <w:t>依禅投资</w:t>
            </w:r>
            <w:r w:rsidR="00423028" w:rsidRPr="002937A2">
              <w:rPr>
                <w:rFonts w:hint="eastAsia"/>
                <w:sz w:val="24"/>
                <w:szCs w:val="24"/>
              </w:rPr>
              <w:t>、</w:t>
            </w:r>
            <w:r w:rsidRPr="002937A2">
              <w:rPr>
                <w:rFonts w:hint="eastAsia"/>
                <w:sz w:val="24"/>
                <w:szCs w:val="24"/>
              </w:rPr>
              <w:t>东吴证券、长江证券、</w:t>
            </w:r>
            <w:r w:rsidR="002937A2" w:rsidRPr="002937A2">
              <w:rPr>
                <w:rFonts w:hint="eastAsia"/>
                <w:sz w:val="24"/>
                <w:szCs w:val="24"/>
              </w:rPr>
              <w:t>长城证券、</w:t>
            </w:r>
            <w:r w:rsidRPr="002937A2">
              <w:rPr>
                <w:rFonts w:hint="eastAsia"/>
                <w:sz w:val="24"/>
                <w:szCs w:val="24"/>
              </w:rPr>
              <w:t>西部证券、</w:t>
            </w:r>
          </w:p>
          <w:p w14:paraId="571788DE" w14:textId="77777777" w:rsidR="00F72B90" w:rsidRDefault="00D930B3" w:rsidP="002937A2">
            <w:pPr>
              <w:spacing w:line="360" w:lineRule="auto"/>
              <w:jc w:val="both"/>
              <w:rPr>
                <w:sz w:val="24"/>
                <w:szCs w:val="24"/>
              </w:rPr>
            </w:pPr>
            <w:r w:rsidRPr="005D169B">
              <w:rPr>
                <w:rFonts w:hint="eastAsia"/>
                <w:sz w:val="24"/>
                <w:szCs w:val="24"/>
              </w:rPr>
              <w:t>广发证券、</w:t>
            </w:r>
            <w:r w:rsidRPr="002937A2">
              <w:rPr>
                <w:rFonts w:hint="eastAsia"/>
                <w:sz w:val="24"/>
                <w:szCs w:val="24"/>
              </w:rPr>
              <w:t>开源证券、天风证券、</w:t>
            </w:r>
            <w:r w:rsidR="005D169B" w:rsidRPr="002937A2">
              <w:rPr>
                <w:rFonts w:hint="eastAsia"/>
                <w:sz w:val="24"/>
                <w:szCs w:val="24"/>
              </w:rPr>
              <w:t>招商证券、银河证券、</w:t>
            </w:r>
            <w:r w:rsidR="002937A2" w:rsidRPr="002937A2">
              <w:rPr>
                <w:rFonts w:hint="eastAsia"/>
                <w:sz w:val="24"/>
                <w:szCs w:val="24"/>
              </w:rPr>
              <w:t>国信证券、</w:t>
            </w:r>
          </w:p>
          <w:p w14:paraId="0BF9DDCD" w14:textId="77777777" w:rsidR="00F72B90" w:rsidRDefault="002937A2" w:rsidP="002937A2">
            <w:pPr>
              <w:spacing w:line="360" w:lineRule="auto"/>
              <w:jc w:val="both"/>
              <w:rPr>
                <w:sz w:val="24"/>
                <w:szCs w:val="24"/>
              </w:rPr>
            </w:pPr>
            <w:r w:rsidRPr="002937A2">
              <w:rPr>
                <w:rFonts w:hint="eastAsia"/>
                <w:sz w:val="24"/>
                <w:szCs w:val="24"/>
              </w:rPr>
              <w:t>国金证券、</w:t>
            </w:r>
            <w:r w:rsidR="00D930B3" w:rsidRPr="002937A2">
              <w:rPr>
                <w:rFonts w:hint="eastAsia"/>
                <w:sz w:val="24"/>
                <w:szCs w:val="24"/>
              </w:rPr>
              <w:t>国海证券、</w:t>
            </w:r>
            <w:r w:rsidRPr="002937A2">
              <w:rPr>
                <w:rFonts w:hint="eastAsia"/>
                <w:sz w:val="24"/>
                <w:szCs w:val="24"/>
              </w:rPr>
              <w:t>国盛证券、国联民生证券、</w:t>
            </w:r>
            <w:r w:rsidR="00687294" w:rsidRPr="002937A2">
              <w:rPr>
                <w:rFonts w:hint="eastAsia"/>
                <w:sz w:val="24"/>
                <w:szCs w:val="24"/>
              </w:rPr>
              <w:t>中金公司、</w:t>
            </w:r>
            <w:r w:rsidRPr="002937A2">
              <w:rPr>
                <w:rFonts w:hint="eastAsia"/>
                <w:sz w:val="24"/>
                <w:szCs w:val="24"/>
              </w:rPr>
              <w:t>中泰证券、</w:t>
            </w:r>
          </w:p>
          <w:p w14:paraId="3CFF1D95" w14:textId="3CEA84EA" w:rsidR="008B1454" w:rsidRPr="00423028" w:rsidRDefault="002937A2" w:rsidP="002937A2">
            <w:pPr>
              <w:spacing w:line="360" w:lineRule="auto"/>
              <w:jc w:val="both"/>
              <w:rPr>
                <w:sz w:val="24"/>
                <w:szCs w:val="24"/>
              </w:rPr>
            </w:pPr>
            <w:r w:rsidRPr="002937A2">
              <w:rPr>
                <w:rFonts w:hint="eastAsia"/>
                <w:sz w:val="24"/>
                <w:szCs w:val="24"/>
              </w:rPr>
              <w:t>华泰证券、华西证券、华创证券、</w:t>
            </w:r>
            <w:r w:rsidR="00D930B3" w:rsidRPr="002937A2">
              <w:rPr>
                <w:rFonts w:hint="eastAsia"/>
                <w:sz w:val="24"/>
                <w:szCs w:val="24"/>
              </w:rPr>
              <w:t>华福证券</w:t>
            </w:r>
            <w:r w:rsidR="00687294" w:rsidRPr="002937A2">
              <w:rPr>
                <w:rFonts w:hint="eastAsia"/>
                <w:sz w:val="24"/>
                <w:szCs w:val="24"/>
              </w:rPr>
              <w:t>、华鑫证券、华源证券</w:t>
            </w:r>
          </w:p>
        </w:tc>
      </w:tr>
      <w:tr w:rsidR="008B1454" w14:paraId="3222B2E3" w14:textId="77777777">
        <w:tc>
          <w:tcPr>
            <w:tcW w:w="2127" w:type="dxa"/>
            <w:vAlign w:val="center"/>
          </w:tcPr>
          <w:p w14:paraId="0EBA4124" w14:textId="77777777" w:rsidR="008B1454" w:rsidRDefault="000246AA">
            <w:pPr>
              <w:spacing w:line="360" w:lineRule="auto"/>
              <w:jc w:val="center"/>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时间</w:t>
            </w:r>
          </w:p>
        </w:tc>
        <w:tc>
          <w:tcPr>
            <w:tcW w:w="7938" w:type="dxa"/>
          </w:tcPr>
          <w:p w14:paraId="1A61B9D4" w14:textId="77777777" w:rsidR="008B1454" w:rsidRDefault="000246AA">
            <w:pPr>
              <w:spacing w:line="360" w:lineRule="auto"/>
              <w:rPr>
                <w:rFonts w:asciiTheme="minorEastAsia" w:hAnsiTheme="minorEastAsia" w:hint="eastAsia"/>
                <w:color w:val="000000" w:themeColor="text1"/>
                <w:sz w:val="24"/>
                <w:szCs w:val="24"/>
              </w:rPr>
            </w:pPr>
            <w:r>
              <w:rPr>
                <w:rFonts w:hint="eastAsia"/>
                <w:bCs/>
                <w:color w:val="000000" w:themeColor="text1"/>
                <w:sz w:val="24"/>
                <w:szCs w:val="24"/>
              </w:rPr>
              <w:t>2</w:t>
            </w:r>
            <w:r>
              <w:rPr>
                <w:bCs/>
                <w:color w:val="000000" w:themeColor="text1"/>
                <w:sz w:val="24"/>
                <w:szCs w:val="24"/>
              </w:rPr>
              <w:t>02</w:t>
            </w:r>
            <w:r>
              <w:rPr>
                <w:rFonts w:hint="eastAsia"/>
                <w:bCs/>
                <w:color w:val="000000" w:themeColor="text1"/>
                <w:sz w:val="24"/>
                <w:szCs w:val="24"/>
              </w:rPr>
              <w:t>6</w:t>
            </w:r>
            <w:r>
              <w:rPr>
                <w:rFonts w:hint="eastAsia"/>
                <w:bCs/>
                <w:color w:val="000000" w:themeColor="text1"/>
                <w:sz w:val="24"/>
                <w:szCs w:val="24"/>
              </w:rPr>
              <w:t>年</w:t>
            </w:r>
            <w:r>
              <w:rPr>
                <w:rFonts w:hint="eastAsia"/>
                <w:bCs/>
                <w:color w:val="000000" w:themeColor="text1"/>
                <w:sz w:val="24"/>
                <w:szCs w:val="24"/>
              </w:rPr>
              <w:t>10</w:t>
            </w:r>
            <w:r>
              <w:rPr>
                <w:rFonts w:hint="eastAsia"/>
                <w:bCs/>
                <w:color w:val="000000" w:themeColor="text1"/>
                <w:sz w:val="24"/>
                <w:szCs w:val="24"/>
              </w:rPr>
              <w:t>月</w:t>
            </w:r>
            <w:r>
              <w:rPr>
                <w:rFonts w:hint="eastAsia"/>
                <w:bCs/>
                <w:color w:val="000000" w:themeColor="text1"/>
                <w:sz w:val="24"/>
                <w:szCs w:val="24"/>
              </w:rPr>
              <w:t>16</w:t>
            </w:r>
            <w:r>
              <w:rPr>
                <w:rFonts w:hint="eastAsia"/>
                <w:bCs/>
                <w:color w:val="000000" w:themeColor="text1"/>
                <w:sz w:val="24"/>
                <w:szCs w:val="24"/>
              </w:rPr>
              <w:t>日</w:t>
            </w:r>
          </w:p>
        </w:tc>
      </w:tr>
      <w:tr w:rsidR="008B1454" w14:paraId="3CB59DBC" w14:textId="77777777">
        <w:tc>
          <w:tcPr>
            <w:tcW w:w="2127" w:type="dxa"/>
            <w:vAlign w:val="center"/>
          </w:tcPr>
          <w:p w14:paraId="78358321" w14:textId="77777777" w:rsidR="008B1454" w:rsidRDefault="000246AA">
            <w:pPr>
              <w:spacing w:line="360" w:lineRule="auto"/>
              <w:jc w:val="center"/>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地点</w:t>
            </w:r>
          </w:p>
        </w:tc>
        <w:tc>
          <w:tcPr>
            <w:tcW w:w="7938" w:type="dxa"/>
          </w:tcPr>
          <w:p w14:paraId="37F492EF" w14:textId="33FDB761" w:rsidR="008B1454" w:rsidRDefault="00C52D1F">
            <w:pPr>
              <w:spacing w:line="360" w:lineRule="auto"/>
              <w:rPr>
                <w:rFonts w:asciiTheme="minorEastAsia" w:hAnsiTheme="minorEastAsia" w:hint="eastAsia"/>
                <w:color w:val="000000" w:themeColor="text1"/>
                <w:sz w:val="24"/>
                <w:szCs w:val="24"/>
              </w:rPr>
            </w:pPr>
            <w:r w:rsidRPr="00C52D1F">
              <w:rPr>
                <w:rFonts w:asciiTheme="minorEastAsia" w:hAnsiTheme="minorEastAsia"/>
                <w:color w:val="000000" w:themeColor="text1"/>
                <w:sz w:val="24"/>
                <w:szCs w:val="24"/>
              </w:rPr>
              <w:t>白云电气科技大厦</w:t>
            </w:r>
          </w:p>
        </w:tc>
      </w:tr>
      <w:tr w:rsidR="008B1454" w14:paraId="2D381DDE" w14:textId="77777777">
        <w:tc>
          <w:tcPr>
            <w:tcW w:w="2127" w:type="dxa"/>
            <w:vAlign w:val="center"/>
          </w:tcPr>
          <w:p w14:paraId="3A5BC4BA" w14:textId="77777777" w:rsidR="008B1454" w:rsidRDefault="000246AA">
            <w:pPr>
              <w:spacing w:line="360" w:lineRule="auto"/>
              <w:jc w:val="center"/>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上市公司接待人员姓名</w:t>
            </w:r>
          </w:p>
        </w:tc>
        <w:tc>
          <w:tcPr>
            <w:tcW w:w="7938" w:type="dxa"/>
          </w:tcPr>
          <w:p w14:paraId="1BB4A709" w14:textId="77777777" w:rsidR="008B1454" w:rsidRDefault="000246AA">
            <w:pPr>
              <w:spacing w:line="360" w:lineRule="auto"/>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董事长 胡德良</w:t>
            </w:r>
          </w:p>
          <w:p w14:paraId="0D07720D" w14:textId="540CD4B4" w:rsidR="00E548D5" w:rsidRPr="00E548D5" w:rsidRDefault="00A24C35">
            <w:pPr>
              <w:spacing w:line="360" w:lineRule="auto"/>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董事兼</w:t>
            </w:r>
            <w:r w:rsidR="00E548D5">
              <w:rPr>
                <w:rFonts w:asciiTheme="minorEastAsia" w:hAnsiTheme="minorEastAsia" w:hint="eastAsia"/>
                <w:color w:val="000000" w:themeColor="text1"/>
                <w:sz w:val="24"/>
                <w:szCs w:val="24"/>
              </w:rPr>
              <w:t>总经理 胡明聪</w:t>
            </w:r>
          </w:p>
          <w:p w14:paraId="22A04658" w14:textId="77777777" w:rsidR="008B1454" w:rsidRDefault="000246AA">
            <w:pPr>
              <w:spacing w:line="360" w:lineRule="auto"/>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董事会秘书 程轶颖</w:t>
            </w:r>
          </w:p>
          <w:p w14:paraId="097B995C" w14:textId="0CCF3D6F" w:rsidR="00C52D1F" w:rsidRDefault="00C52D1F">
            <w:pPr>
              <w:spacing w:line="360" w:lineRule="auto"/>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副总工</w:t>
            </w:r>
            <w:r w:rsidR="00B976B8">
              <w:rPr>
                <w:rFonts w:asciiTheme="minorEastAsia" w:hAnsiTheme="minorEastAsia" w:hint="eastAsia"/>
                <w:color w:val="000000" w:themeColor="text1"/>
                <w:sz w:val="24"/>
                <w:szCs w:val="24"/>
              </w:rPr>
              <w:t xml:space="preserve"> </w:t>
            </w:r>
            <w:r>
              <w:rPr>
                <w:rFonts w:asciiTheme="minorEastAsia" w:hAnsiTheme="minorEastAsia" w:hint="eastAsia"/>
                <w:color w:val="000000" w:themeColor="text1"/>
                <w:sz w:val="24"/>
                <w:szCs w:val="24"/>
              </w:rPr>
              <w:t>余龙</w:t>
            </w:r>
          </w:p>
          <w:p w14:paraId="7B05EBE8" w14:textId="2EAC5B13" w:rsidR="008B1454" w:rsidRDefault="000246AA">
            <w:pPr>
              <w:spacing w:line="360" w:lineRule="auto"/>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投资者关系经理 周文献</w:t>
            </w:r>
          </w:p>
        </w:tc>
      </w:tr>
      <w:tr w:rsidR="008B1454" w14:paraId="77E1A3DF" w14:textId="77777777">
        <w:tc>
          <w:tcPr>
            <w:tcW w:w="2127" w:type="dxa"/>
            <w:vAlign w:val="center"/>
          </w:tcPr>
          <w:p w14:paraId="7DD11241" w14:textId="77777777" w:rsidR="008B1454" w:rsidRDefault="000246AA">
            <w:pPr>
              <w:tabs>
                <w:tab w:val="left" w:pos="840"/>
              </w:tabs>
              <w:spacing w:line="360" w:lineRule="auto"/>
              <w:jc w:val="center"/>
              <w:rPr>
                <w:rFonts w:asciiTheme="minorEastAsia" w:hAnsiTheme="minorEastAsia" w:hint="eastAsia"/>
                <w:color w:val="000000" w:themeColor="text1"/>
                <w:sz w:val="24"/>
                <w:szCs w:val="24"/>
              </w:rPr>
            </w:pPr>
            <w:bookmarkStart w:id="0" w:name="_Hlk181274632"/>
            <w:r>
              <w:rPr>
                <w:rFonts w:asciiTheme="minorEastAsia" w:hAnsiTheme="minorEastAsia" w:hint="eastAsia"/>
                <w:color w:val="000000" w:themeColor="text1"/>
                <w:sz w:val="24"/>
                <w:szCs w:val="24"/>
              </w:rPr>
              <w:t>投资者关系活动主要内容</w:t>
            </w:r>
          </w:p>
        </w:tc>
        <w:tc>
          <w:tcPr>
            <w:tcW w:w="7938" w:type="dxa"/>
          </w:tcPr>
          <w:p w14:paraId="1514ABA4" w14:textId="4D661B9E" w:rsidR="005C30EE" w:rsidRPr="00C52D1F" w:rsidRDefault="005C30EE" w:rsidP="005C30EE">
            <w:pPr>
              <w:widowControl w:val="0"/>
              <w:spacing w:line="360" w:lineRule="auto"/>
              <w:jc w:val="both"/>
              <w:rPr>
                <w:rFonts w:eastAsia="宋体"/>
                <w:b/>
                <w:color w:val="000000" w:themeColor="text1"/>
                <w:sz w:val="24"/>
                <w:szCs w:val="24"/>
              </w:rPr>
            </w:pPr>
            <w:r>
              <w:rPr>
                <w:rFonts w:eastAsia="宋体" w:hint="eastAsia"/>
                <w:b/>
                <w:color w:val="000000" w:themeColor="text1"/>
                <w:sz w:val="24"/>
                <w:szCs w:val="24"/>
              </w:rPr>
              <w:t xml:space="preserve">1. </w:t>
            </w:r>
            <w:r w:rsidRPr="00506E2B">
              <w:rPr>
                <w:rFonts w:eastAsia="宋体"/>
                <w:b/>
                <w:color w:val="000000" w:themeColor="text1"/>
                <w:sz w:val="24"/>
                <w:szCs w:val="24"/>
              </w:rPr>
              <w:t>公司</w:t>
            </w:r>
            <w:r w:rsidRPr="00506E2B">
              <w:rPr>
                <w:rFonts w:eastAsia="宋体"/>
                <w:b/>
                <w:color w:val="000000" w:themeColor="text1"/>
                <w:sz w:val="24"/>
                <w:szCs w:val="24"/>
              </w:rPr>
              <w:t>“</w:t>
            </w:r>
            <w:r w:rsidRPr="00506E2B">
              <w:rPr>
                <w:rFonts w:eastAsia="宋体"/>
                <w:b/>
                <w:color w:val="000000" w:themeColor="text1"/>
                <w:sz w:val="24"/>
                <w:szCs w:val="24"/>
              </w:rPr>
              <w:t>十五五</w:t>
            </w:r>
            <w:r w:rsidRPr="00506E2B">
              <w:rPr>
                <w:rFonts w:eastAsia="宋体"/>
                <w:b/>
                <w:color w:val="000000" w:themeColor="text1"/>
                <w:sz w:val="24"/>
                <w:szCs w:val="24"/>
              </w:rPr>
              <w:t>”</w:t>
            </w:r>
            <w:r w:rsidRPr="00506E2B">
              <w:rPr>
                <w:rFonts w:eastAsia="宋体"/>
                <w:b/>
                <w:color w:val="000000" w:themeColor="text1"/>
                <w:sz w:val="24"/>
                <w:szCs w:val="24"/>
              </w:rPr>
              <w:t>战略规划及主要产品布局是什么</w:t>
            </w:r>
            <w:r w:rsidRPr="00C52D1F">
              <w:rPr>
                <w:rFonts w:eastAsia="宋体" w:hint="eastAsia"/>
                <w:b/>
                <w:color w:val="000000" w:themeColor="text1"/>
                <w:sz w:val="24"/>
                <w:szCs w:val="24"/>
              </w:rPr>
              <w:t>？</w:t>
            </w:r>
          </w:p>
          <w:p w14:paraId="550966A7" w14:textId="77777777" w:rsidR="005C30EE" w:rsidRDefault="005C30EE" w:rsidP="005C30EE">
            <w:pPr>
              <w:spacing w:line="360" w:lineRule="auto"/>
              <w:ind w:firstLineChars="200" w:firstLine="48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答</w:t>
            </w:r>
            <w:r w:rsidRPr="00C52D1F">
              <w:rPr>
                <w:rFonts w:ascii="宋体" w:eastAsia="宋体" w:hAnsi="宋体" w:cs="宋体" w:hint="eastAsia"/>
                <w:bCs/>
                <w:color w:val="000000" w:themeColor="text1"/>
                <w:sz w:val="24"/>
                <w:szCs w:val="24"/>
              </w:rPr>
              <w:t>：</w:t>
            </w:r>
            <w:r w:rsidRPr="003D1821">
              <w:rPr>
                <w:rFonts w:ascii="宋体" w:eastAsia="宋体" w:hAnsi="宋体" w:cs="宋体"/>
                <w:bCs/>
                <w:color w:val="000000" w:themeColor="text1"/>
                <w:sz w:val="24"/>
                <w:szCs w:val="24"/>
              </w:rPr>
              <w:t>“十五五”期间，公司将紧扣国家新型电力系统建设与全球能源转型战略机遇，以创新为引领，坚持产品高端化与规模化，围绕未来新型直流电力系统，大力发展电力电子，积极拥抱AI；调整市场结构，加快国际化布局，实现国内国际双翼起飞；聚焦变压器、无功补偿、中低压成套开关设备、高压开关、高端材料五大核心产业集群。具体内容详见公司披露的《2025年年度报告》中“第三节管理层讨论与分析”之“六、公司关于公司未来发展的讨论与分析”的相关内容</w:t>
            </w:r>
            <w:r w:rsidRPr="00C52D1F">
              <w:rPr>
                <w:rFonts w:ascii="宋体" w:eastAsia="宋体" w:hAnsi="宋体" w:cs="宋体" w:hint="eastAsia"/>
                <w:bCs/>
                <w:color w:val="000000" w:themeColor="text1"/>
                <w:sz w:val="24"/>
                <w:szCs w:val="24"/>
              </w:rPr>
              <w:t>。</w:t>
            </w:r>
          </w:p>
          <w:p w14:paraId="2EB12B2B" w14:textId="3A048658" w:rsidR="00937FF2" w:rsidRDefault="00937FF2" w:rsidP="00937FF2">
            <w:pPr>
              <w:widowControl w:val="0"/>
              <w:spacing w:line="360" w:lineRule="auto"/>
              <w:jc w:val="both"/>
              <w:rPr>
                <w:rFonts w:ascii="宋体" w:eastAsia="宋体" w:hAnsi="宋体" w:cs="宋体" w:hint="eastAsia"/>
                <w:bCs/>
                <w:color w:val="000000" w:themeColor="text1"/>
                <w:sz w:val="24"/>
                <w:szCs w:val="24"/>
              </w:rPr>
            </w:pPr>
            <w:r>
              <w:rPr>
                <w:rFonts w:eastAsia="宋体" w:hint="eastAsia"/>
                <w:b/>
                <w:color w:val="000000" w:themeColor="text1"/>
                <w:sz w:val="24"/>
                <w:szCs w:val="24"/>
              </w:rPr>
              <w:lastRenderedPageBreak/>
              <w:t xml:space="preserve">2. </w:t>
            </w:r>
            <w:r>
              <w:rPr>
                <w:rFonts w:eastAsia="宋体" w:hint="eastAsia"/>
                <w:b/>
                <w:color w:val="000000" w:themeColor="text1"/>
                <w:sz w:val="24"/>
                <w:szCs w:val="24"/>
              </w:rPr>
              <w:t>公司</w:t>
            </w:r>
            <w:r w:rsidRPr="007C75C3">
              <w:rPr>
                <w:rFonts w:eastAsia="宋体"/>
                <w:b/>
                <w:color w:val="000000" w:themeColor="text1"/>
                <w:sz w:val="24"/>
                <w:szCs w:val="24"/>
              </w:rPr>
              <w:t>AIDC</w:t>
            </w:r>
            <w:r w:rsidRPr="007C75C3">
              <w:rPr>
                <w:rFonts w:eastAsia="宋体"/>
                <w:b/>
                <w:color w:val="000000" w:themeColor="text1"/>
                <w:sz w:val="24"/>
                <w:szCs w:val="24"/>
              </w:rPr>
              <w:t>供电架构方面具备哪些技术基础</w:t>
            </w:r>
            <w:r>
              <w:rPr>
                <w:rFonts w:eastAsia="宋体" w:hint="eastAsia"/>
                <w:b/>
                <w:color w:val="000000" w:themeColor="text1"/>
                <w:sz w:val="24"/>
                <w:szCs w:val="24"/>
              </w:rPr>
              <w:t>，及未来</w:t>
            </w:r>
            <w:r w:rsidRPr="00E46756">
              <w:rPr>
                <w:rFonts w:eastAsia="宋体"/>
                <w:b/>
                <w:color w:val="000000" w:themeColor="text1"/>
                <w:sz w:val="24"/>
                <w:szCs w:val="24"/>
              </w:rPr>
              <w:t>突破方向是什么</w:t>
            </w:r>
            <w:r>
              <w:rPr>
                <w:rFonts w:eastAsia="宋体" w:hint="eastAsia"/>
                <w:b/>
                <w:color w:val="000000" w:themeColor="text1"/>
                <w:sz w:val="24"/>
                <w:szCs w:val="24"/>
              </w:rPr>
              <w:t>？</w:t>
            </w:r>
          </w:p>
          <w:p w14:paraId="5DD1CC0A" w14:textId="77777777" w:rsidR="00937FF2" w:rsidRDefault="00937FF2" w:rsidP="00937FF2">
            <w:pPr>
              <w:spacing w:line="360" w:lineRule="auto"/>
              <w:ind w:firstLineChars="200" w:firstLine="48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答：近年来，</w:t>
            </w:r>
            <w:r w:rsidRPr="00624977">
              <w:rPr>
                <w:rFonts w:ascii="宋体" w:eastAsia="宋体" w:hAnsi="宋体" w:cs="宋体"/>
                <w:bCs/>
                <w:color w:val="000000" w:themeColor="text1"/>
                <w:sz w:val="24"/>
                <w:szCs w:val="24"/>
              </w:rPr>
              <w:t>公司依托在轨道交通直流牵引系统及关键设备领域二十余年的优势基础和技术积淀，</w:t>
            </w:r>
            <w:r w:rsidRPr="008C35E7">
              <w:rPr>
                <w:rFonts w:ascii="宋体" w:eastAsia="宋体" w:hAnsi="宋体" w:cs="宋体"/>
                <w:bCs/>
                <w:color w:val="000000" w:themeColor="text1"/>
                <w:sz w:val="24"/>
                <w:szCs w:val="24"/>
              </w:rPr>
              <w:t>拓展750V直流配电系统</w:t>
            </w:r>
            <w:r>
              <w:rPr>
                <w:rFonts w:ascii="宋体" w:eastAsia="宋体" w:hAnsi="宋体" w:cs="宋体" w:hint="eastAsia"/>
                <w:bCs/>
                <w:color w:val="000000" w:themeColor="text1"/>
                <w:sz w:val="24"/>
                <w:szCs w:val="24"/>
              </w:rPr>
              <w:t>，</w:t>
            </w:r>
            <w:r w:rsidRPr="008C35E7">
              <w:rPr>
                <w:rFonts w:ascii="宋体" w:eastAsia="宋体" w:hAnsi="宋体" w:cs="宋体"/>
                <w:bCs/>
                <w:color w:val="000000" w:themeColor="text1"/>
                <w:sz w:val="24"/>
                <w:szCs w:val="24"/>
              </w:rPr>
              <w:t>开发关键设备</w:t>
            </w:r>
            <w:r w:rsidRPr="00624977">
              <w:rPr>
                <w:rFonts w:ascii="宋体" w:eastAsia="宋体" w:hAnsi="宋体" w:cs="宋体"/>
                <w:bCs/>
                <w:color w:val="000000" w:themeColor="text1"/>
                <w:sz w:val="24"/>
                <w:szCs w:val="24"/>
              </w:rPr>
              <w:t>，在工业园区、智慧楼宇及公共设施等场景形成实践经验。</w:t>
            </w:r>
            <w:r w:rsidRPr="008D12F6">
              <w:rPr>
                <w:rFonts w:ascii="宋体" w:eastAsia="宋体" w:hAnsi="宋体" w:cs="宋体"/>
                <w:bCs/>
                <w:color w:val="000000" w:themeColor="text1"/>
                <w:sz w:val="24"/>
                <w:szCs w:val="24"/>
              </w:rPr>
              <w:t>AIDC未来供电架构方案与公司已实践的750V直流配电方案及理念有诸多共通之处，公司在系统技术、产品和关键元器件等方面具备较多既有优势</w:t>
            </w:r>
            <w:r w:rsidRPr="00624977">
              <w:rPr>
                <w:rFonts w:ascii="宋体" w:eastAsia="宋体" w:hAnsi="宋体" w:cs="宋体"/>
                <w:bCs/>
                <w:color w:val="000000" w:themeColor="text1"/>
                <w:sz w:val="24"/>
                <w:szCs w:val="24"/>
              </w:rPr>
              <w:t>。</w:t>
            </w:r>
            <w:r w:rsidRPr="005C30EE">
              <w:rPr>
                <w:rFonts w:ascii="宋体" w:eastAsia="宋体" w:hAnsi="宋体" w:cs="宋体"/>
                <w:bCs/>
                <w:color w:val="000000" w:themeColor="text1"/>
                <w:sz w:val="24"/>
                <w:szCs w:val="24"/>
              </w:rPr>
              <w:t>当前，公司已明确将全面布局直流配电、大力发展直流配电技术作为企业发展的战略项目，并把打造智算中心绿色智慧能源电源解决方案列为“1号工程”，</w:t>
            </w:r>
            <w:r>
              <w:rPr>
                <w:rFonts w:ascii="宋体" w:eastAsia="宋体" w:hAnsi="宋体" w:cs="宋体" w:hint="eastAsia"/>
                <w:bCs/>
                <w:color w:val="000000" w:themeColor="text1"/>
                <w:sz w:val="24"/>
                <w:szCs w:val="24"/>
              </w:rPr>
              <w:t>本次发布</w:t>
            </w:r>
            <w:r w:rsidRPr="005C30EE">
              <w:rPr>
                <w:rFonts w:ascii="宋体" w:eastAsia="宋体" w:hAnsi="宋体" w:cs="宋体"/>
                <w:bCs/>
                <w:color w:val="000000" w:themeColor="text1"/>
                <w:sz w:val="24"/>
                <w:szCs w:val="24"/>
              </w:rPr>
              <w:t>的智算中心SST一体化电源正是这一战略落地的首个重大成果。</w:t>
            </w:r>
            <w:r w:rsidRPr="007C75C3">
              <w:rPr>
                <w:rFonts w:ascii="宋体" w:eastAsia="宋体" w:hAnsi="宋体" w:cs="宋体"/>
                <w:bCs/>
                <w:color w:val="000000" w:themeColor="text1"/>
                <w:sz w:val="24"/>
                <w:szCs w:val="24"/>
              </w:rPr>
              <w:t>未来</w:t>
            </w:r>
            <w:r>
              <w:rPr>
                <w:rFonts w:ascii="宋体" w:eastAsia="宋体" w:hAnsi="宋体" w:cs="宋体" w:hint="eastAsia"/>
                <w:bCs/>
                <w:color w:val="000000" w:themeColor="text1"/>
                <w:sz w:val="24"/>
                <w:szCs w:val="24"/>
              </w:rPr>
              <w:t>公司</w:t>
            </w:r>
            <w:r w:rsidRPr="007C75C3">
              <w:rPr>
                <w:rFonts w:ascii="宋体" w:eastAsia="宋体" w:hAnsi="宋体" w:cs="宋体"/>
                <w:bCs/>
                <w:color w:val="000000" w:themeColor="text1"/>
                <w:sz w:val="24"/>
                <w:szCs w:val="24"/>
              </w:rPr>
              <w:t>将持续加强材料、关键元器件、设备及系统解决方案等方面的能力建设</w:t>
            </w:r>
            <w:r w:rsidRPr="00624977">
              <w:rPr>
                <w:rFonts w:ascii="宋体" w:eastAsia="宋体" w:hAnsi="宋体" w:cs="宋体"/>
                <w:bCs/>
                <w:color w:val="000000" w:themeColor="text1"/>
                <w:sz w:val="24"/>
                <w:szCs w:val="24"/>
              </w:rPr>
              <w:t>，并积极探索相关技术在用户侧、微电网及AIDC等场景的应用。</w:t>
            </w:r>
          </w:p>
          <w:p w14:paraId="1512C7E1" w14:textId="2C5055F4" w:rsidR="005C30EE" w:rsidRPr="00C52D1F" w:rsidRDefault="00937FF2" w:rsidP="005C30EE">
            <w:pPr>
              <w:widowControl w:val="0"/>
              <w:spacing w:line="360" w:lineRule="auto"/>
              <w:jc w:val="both"/>
              <w:rPr>
                <w:rFonts w:eastAsia="宋体"/>
                <w:b/>
                <w:color w:val="000000" w:themeColor="text1"/>
                <w:sz w:val="24"/>
                <w:szCs w:val="24"/>
              </w:rPr>
            </w:pPr>
            <w:r>
              <w:rPr>
                <w:rFonts w:eastAsia="宋体" w:hint="eastAsia"/>
                <w:b/>
                <w:color w:val="000000" w:themeColor="text1"/>
                <w:sz w:val="24"/>
                <w:szCs w:val="24"/>
              </w:rPr>
              <w:t>3</w:t>
            </w:r>
            <w:r w:rsidR="005C30EE">
              <w:rPr>
                <w:rFonts w:eastAsia="宋体" w:hint="eastAsia"/>
                <w:b/>
                <w:color w:val="000000" w:themeColor="text1"/>
                <w:sz w:val="24"/>
                <w:szCs w:val="24"/>
              </w:rPr>
              <w:t xml:space="preserve">. </w:t>
            </w:r>
            <w:r w:rsidR="005C30EE" w:rsidRPr="00A12316">
              <w:rPr>
                <w:rFonts w:eastAsia="宋体"/>
                <w:b/>
                <w:color w:val="000000" w:themeColor="text1"/>
                <w:sz w:val="24"/>
                <w:szCs w:val="24"/>
              </w:rPr>
              <w:t>公司如何切入国内外</w:t>
            </w:r>
            <w:r w:rsidR="005C30EE" w:rsidRPr="00A12316">
              <w:rPr>
                <w:rFonts w:eastAsia="宋体"/>
                <w:b/>
                <w:color w:val="000000" w:themeColor="text1"/>
                <w:sz w:val="24"/>
                <w:szCs w:val="24"/>
              </w:rPr>
              <w:t>AIDC</w:t>
            </w:r>
            <w:r w:rsidR="005C30EE" w:rsidRPr="00A12316">
              <w:rPr>
                <w:rFonts w:eastAsia="宋体"/>
                <w:b/>
                <w:color w:val="000000" w:themeColor="text1"/>
                <w:sz w:val="24"/>
                <w:szCs w:val="24"/>
              </w:rPr>
              <w:t>市场？</w:t>
            </w:r>
          </w:p>
          <w:p w14:paraId="0C8ABBD6" w14:textId="77777777" w:rsidR="005C30EE" w:rsidRDefault="005C30EE" w:rsidP="005C30EE">
            <w:pPr>
              <w:spacing w:line="360" w:lineRule="auto"/>
              <w:ind w:firstLineChars="200" w:firstLine="48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答</w:t>
            </w:r>
            <w:r w:rsidRPr="00C52D1F">
              <w:rPr>
                <w:rFonts w:ascii="宋体" w:eastAsia="宋体" w:hAnsi="宋体" w:cs="宋体" w:hint="eastAsia"/>
                <w:bCs/>
                <w:color w:val="000000" w:themeColor="text1"/>
                <w:sz w:val="24"/>
                <w:szCs w:val="24"/>
              </w:rPr>
              <w:t>：</w:t>
            </w:r>
            <w:r w:rsidRPr="00A12316">
              <w:rPr>
                <w:rFonts w:ascii="宋体" w:eastAsia="宋体" w:hAnsi="宋体" w:cs="宋体" w:hint="eastAsia"/>
                <w:bCs/>
                <w:color w:val="000000" w:themeColor="text1"/>
                <w:sz w:val="24"/>
                <w:szCs w:val="24"/>
              </w:rPr>
              <w:t>围绕AIDC</w:t>
            </w:r>
            <w:r>
              <w:rPr>
                <w:rFonts w:ascii="宋体" w:eastAsia="宋体" w:hAnsi="宋体" w:cs="宋体" w:hint="eastAsia"/>
                <w:bCs/>
                <w:color w:val="000000" w:themeColor="text1"/>
                <w:sz w:val="24"/>
                <w:szCs w:val="24"/>
              </w:rPr>
              <w:t>电力</w:t>
            </w:r>
            <w:r w:rsidRPr="00A12316">
              <w:rPr>
                <w:rFonts w:ascii="宋体" w:eastAsia="宋体" w:hAnsi="宋体" w:cs="宋体" w:hint="eastAsia"/>
                <w:bCs/>
                <w:color w:val="000000" w:themeColor="text1"/>
                <w:sz w:val="24"/>
                <w:szCs w:val="24"/>
              </w:rPr>
              <w:t>设备及一体化预装式方案</w:t>
            </w:r>
            <w:r>
              <w:rPr>
                <w:rFonts w:ascii="宋体" w:eastAsia="宋体" w:hAnsi="宋体" w:cs="宋体" w:hint="eastAsia"/>
                <w:bCs/>
                <w:color w:val="000000" w:themeColor="text1"/>
                <w:sz w:val="24"/>
                <w:szCs w:val="24"/>
              </w:rPr>
              <w:t>，</w:t>
            </w:r>
            <w:r w:rsidRPr="00D02A58">
              <w:rPr>
                <w:rFonts w:ascii="宋体" w:eastAsia="宋体" w:hAnsi="宋体" w:cs="宋体"/>
                <w:bCs/>
                <w:color w:val="000000" w:themeColor="text1"/>
                <w:sz w:val="24"/>
                <w:szCs w:val="24"/>
              </w:rPr>
              <w:t>公司将</w:t>
            </w:r>
            <w:r>
              <w:rPr>
                <w:rFonts w:ascii="宋体" w:eastAsia="宋体" w:hAnsi="宋体" w:cs="宋体" w:hint="eastAsia"/>
                <w:bCs/>
                <w:color w:val="000000" w:themeColor="text1"/>
                <w:sz w:val="24"/>
                <w:szCs w:val="24"/>
              </w:rPr>
              <w:t>积极</w:t>
            </w:r>
            <w:r w:rsidRPr="00D02A58">
              <w:rPr>
                <w:rFonts w:ascii="宋体" w:eastAsia="宋体" w:hAnsi="宋体" w:cs="宋体"/>
                <w:bCs/>
                <w:color w:val="000000" w:themeColor="text1"/>
                <w:sz w:val="24"/>
                <w:szCs w:val="24"/>
              </w:rPr>
              <w:t>参与国内相关运营商项目投标，并重点关注海外</w:t>
            </w:r>
            <w:r>
              <w:rPr>
                <w:rFonts w:ascii="宋体" w:eastAsia="宋体" w:hAnsi="宋体" w:cs="宋体" w:hint="eastAsia"/>
                <w:bCs/>
                <w:color w:val="000000" w:themeColor="text1"/>
                <w:sz w:val="24"/>
                <w:szCs w:val="24"/>
              </w:rPr>
              <w:t>市场机会</w:t>
            </w:r>
            <w:r w:rsidRPr="00D02A58">
              <w:rPr>
                <w:rFonts w:ascii="宋体" w:eastAsia="宋体" w:hAnsi="宋体" w:cs="宋体"/>
                <w:bCs/>
                <w:color w:val="000000" w:themeColor="text1"/>
                <w:sz w:val="24"/>
                <w:szCs w:val="24"/>
              </w:rPr>
              <w:t>。</w:t>
            </w:r>
            <w:r w:rsidRPr="00A12316">
              <w:rPr>
                <w:rFonts w:ascii="宋体" w:eastAsia="宋体" w:hAnsi="宋体" w:cs="宋体" w:hint="eastAsia"/>
                <w:bCs/>
                <w:color w:val="000000" w:themeColor="text1"/>
                <w:sz w:val="24"/>
                <w:szCs w:val="24"/>
              </w:rPr>
              <w:t>海外AIDC项目具有较强的定制化和项目制特点</w:t>
            </w:r>
            <w:r w:rsidRPr="00D02A58">
              <w:rPr>
                <w:rFonts w:ascii="宋体" w:eastAsia="宋体" w:hAnsi="宋体" w:cs="宋体"/>
                <w:bCs/>
                <w:color w:val="000000" w:themeColor="text1"/>
                <w:sz w:val="24"/>
                <w:szCs w:val="24"/>
              </w:rPr>
              <w:t>，公司</w:t>
            </w:r>
            <w:r>
              <w:rPr>
                <w:rFonts w:ascii="宋体" w:eastAsia="宋体" w:hAnsi="宋体" w:cs="宋体" w:hint="eastAsia"/>
                <w:bCs/>
                <w:color w:val="000000" w:themeColor="text1"/>
                <w:sz w:val="24"/>
                <w:szCs w:val="24"/>
              </w:rPr>
              <w:t>将积极争取在</w:t>
            </w:r>
            <w:r w:rsidRPr="00D02A58">
              <w:rPr>
                <w:rFonts w:ascii="宋体" w:eastAsia="宋体" w:hAnsi="宋体" w:cs="宋体"/>
                <w:bCs/>
                <w:color w:val="000000" w:themeColor="text1"/>
                <w:sz w:val="24"/>
                <w:szCs w:val="24"/>
              </w:rPr>
              <w:t>咨询、设计和方案沟通等前期环节参与项目，</w:t>
            </w:r>
            <w:r>
              <w:rPr>
                <w:rFonts w:ascii="宋体" w:eastAsia="宋体" w:hAnsi="宋体" w:cs="宋体" w:hint="eastAsia"/>
                <w:bCs/>
                <w:color w:val="000000" w:themeColor="text1"/>
                <w:sz w:val="24"/>
                <w:szCs w:val="24"/>
              </w:rPr>
              <w:t>同时</w:t>
            </w:r>
            <w:r w:rsidRPr="008C35E7">
              <w:rPr>
                <w:rFonts w:ascii="宋体" w:eastAsia="宋体" w:hAnsi="宋体" w:cs="宋体"/>
                <w:bCs/>
                <w:color w:val="000000" w:themeColor="text1"/>
                <w:sz w:val="24"/>
                <w:szCs w:val="24"/>
              </w:rPr>
              <w:t>加强相关团队建设和合作网络拓展</w:t>
            </w:r>
            <w:r w:rsidRPr="00D02A58">
              <w:rPr>
                <w:rFonts w:ascii="宋体" w:eastAsia="宋体" w:hAnsi="宋体" w:cs="宋体"/>
                <w:bCs/>
                <w:color w:val="000000" w:themeColor="text1"/>
                <w:sz w:val="24"/>
                <w:szCs w:val="24"/>
              </w:rPr>
              <w:t>。</w:t>
            </w:r>
          </w:p>
          <w:p w14:paraId="4154C3F4" w14:textId="56662212" w:rsidR="005C30EE" w:rsidRPr="00C52D1F" w:rsidRDefault="00937FF2" w:rsidP="005C30EE">
            <w:pPr>
              <w:widowControl w:val="0"/>
              <w:spacing w:line="360" w:lineRule="auto"/>
              <w:jc w:val="both"/>
              <w:rPr>
                <w:rFonts w:eastAsia="宋体"/>
                <w:b/>
                <w:color w:val="000000" w:themeColor="text1"/>
                <w:sz w:val="24"/>
                <w:szCs w:val="24"/>
              </w:rPr>
            </w:pPr>
            <w:r>
              <w:rPr>
                <w:rFonts w:eastAsia="宋体" w:hint="eastAsia"/>
                <w:b/>
                <w:color w:val="000000" w:themeColor="text1"/>
                <w:sz w:val="24"/>
                <w:szCs w:val="24"/>
              </w:rPr>
              <w:t>4</w:t>
            </w:r>
            <w:r w:rsidR="005C30EE">
              <w:rPr>
                <w:rFonts w:eastAsia="宋体" w:hint="eastAsia"/>
                <w:b/>
                <w:color w:val="000000" w:themeColor="text1"/>
                <w:sz w:val="24"/>
                <w:szCs w:val="24"/>
              </w:rPr>
              <w:t xml:space="preserve">. </w:t>
            </w:r>
            <w:r w:rsidR="005C30EE" w:rsidRPr="00A12316">
              <w:rPr>
                <w:rFonts w:eastAsia="宋体"/>
                <w:b/>
                <w:color w:val="000000" w:themeColor="text1"/>
                <w:sz w:val="24"/>
                <w:szCs w:val="24"/>
              </w:rPr>
              <w:t>公司</w:t>
            </w:r>
            <w:r w:rsidR="005C30EE">
              <w:rPr>
                <w:rFonts w:eastAsia="宋体" w:hint="eastAsia"/>
                <w:b/>
                <w:color w:val="000000" w:themeColor="text1"/>
                <w:sz w:val="24"/>
                <w:szCs w:val="24"/>
              </w:rPr>
              <w:t>与白云电气集团旗下为光能源如何协同</w:t>
            </w:r>
            <w:r w:rsidR="005C30EE" w:rsidRPr="00A12316">
              <w:rPr>
                <w:rFonts w:eastAsia="宋体"/>
                <w:b/>
                <w:color w:val="000000" w:themeColor="text1"/>
                <w:sz w:val="24"/>
                <w:szCs w:val="24"/>
              </w:rPr>
              <w:t>？</w:t>
            </w:r>
          </w:p>
          <w:p w14:paraId="6BEE3EDB" w14:textId="24BF190E" w:rsidR="005C30EE" w:rsidRDefault="005C30EE" w:rsidP="005C30EE">
            <w:pPr>
              <w:spacing w:line="360" w:lineRule="auto"/>
              <w:ind w:firstLineChars="200" w:firstLine="48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答</w:t>
            </w:r>
            <w:r w:rsidRPr="00C52D1F">
              <w:rPr>
                <w:rFonts w:ascii="宋体" w:eastAsia="宋体" w:hAnsi="宋体" w:cs="宋体" w:hint="eastAsia"/>
                <w:bCs/>
                <w:color w:val="000000" w:themeColor="text1"/>
                <w:sz w:val="24"/>
                <w:szCs w:val="24"/>
              </w:rPr>
              <w:t>：</w:t>
            </w:r>
            <w:r w:rsidRPr="00A24C35">
              <w:rPr>
                <w:rFonts w:ascii="宋体" w:eastAsia="宋体" w:hAnsi="宋体" w:cs="宋体"/>
                <w:bCs/>
                <w:color w:val="000000" w:themeColor="text1"/>
                <w:sz w:val="24"/>
                <w:szCs w:val="24"/>
              </w:rPr>
              <w:t>公司与白云电气集团旗下为光能源在SST领域开展业务合作，结合公司的直流配电技术，双方联合打造光储直柔充新型配电及数据中心供电解决方案，为新能源及数据中心领域开展技术储备。2025年，公司建成白云电气科技大厦光储柔直充示范项目，该项目采用750V直流配电网为主干，将光伏发电、储能电池、汽车充电、园区配电相融合，实现750V光储柔直充，进一步与1.25MW</w:t>
            </w:r>
            <w:r w:rsidR="00E76DEB">
              <w:rPr>
                <w:rFonts w:ascii="宋体" w:eastAsia="宋体" w:hAnsi="宋体" w:cs="宋体" w:hint="eastAsia"/>
                <w:bCs/>
                <w:color w:val="000000" w:themeColor="text1"/>
                <w:sz w:val="24"/>
                <w:szCs w:val="24"/>
              </w:rPr>
              <w:t xml:space="preserve"> </w:t>
            </w:r>
            <w:r w:rsidRPr="00A24C35">
              <w:rPr>
                <w:rFonts w:ascii="宋体" w:eastAsia="宋体" w:hAnsi="宋体" w:cs="宋体"/>
                <w:bCs/>
                <w:color w:val="000000" w:themeColor="text1"/>
                <w:sz w:val="24"/>
                <w:szCs w:val="24"/>
              </w:rPr>
              <w:t>SST配合形成系统方案，达成与电网10kV的直连。</w:t>
            </w:r>
          </w:p>
          <w:p w14:paraId="3026E476" w14:textId="74E8DEFA" w:rsidR="00A12316" w:rsidRPr="00A12316" w:rsidRDefault="00E76DEB" w:rsidP="00A12316">
            <w:pPr>
              <w:widowControl w:val="0"/>
              <w:spacing w:line="360" w:lineRule="auto"/>
              <w:jc w:val="both"/>
              <w:rPr>
                <w:rFonts w:eastAsia="宋体"/>
                <w:b/>
                <w:color w:val="000000" w:themeColor="text1"/>
                <w:sz w:val="24"/>
                <w:szCs w:val="24"/>
              </w:rPr>
            </w:pPr>
            <w:r>
              <w:rPr>
                <w:rFonts w:eastAsia="宋体" w:hint="eastAsia"/>
                <w:b/>
                <w:color w:val="000000" w:themeColor="text1"/>
                <w:sz w:val="24"/>
                <w:szCs w:val="24"/>
              </w:rPr>
              <w:t>5</w:t>
            </w:r>
            <w:r w:rsidR="003D1821">
              <w:rPr>
                <w:rFonts w:eastAsia="宋体" w:hint="eastAsia"/>
                <w:b/>
                <w:color w:val="000000" w:themeColor="text1"/>
                <w:sz w:val="24"/>
                <w:szCs w:val="24"/>
              </w:rPr>
              <w:t>.</w:t>
            </w:r>
            <w:r w:rsidR="00A12316">
              <w:rPr>
                <w:rFonts w:eastAsia="宋体" w:hint="eastAsia"/>
                <w:b/>
                <w:color w:val="000000" w:themeColor="text1"/>
                <w:sz w:val="24"/>
                <w:szCs w:val="24"/>
              </w:rPr>
              <w:t xml:space="preserve"> </w:t>
            </w:r>
            <w:r w:rsidR="00A12316" w:rsidRPr="00A12316">
              <w:rPr>
                <w:rFonts w:eastAsia="宋体" w:hint="eastAsia"/>
                <w:b/>
                <w:color w:val="000000" w:themeColor="text1"/>
                <w:sz w:val="24"/>
                <w:szCs w:val="24"/>
              </w:rPr>
              <w:t>公司如何看待高压开关海外市场机会，相关产品如何布局？</w:t>
            </w:r>
          </w:p>
          <w:p w14:paraId="0260376E" w14:textId="4F513BD7" w:rsidR="0001076D" w:rsidRDefault="003D1821" w:rsidP="003D1821">
            <w:pPr>
              <w:spacing w:line="360" w:lineRule="auto"/>
              <w:ind w:firstLineChars="200" w:firstLine="48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答</w:t>
            </w:r>
            <w:r w:rsidRPr="00C52D1F">
              <w:rPr>
                <w:rFonts w:ascii="宋体" w:eastAsia="宋体" w:hAnsi="宋体" w:cs="宋体" w:hint="eastAsia"/>
                <w:bCs/>
                <w:color w:val="000000" w:themeColor="text1"/>
                <w:sz w:val="24"/>
                <w:szCs w:val="24"/>
              </w:rPr>
              <w:t>：</w:t>
            </w:r>
            <w:r w:rsidR="00A12316" w:rsidRPr="00A12316">
              <w:rPr>
                <w:rFonts w:ascii="宋体" w:eastAsia="宋体" w:hAnsi="宋体" w:cs="宋体"/>
                <w:bCs/>
                <w:color w:val="000000" w:themeColor="text1"/>
                <w:sz w:val="24"/>
                <w:szCs w:val="24"/>
              </w:rPr>
              <w:t>高压开关是变电站的</w:t>
            </w:r>
            <w:r w:rsidR="008C35E7">
              <w:rPr>
                <w:rFonts w:ascii="宋体" w:eastAsia="宋体" w:hAnsi="宋体" w:cs="宋体" w:hint="eastAsia"/>
                <w:bCs/>
                <w:color w:val="000000" w:themeColor="text1"/>
                <w:sz w:val="24"/>
                <w:szCs w:val="24"/>
              </w:rPr>
              <w:t>关键</w:t>
            </w:r>
            <w:r w:rsidR="00A12316" w:rsidRPr="00A12316">
              <w:rPr>
                <w:rFonts w:ascii="宋体" w:eastAsia="宋体" w:hAnsi="宋体" w:cs="宋体"/>
                <w:bCs/>
                <w:color w:val="000000" w:themeColor="text1"/>
                <w:sz w:val="24"/>
                <w:szCs w:val="24"/>
              </w:rPr>
              <w:t>设备之一。公司正推进适应海外市场需求的环保气体相关产品、罐式断路器及隔离开关等产品开发，并结合市场准入、产品资质、客户需求和项目机会推进海外拓展。</w:t>
            </w:r>
          </w:p>
          <w:p w14:paraId="1930514B" w14:textId="1813BD6A" w:rsidR="00F200EF" w:rsidRPr="00F200EF" w:rsidRDefault="00A24C35" w:rsidP="00F200EF">
            <w:pPr>
              <w:widowControl w:val="0"/>
              <w:spacing w:line="360" w:lineRule="auto"/>
              <w:jc w:val="both"/>
              <w:rPr>
                <w:rFonts w:eastAsia="宋体"/>
                <w:b/>
                <w:color w:val="000000" w:themeColor="text1"/>
                <w:sz w:val="24"/>
                <w:szCs w:val="24"/>
              </w:rPr>
            </w:pPr>
            <w:r>
              <w:rPr>
                <w:rFonts w:eastAsia="宋体" w:hint="eastAsia"/>
                <w:b/>
                <w:color w:val="000000" w:themeColor="text1"/>
                <w:sz w:val="24"/>
                <w:szCs w:val="24"/>
              </w:rPr>
              <w:t>6</w:t>
            </w:r>
            <w:r w:rsidR="00624DF8">
              <w:rPr>
                <w:rFonts w:eastAsia="宋体" w:hint="eastAsia"/>
                <w:b/>
                <w:color w:val="000000" w:themeColor="text1"/>
                <w:sz w:val="24"/>
                <w:szCs w:val="24"/>
              </w:rPr>
              <w:t>.</w:t>
            </w:r>
            <w:r w:rsidR="00F200EF">
              <w:rPr>
                <w:rFonts w:eastAsia="宋体" w:hint="eastAsia"/>
                <w:b/>
                <w:color w:val="000000" w:themeColor="text1"/>
                <w:sz w:val="24"/>
                <w:szCs w:val="24"/>
              </w:rPr>
              <w:t xml:space="preserve"> </w:t>
            </w:r>
            <w:r w:rsidR="00F200EF" w:rsidRPr="00F200EF">
              <w:rPr>
                <w:rFonts w:eastAsia="宋体" w:hint="eastAsia"/>
                <w:b/>
                <w:color w:val="000000" w:themeColor="text1"/>
                <w:sz w:val="24"/>
                <w:szCs w:val="24"/>
              </w:rPr>
              <w:t>公司产品线</w:t>
            </w:r>
            <w:r w:rsidR="00F200EF">
              <w:rPr>
                <w:rFonts w:eastAsia="宋体" w:hint="eastAsia"/>
                <w:b/>
                <w:color w:val="000000" w:themeColor="text1"/>
                <w:sz w:val="24"/>
                <w:szCs w:val="24"/>
              </w:rPr>
              <w:t>比</w:t>
            </w:r>
            <w:r w:rsidR="00F200EF" w:rsidRPr="00F200EF">
              <w:rPr>
                <w:rFonts w:eastAsia="宋体" w:hint="eastAsia"/>
                <w:b/>
                <w:color w:val="000000" w:themeColor="text1"/>
                <w:sz w:val="24"/>
                <w:szCs w:val="24"/>
              </w:rPr>
              <w:t>较</w:t>
            </w:r>
            <w:r w:rsidR="00F200EF">
              <w:rPr>
                <w:rFonts w:eastAsia="宋体" w:hint="eastAsia"/>
                <w:b/>
                <w:color w:val="000000" w:themeColor="text1"/>
                <w:sz w:val="24"/>
                <w:szCs w:val="24"/>
              </w:rPr>
              <w:t>丰富</w:t>
            </w:r>
            <w:r w:rsidR="00F200EF" w:rsidRPr="00F200EF">
              <w:rPr>
                <w:rFonts w:eastAsia="宋体" w:hint="eastAsia"/>
                <w:b/>
                <w:color w:val="000000" w:themeColor="text1"/>
                <w:sz w:val="24"/>
                <w:szCs w:val="24"/>
              </w:rPr>
              <w:t>，如何提升</w:t>
            </w:r>
            <w:r w:rsidR="00962851">
              <w:rPr>
                <w:rFonts w:eastAsia="宋体" w:hint="eastAsia"/>
                <w:b/>
                <w:color w:val="000000" w:themeColor="text1"/>
                <w:sz w:val="24"/>
                <w:szCs w:val="24"/>
              </w:rPr>
              <w:t>市场拓展</w:t>
            </w:r>
            <w:r w:rsidR="00F200EF" w:rsidRPr="00F200EF">
              <w:rPr>
                <w:rFonts w:eastAsia="宋体" w:hint="eastAsia"/>
                <w:b/>
                <w:color w:val="000000" w:themeColor="text1"/>
                <w:sz w:val="24"/>
                <w:szCs w:val="24"/>
              </w:rPr>
              <w:t>能力？后续组织建设和团队激励有何安排？</w:t>
            </w:r>
          </w:p>
          <w:p w14:paraId="003B0E63" w14:textId="34D2F6A7" w:rsidR="00962851" w:rsidRDefault="00624DF8" w:rsidP="00624DF8">
            <w:pPr>
              <w:spacing w:line="360" w:lineRule="auto"/>
              <w:ind w:firstLineChars="200" w:firstLine="48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lastRenderedPageBreak/>
              <w:t>答</w:t>
            </w:r>
            <w:r w:rsidRPr="00C52D1F">
              <w:rPr>
                <w:rFonts w:ascii="宋体" w:eastAsia="宋体" w:hAnsi="宋体" w:cs="宋体" w:hint="eastAsia"/>
                <w:bCs/>
                <w:color w:val="000000" w:themeColor="text1"/>
                <w:sz w:val="24"/>
                <w:szCs w:val="24"/>
              </w:rPr>
              <w:t>：</w:t>
            </w:r>
            <w:r w:rsidR="00962851" w:rsidRPr="00962851">
              <w:rPr>
                <w:rFonts w:ascii="宋体" w:eastAsia="宋体" w:hAnsi="宋体" w:cs="宋体"/>
                <w:bCs/>
                <w:color w:val="000000" w:themeColor="text1"/>
                <w:sz w:val="24"/>
                <w:szCs w:val="24"/>
              </w:rPr>
              <w:t>国内市场，公司将围绕电网、发电企业、AIDC、大工业及重点区域强化行业与区域协同；海外市场，公司将提升高端产品覆盖，通过直销、生态合作等方式拓展客户，积极争取在项目早期介入。公司将持续完善海外销售团队建设和区域市场布局，结合不同区域的市场特点优化市场拓展模式。</w:t>
            </w:r>
            <w:r w:rsidR="00A820AF" w:rsidRPr="00A820AF">
              <w:rPr>
                <w:rFonts w:ascii="宋体" w:eastAsia="宋体" w:hAnsi="宋体" w:cs="宋体"/>
                <w:bCs/>
                <w:color w:val="000000" w:themeColor="text1"/>
                <w:sz w:val="24"/>
                <w:szCs w:val="24"/>
              </w:rPr>
              <w:t>公司重视人才队伍建设和长效激励机制建设，</w:t>
            </w:r>
            <w:r w:rsidR="00A820AF">
              <w:rPr>
                <w:rFonts w:ascii="宋体" w:eastAsia="宋体" w:hAnsi="宋体" w:cs="宋体" w:hint="eastAsia"/>
                <w:bCs/>
                <w:color w:val="000000" w:themeColor="text1"/>
                <w:sz w:val="24"/>
                <w:szCs w:val="24"/>
              </w:rPr>
              <w:t>在</w:t>
            </w:r>
            <w:r w:rsidR="00A820AF" w:rsidRPr="00A820AF">
              <w:rPr>
                <w:rFonts w:ascii="宋体" w:eastAsia="宋体" w:hAnsi="宋体" w:cs="宋体"/>
                <w:bCs/>
                <w:color w:val="000000" w:themeColor="text1"/>
                <w:sz w:val="24"/>
                <w:szCs w:val="24"/>
              </w:rPr>
              <w:t>2026年上半年</w:t>
            </w:r>
            <w:r w:rsidR="00A820AF">
              <w:rPr>
                <w:rFonts w:ascii="宋体" w:eastAsia="宋体" w:hAnsi="宋体" w:cs="宋体" w:hint="eastAsia"/>
                <w:bCs/>
                <w:color w:val="000000" w:themeColor="text1"/>
                <w:sz w:val="24"/>
                <w:szCs w:val="24"/>
              </w:rPr>
              <w:t>已推出</w:t>
            </w:r>
            <w:r w:rsidR="00A820AF" w:rsidRPr="00A820AF">
              <w:rPr>
                <w:rFonts w:ascii="宋体" w:eastAsia="宋体" w:hAnsi="宋体" w:cs="宋体"/>
                <w:bCs/>
                <w:color w:val="000000" w:themeColor="text1"/>
                <w:sz w:val="24"/>
                <w:szCs w:val="24"/>
              </w:rPr>
              <w:t>第一期员工持股计划。后续将结合公司战略发展、经营情况及人才队伍建设需要，持续完善相关激励机制</w:t>
            </w:r>
            <w:r w:rsidR="002E13E2">
              <w:rPr>
                <w:rFonts w:ascii="宋体" w:eastAsia="宋体" w:hAnsi="宋体" w:cs="宋体" w:hint="eastAsia"/>
                <w:bCs/>
                <w:color w:val="000000" w:themeColor="text1"/>
                <w:sz w:val="24"/>
                <w:szCs w:val="24"/>
              </w:rPr>
              <w:t>；</w:t>
            </w:r>
            <w:r w:rsidR="00A820AF" w:rsidRPr="00A820AF">
              <w:rPr>
                <w:rFonts w:ascii="宋体" w:eastAsia="宋体" w:hAnsi="宋体" w:cs="宋体"/>
                <w:bCs/>
                <w:color w:val="000000" w:themeColor="text1"/>
                <w:sz w:val="24"/>
                <w:szCs w:val="24"/>
              </w:rPr>
              <w:t>如有具体安排，</w:t>
            </w:r>
            <w:r w:rsidR="002E13E2" w:rsidRPr="002E13E2">
              <w:rPr>
                <w:rFonts w:ascii="宋体" w:eastAsia="宋体" w:hAnsi="宋体" w:cs="宋体"/>
                <w:bCs/>
                <w:color w:val="000000" w:themeColor="text1"/>
                <w:sz w:val="24"/>
                <w:szCs w:val="24"/>
              </w:rPr>
              <w:t>公司将依法履行相关决策程序和信息披露义务</w:t>
            </w:r>
            <w:r w:rsidR="00A820AF" w:rsidRPr="00A820AF">
              <w:rPr>
                <w:rFonts w:ascii="宋体" w:eastAsia="宋体" w:hAnsi="宋体" w:cs="宋体"/>
                <w:bCs/>
                <w:color w:val="000000" w:themeColor="text1"/>
                <w:sz w:val="24"/>
                <w:szCs w:val="24"/>
              </w:rPr>
              <w:t>。</w:t>
            </w:r>
          </w:p>
          <w:p w14:paraId="2F9BE6FD" w14:textId="301FB6B2" w:rsidR="00A820AF" w:rsidRPr="00F200EF" w:rsidRDefault="00A24C35" w:rsidP="00A820AF">
            <w:pPr>
              <w:widowControl w:val="0"/>
              <w:spacing w:line="360" w:lineRule="auto"/>
              <w:jc w:val="both"/>
              <w:rPr>
                <w:rFonts w:eastAsia="宋体"/>
                <w:b/>
                <w:color w:val="000000" w:themeColor="text1"/>
                <w:sz w:val="24"/>
                <w:szCs w:val="24"/>
              </w:rPr>
            </w:pPr>
            <w:r>
              <w:rPr>
                <w:rFonts w:eastAsia="宋体" w:hint="eastAsia"/>
                <w:b/>
                <w:color w:val="000000" w:themeColor="text1"/>
                <w:sz w:val="24"/>
                <w:szCs w:val="24"/>
              </w:rPr>
              <w:t>7</w:t>
            </w:r>
            <w:r w:rsidR="00A820AF">
              <w:rPr>
                <w:rFonts w:eastAsia="宋体" w:hint="eastAsia"/>
                <w:b/>
                <w:color w:val="000000" w:themeColor="text1"/>
                <w:sz w:val="24"/>
                <w:szCs w:val="24"/>
              </w:rPr>
              <w:t xml:space="preserve">. </w:t>
            </w:r>
            <w:r w:rsidR="00B959A6" w:rsidRPr="00B959A6">
              <w:rPr>
                <w:rFonts w:eastAsia="宋体"/>
                <w:b/>
                <w:color w:val="000000" w:themeColor="text1"/>
                <w:sz w:val="24"/>
                <w:szCs w:val="24"/>
              </w:rPr>
              <w:t>美国</w:t>
            </w:r>
            <w:r w:rsidR="00B959A6" w:rsidRPr="00B959A6">
              <w:rPr>
                <w:rFonts w:eastAsia="宋体"/>
                <w:b/>
                <w:color w:val="000000" w:themeColor="text1"/>
                <w:sz w:val="24"/>
                <w:szCs w:val="24"/>
              </w:rPr>
              <w:t>1442</w:t>
            </w:r>
            <w:r w:rsidR="00550A2F">
              <w:rPr>
                <w:rFonts w:eastAsia="宋体" w:hint="eastAsia"/>
                <w:b/>
                <w:color w:val="000000" w:themeColor="text1"/>
                <w:sz w:val="24"/>
                <w:szCs w:val="24"/>
              </w:rPr>
              <w:t>1</w:t>
            </w:r>
            <w:r w:rsidR="00B959A6" w:rsidRPr="00B959A6">
              <w:rPr>
                <w:rFonts w:eastAsia="宋体"/>
                <w:b/>
                <w:color w:val="000000" w:themeColor="text1"/>
                <w:sz w:val="24"/>
                <w:szCs w:val="24"/>
              </w:rPr>
              <w:t>号行政令对公司业务的影响</w:t>
            </w:r>
            <w:r w:rsidR="00A820AF" w:rsidRPr="00F200EF">
              <w:rPr>
                <w:rFonts w:eastAsia="宋体" w:hint="eastAsia"/>
                <w:b/>
                <w:color w:val="000000" w:themeColor="text1"/>
                <w:sz w:val="24"/>
                <w:szCs w:val="24"/>
              </w:rPr>
              <w:t>？</w:t>
            </w:r>
          </w:p>
          <w:p w14:paraId="60C6219C" w14:textId="5025D780" w:rsidR="00014DF0" w:rsidRDefault="00A820AF" w:rsidP="00014DF0">
            <w:pPr>
              <w:spacing w:line="360" w:lineRule="auto"/>
              <w:ind w:firstLineChars="200" w:firstLine="48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答</w:t>
            </w:r>
            <w:r w:rsidRPr="00C52D1F">
              <w:rPr>
                <w:rFonts w:ascii="宋体" w:eastAsia="宋体" w:hAnsi="宋体" w:cs="宋体" w:hint="eastAsia"/>
                <w:bCs/>
                <w:color w:val="000000" w:themeColor="text1"/>
                <w:sz w:val="24"/>
                <w:szCs w:val="24"/>
              </w:rPr>
              <w:t>：</w:t>
            </w:r>
            <w:r w:rsidR="00014DF0" w:rsidRPr="00014DF0">
              <w:rPr>
                <w:rFonts w:ascii="宋体" w:eastAsia="宋体" w:hAnsi="宋体" w:cs="宋体"/>
                <w:bCs/>
                <w:color w:val="000000" w:themeColor="text1"/>
                <w:sz w:val="24"/>
                <w:szCs w:val="24"/>
              </w:rPr>
              <w:t>美国第14421号行政令的相关实施细则及具体适用范围尚待</w:t>
            </w:r>
            <w:r w:rsidR="00806DFF">
              <w:rPr>
                <w:rFonts w:ascii="宋体" w:eastAsia="宋体" w:hAnsi="宋体" w:cs="宋体" w:hint="eastAsia"/>
                <w:bCs/>
                <w:color w:val="000000" w:themeColor="text1"/>
                <w:sz w:val="24"/>
                <w:szCs w:val="24"/>
              </w:rPr>
              <w:t>进一步</w:t>
            </w:r>
            <w:r w:rsidR="00014DF0" w:rsidRPr="00014DF0">
              <w:rPr>
                <w:rFonts w:ascii="宋体" w:eastAsia="宋体" w:hAnsi="宋体" w:cs="宋体"/>
                <w:bCs/>
                <w:color w:val="000000" w:themeColor="text1"/>
                <w:sz w:val="24"/>
                <w:szCs w:val="24"/>
              </w:rPr>
              <w:t>明确，公司将持续关注政策进展，审慎评估其对公司业务的影响</w:t>
            </w:r>
            <w:r w:rsidR="00DB2B35" w:rsidRPr="00DB2B35">
              <w:rPr>
                <w:rFonts w:ascii="宋体" w:eastAsia="宋体" w:hAnsi="宋体" w:cs="宋体"/>
                <w:bCs/>
                <w:color w:val="000000" w:themeColor="text1"/>
                <w:sz w:val="24"/>
                <w:szCs w:val="24"/>
              </w:rPr>
              <w:t>。</w:t>
            </w:r>
            <w:r w:rsidR="00806DFF" w:rsidRPr="00806DFF">
              <w:rPr>
                <w:rFonts w:ascii="宋体" w:eastAsia="宋体" w:hAnsi="宋体" w:cs="宋体"/>
                <w:bCs/>
                <w:color w:val="000000" w:themeColor="text1"/>
                <w:sz w:val="24"/>
                <w:szCs w:val="24"/>
              </w:rPr>
              <w:t>公司北美业务目前仍处于</w:t>
            </w:r>
            <w:r w:rsidR="00806DFF">
              <w:rPr>
                <w:rFonts w:ascii="宋体" w:eastAsia="宋体" w:hAnsi="宋体" w:cs="宋体" w:hint="eastAsia"/>
                <w:bCs/>
                <w:color w:val="000000" w:themeColor="text1"/>
                <w:sz w:val="24"/>
                <w:szCs w:val="24"/>
              </w:rPr>
              <w:t>前期</w:t>
            </w:r>
            <w:r w:rsidR="00806DFF" w:rsidRPr="00806DFF">
              <w:rPr>
                <w:rFonts w:ascii="宋体" w:eastAsia="宋体" w:hAnsi="宋体" w:cs="宋体"/>
                <w:bCs/>
                <w:color w:val="000000" w:themeColor="text1"/>
                <w:sz w:val="24"/>
                <w:szCs w:val="24"/>
              </w:rPr>
              <w:t>拓展阶段</w:t>
            </w:r>
            <w:r w:rsidR="007E521E">
              <w:rPr>
                <w:rFonts w:ascii="宋体" w:eastAsia="宋体" w:hAnsi="宋体" w:cs="宋体" w:hint="eastAsia"/>
                <w:bCs/>
                <w:color w:val="000000" w:themeColor="text1"/>
                <w:sz w:val="24"/>
                <w:szCs w:val="24"/>
              </w:rPr>
              <w:t>；</w:t>
            </w:r>
            <w:r w:rsidR="00014DF0">
              <w:rPr>
                <w:rFonts w:ascii="宋体" w:eastAsia="宋体" w:hAnsi="宋体" w:cs="宋体" w:hint="eastAsia"/>
                <w:bCs/>
                <w:color w:val="000000" w:themeColor="text1"/>
                <w:sz w:val="24"/>
                <w:szCs w:val="24"/>
              </w:rPr>
              <w:t>同时，</w:t>
            </w:r>
            <w:r w:rsidR="00014DF0" w:rsidRPr="00014DF0">
              <w:rPr>
                <w:rFonts w:ascii="宋体" w:eastAsia="宋体" w:hAnsi="宋体" w:cs="宋体"/>
                <w:bCs/>
                <w:color w:val="000000" w:themeColor="text1"/>
                <w:sz w:val="24"/>
                <w:szCs w:val="24"/>
              </w:rPr>
              <w:t>公司持续推进中东</w:t>
            </w:r>
            <w:r w:rsidR="00014DF0">
              <w:rPr>
                <w:rFonts w:ascii="宋体" w:eastAsia="宋体" w:hAnsi="宋体" w:cs="宋体" w:hint="eastAsia"/>
                <w:bCs/>
                <w:color w:val="000000" w:themeColor="text1"/>
                <w:sz w:val="24"/>
                <w:szCs w:val="24"/>
              </w:rPr>
              <w:t>、</w:t>
            </w:r>
            <w:r w:rsidR="00014DF0" w:rsidRPr="00014DF0">
              <w:rPr>
                <w:rFonts w:ascii="宋体" w:eastAsia="宋体" w:hAnsi="宋体" w:cs="宋体"/>
                <w:bCs/>
                <w:color w:val="000000" w:themeColor="text1"/>
                <w:sz w:val="24"/>
                <w:szCs w:val="24"/>
              </w:rPr>
              <w:t>东南亚、南美等市场的开拓，积极拓展多元化市场布局，以降低单一市场波动带来的影响</w:t>
            </w:r>
            <w:r w:rsidR="001B6999" w:rsidRPr="001B6999">
              <w:rPr>
                <w:rFonts w:ascii="宋体" w:eastAsia="宋体" w:hAnsi="宋体" w:cs="宋体"/>
                <w:bCs/>
                <w:color w:val="000000" w:themeColor="text1"/>
                <w:sz w:val="24"/>
                <w:szCs w:val="24"/>
              </w:rPr>
              <w:t>。</w:t>
            </w:r>
            <w:r w:rsidR="001B6999">
              <w:rPr>
                <w:rFonts w:ascii="宋体" w:eastAsia="宋体" w:hAnsi="宋体" w:cs="宋体" w:hint="eastAsia"/>
                <w:bCs/>
                <w:color w:val="000000" w:themeColor="text1"/>
                <w:sz w:val="24"/>
                <w:szCs w:val="24"/>
              </w:rPr>
              <w:t>未来，公司将持续</w:t>
            </w:r>
            <w:r w:rsidR="00014DF0" w:rsidRPr="0035788D">
              <w:rPr>
                <w:rFonts w:ascii="宋体" w:eastAsia="宋体" w:hAnsi="宋体" w:cs="宋体"/>
                <w:bCs/>
                <w:color w:val="000000" w:themeColor="text1"/>
                <w:sz w:val="24"/>
                <w:szCs w:val="24"/>
              </w:rPr>
              <w:t>推进全球化战略，坚持“高端引领、重点突破、稳健扩张、提质增效”的策略，</w:t>
            </w:r>
            <w:r w:rsidR="00550A2F">
              <w:rPr>
                <w:rFonts w:ascii="宋体" w:eastAsia="宋体" w:hAnsi="宋体" w:cs="宋体" w:hint="eastAsia"/>
                <w:bCs/>
                <w:color w:val="000000" w:themeColor="text1"/>
                <w:sz w:val="24"/>
                <w:szCs w:val="24"/>
              </w:rPr>
              <w:t>积极</w:t>
            </w:r>
            <w:r w:rsidR="00014DF0">
              <w:rPr>
                <w:rFonts w:ascii="宋体" w:eastAsia="宋体" w:hAnsi="宋体" w:cs="宋体" w:hint="eastAsia"/>
                <w:bCs/>
                <w:color w:val="000000" w:themeColor="text1"/>
                <w:sz w:val="24"/>
                <w:szCs w:val="24"/>
              </w:rPr>
              <w:t>拓展</w:t>
            </w:r>
            <w:r w:rsidR="00014DF0" w:rsidRPr="0035788D">
              <w:rPr>
                <w:rFonts w:ascii="宋体" w:eastAsia="宋体" w:hAnsi="宋体" w:cs="宋体"/>
                <w:bCs/>
                <w:color w:val="000000" w:themeColor="text1"/>
                <w:sz w:val="24"/>
                <w:szCs w:val="24"/>
              </w:rPr>
              <w:t>海外市场。</w:t>
            </w:r>
          </w:p>
          <w:p w14:paraId="5133A741" w14:textId="4E344D9E" w:rsidR="001A0AB4" w:rsidRPr="00F200EF" w:rsidRDefault="00A24C35" w:rsidP="001A0AB4">
            <w:pPr>
              <w:widowControl w:val="0"/>
              <w:spacing w:line="360" w:lineRule="auto"/>
              <w:jc w:val="both"/>
              <w:rPr>
                <w:rFonts w:eastAsia="宋体"/>
                <w:b/>
                <w:color w:val="000000" w:themeColor="text1"/>
                <w:sz w:val="24"/>
                <w:szCs w:val="24"/>
              </w:rPr>
            </w:pPr>
            <w:r>
              <w:rPr>
                <w:rFonts w:eastAsia="宋体" w:hint="eastAsia"/>
                <w:b/>
                <w:color w:val="000000" w:themeColor="text1"/>
                <w:sz w:val="24"/>
                <w:szCs w:val="24"/>
              </w:rPr>
              <w:t>8</w:t>
            </w:r>
            <w:r w:rsidR="001A0AB4" w:rsidRPr="001978C5">
              <w:rPr>
                <w:rFonts w:eastAsia="宋体" w:hint="eastAsia"/>
                <w:b/>
                <w:color w:val="000000" w:themeColor="text1"/>
                <w:sz w:val="24"/>
                <w:szCs w:val="24"/>
              </w:rPr>
              <w:t xml:space="preserve">. </w:t>
            </w:r>
            <w:r w:rsidR="00A02B7E" w:rsidRPr="001978C5">
              <w:rPr>
                <w:rFonts w:eastAsia="宋体" w:hint="eastAsia"/>
                <w:b/>
                <w:color w:val="000000" w:themeColor="text1"/>
                <w:sz w:val="24"/>
                <w:szCs w:val="24"/>
              </w:rPr>
              <w:t>公司北美项目</w:t>
            </w:r>
            <w:r w:rsidR="00806DFF">
              <w:rPr>
                <w:rFonts w:eastAsia="宋体" w:hint="eastAsia"/>
                <w:b/>
                <w:color w:val="000000" w:themeColor="text1"/>
                <w:sz w:val="24"/>
                <w:szCs w:val="24"/>
              </w:rPr>
              <w:t>的交付及收入确认情况</w:t>
            </w:r>
            <w:r w:rsidR="001A0AB4" w:rsidRPr="001978C5">
              <w:rPr>
                <w:rFonts w:eastAsia="宋体" w:hint="eastAsia"/>
                <w:b/>
                <w:color w:val="000000" w:themeColor="text1"/>
                <w:sz w:val="24"/>
                <w:szCs w:val="24"/>
              </w:rPr>
              <w:t>？</w:t>
            </w:r>
          </w:p>
          <w:p w14:paraId="45A44B72" w14:textId="70FDBADD" w:rsidR="001A0AB4" w:rsidRDefault="001A0AB4" w:rsidP="001A0AB4">
            <w:pPr>
              <w:spacing w:line="360" w:lineRule="auto"/>
              <w:ind w:firstLineChars="200" w:firstLine="48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答</w:t>
            </w:r>
            <w:r w:rsidRPr="00C52D1F">
              <w:rPr>
                <w:rFonts w:ascii="宋体" w:eastAsia="宋体" w:hAnsi="宋体" w:cs="宋体" w:hint="eastAsia"/>
                <w:bCs/>
                <w:color w:val="000000" w:themeColor="text1"/>
                <w:sz w:val="24"/>
                <w:szCs w:val="24"/>
              </w:rPr>
              <w:t>：</w:t>
            </w:r>
            <w:r w:rsidR="00A02B7E" w:rsidRPr="00A02B7E">
              <w:rPr>
                <w:rFonts w:ascii="宋体" w:eastAsia="宋体" w:hAnsi="宋体" w:cs="宋体"/>
                <w:bCs/>
                <w:color w:val="000000" w:themeColor="text1"/>
                <w:sz w:val="24"/>
                <w:szCs w:val="24"/>
              </w:rPr>
              <w:t>2025年，公司</w:t>
            </w:r>
            <w:r w:rsidR="00C842A5" w:rsidRPr="00C842A5">
              <w:rPr>
                <w:rFonts w:ascii="宋体" w:eastAsia="宋体" w:hAnsi="宋体" w:cs="宋体"/>
                <w:bCs/>
                <w:color w:val="000000" w:themeColor="text1"/>
                <w:sz w:val="24"/>
                <w:szCs w:val="24"/>
              </w:rPr>
              <w:t>完成符合美国标准的变压器研制</w:t>
            </w:r>
            <w:r w:rsidR="00A02B7E" w:rsidRPr="00A02B7E">
              <w:rPr>
                <w:rFonts w:ascii="宋体" w:eastAsia="宋体" w:hAnsi="宋体" w:cs="宋体"/>
                <w:bCs/>
                <w:color w:val="000000" w:themeColor="text1"/>
                <w:sz w:val="24"/>
                <w:szCs w:val="24"/>
              </w:rPr>
              <w:t>，在比特小鹿位于俄亥俄州的Whitetail</w:t>
            </w:r>
            <w:r w:rsidR="00806DFF">
              <w:rPr>
                <w:rFonts w:ascii="宋体" w:eastAsia="宋体" w:hAnsi="宋体" w:cs="宋体" w:hint="eastAsia"/>
                <w:bCs/>
                <w:color w:val="000000" w:themeColor="text1"/>
                <w:sz w:val="24"/>
                <w:szCs w:val="24"/>
              </w:rPr>
              <w:t xml:space="preserve"> </w:t>
            </w:r>
            <w:r w:rsidR="00A02B7E" w:rsidRPr="00A02B7E">
              <w:rPr>
                <w:rFonts w:ascii="宋体" w:eastAsia="宋体" w:hAnsi="宋体" w:cs="宋体"/>
                <w:bCs/>
                <w:color w:val="000000" w:themeColor="text1"/>
                <w:sz w:val="24"/>
                <w:szCs w:val="24"/>
              </w:rPr>
              <w:t>Creek数据中心项目中成功实现2台138kV变压器的供货以及现场安装、试验与调试全流程服务，</w:t>
            </w:r>
            <w:r w:rsidR="007419D0" w:rsidRPr="007419D0">
              <w:rPr>
                <w:rFonts w:ascii="宋体" w:eastAsia="宋体" w:hAnsi="宋体" w:cs="宋体"/>
                <w:bCs/>
                <w:color w:val="000000" w:themeColor="text1"/>
                <w:sz w:val="24"/>
                <w:szCs w:val="24"/>
              </w:rPr>
              <w:t>该项目相关收入已于2025年度确认。</w:t>
            </w:r>
            <w:r w:rsidR="00A02B7E" w:rsidRPr="00A02B7E">
              <w:rPr>
                <w:rFonts w:ascii="宋体" w:eastAsia="宋体" w:hAnsi="宋体" w:cs="宋体"/>
                <w:bCs/>
                <w:color w:val="000000" w:themeColor="text1"/>
                <w:sz w:val="24"/>
                <w:szCs w:val="24"/>
              </w:rPr>
              <w:t>2026年</w:t>
            </w:r>
            <w:r w:rsidR="007419D0">
              <w:rPr>
                <w:rFonts w:ascii="宋体" w:eastAsia="宋体" w:hAnsi="宋体" w:cs="宋体" w:hint="eastAsia"/>
                <w:bCs/>
                <w:color w:val="000000" w:themeColor="text1"/>
                <w:sz w:val="24"/>
                <w:szCs w:val="24"/>
              </w:rPr>
              <w:t>上半年</w:t>
            </w:r>
            <w:r w:rsidR="00A02B7E" w:rsidRPr="00A02B7E">
              <w:rPr>
                <w:rFonts w:ascii="宋体" w:eastAsia="宋体" w:hAnsi="宋体" w:cs="宋体"/>
                <w:bCs/>
                <w:color w:val="000000" w:themeColor="text1"/>
                <w:sz w:val="24"/>
                <w:szCs w:val="24"/>
              </w:rPr>
              <w:t>，</w:t>
            </w:r>
            <w:r w:rsidR="007419D0">
              <w:rPr>
                <w:rFonts w:ascii="宋体" w:eastAsia="宋体" w:hAnsi="宋体" w:cs="宋体" w:hint="eastAsia"/>
                <w:bCs/>
                <w:color w:val="000000" w:themeColor="text1"/>
                <w:sz w:val="24"/>
                <w:szCs w:val="24"/>
              </w:rPr>
              <w:t>公司</w:t>
            </w:r>
            <w:r w:rsidR="00A02B7E" w:rsidRPr="00A02B7E">
              <w:rPr>
                <w:rFonts w:ascii="宋体" w:eastAsia="宋体" w:hAnsi="宋体" w:cs="宋体"/>
                <w:bCs/>
                <w:color w:val="000000" w:themeColor="text1"/>
                <w:sz w:val="24"/>
                <w:szCs w:val="24"/>
              </w:rPr>
              <w:t>在北美市场实现规模突破，中标美国得州130MVA变压器扩建项目和美国俄亥俄州Hannibal 180MVA变压器项目，共计8台138kV变压器</w:t>
            </w:r>
            <w:r w:rsidR="00806DFF">
              <w:rPr>
                <w:rFonts w:ascii="宋体" w:eastAsia="宋体" w:hAnsi="宋体" w:cs="宋体" w:hint="eastAsia"/>
                <w:bCs/>
                <w:color w:val="000000" w:themeColor="text1"/>
                <w:sz w:val="24"/>
                <w:szCs w:val="24"/>
              </w:rPr>
              <w:t>；</w:t>
            </w:r>
            <w:r w:rsidR="001978C5" w:rsidRPr="001978C5">
              <w:rPr>
                <w:rFonts w:ascii="宋体" w:eastAsia="宋体" w:hAnsi="宋体" w:cs="宋体"/>
                <w:bCs/>
                <w:color w:val="000000" w:themeColor="text1"/>
                <w:sz w:val="24"/>
                <w:szCs w:val="24"/>
              </w:rPr>
              <w:t>相关项目将根据合同约定及实际履约进度推进，收入确认情况以公司定期报告披露为准</w:t>
            </w:r>
            <w:r w:rsidR="007419D0" w:rsidRPr="007419D0">
              <w:rPr>
                <w:rFonts w:ascii="宋体" w:eastAsia="宋体" w:hAnsi="宋体" w:cs="宋体"/>
                <w:bCs/>
                <w:color w:val="000000" w:themeColor="text1"/>
                <w:sz w:val="24"/>
                <w:szCs w:val="24"/>
              </w:rPr>
              <w:t>。</w:t>
            </w:r>
          </w:p>
          <w:p w14:paraId="3134E22C" w14:textId="7F779C8E" w:rsidR="009803AF" w:rsidRPr="00F200EF" w:rsidRDefault="009803AF" w:rsidP="009803AF">
            <w:pPr>
              <w:widowControl w:val="0"/>
              <w:spacing w:line="360" w:lineRule="auto"/>
              <w:jc w:val="both"/>
              <w:rPr>
                <w:rFonts w:eastAsia="宋体"/>
                <w:b/>
                <w:color w:val="000000" w:themeColor="text1"/>
                <w:sz w:val="24"/>
                <w:szCs w:val="24"/>
              </w:rPr>
            </w:pPr>
            <w:r>
              <w:rPr>
                <w:rFonts w:eastAsia="宋体" w:hint="eastAsia"/>
                <w:b/>
                <w:color w:val="000000" w:themeColor="text1"/>
                <w:sz w:val="24"/>
                <w:szCs w:val="24"/>
              </w:rPr>
              <w:t>9</w:t>
            </w:r>
            <w:r w:rsidRPr="001978C5">
              <w:rPr>
                <w:rFonts w:eastAsia="宋体" w:hint="eastAsia"/>
                <w:b/>
                <w:color w:val="000000" w:themeColor="text1"/>
                <w:sz w:val="24"/>
                <w:szCs w:val="24"/>
              </w:rPr>
              <w:t xml:space="preserve">. </w:t>
            </w:r>
            <w:r w:rsidRPr="001978C5">
              <w:rPr>
                <w:rFonts w:eastAsia="宋体" w:hint="eastAsia"/>
                <w:b/>
                <w:color w:val="000000" w:themeColor="text1"/>
                <w:sz w:val="24"/>
                <w:szCs w:val="24"/>
              </w:rPr>
              <w:t>公司</w:t>
            </w:r>
            <w:r>
              <w:rPr>
                <w:rFonts w:eastAsia="宋体" w:hint="eastAsia"/>
                <w:b/>
                <w:color w:val="000000" w:themeColor="text1"/>
                <w:sz w:val="24"/>
                <w:szCs w:val="24"/>
              </w:rPr>
              <w:t>海外业务拓展情况以及未来布局规划</w:t>
            </w:r>
            <w:r w:rsidRPr="001978C5">
              <w:rPr>
                <w:rFonts w:eastAsia="宋体" w:hint="eastAsia"/>
                <w:b/>
                <w:color w:val="000000" w:themeColor="text1"/>
                <w:sz w:val="24"/>
                <w:szCs w:val="24"/>
              </w:rPr>
              <w:t>？</w:t>
            </w:r>
          </w:p>
          <w:p w14:paraId="54D56EE6" w14:textId="3FDCE591" w:rsidR="009803AF" w:rsidRDefault="009803AF" w:rsidP="009803AF">
            <w:pPr>
              <w:spacing w:line="360" w:lineRule="auto"/>
              <w:ind w:firstLineChars="200" w:firstLine="48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答</w:t>
            </w:r>
            <w:r w:rsidRPr="00C52D1F">
              <w:rPr>
                <w:rFonts w:ascii="宋体" w:eastAsia="宋体" w:hAnsi="宋体" w:cs="宋体" w:hint="eastAsia"/>
                <w:bCs/>
                <w:color w:val="000000" w:themeColor="text1"/>
                <w:sz w:val="24"/>
                <w:szCs w:val="24"/>
              </w:rPr>
              <w:t>：</w:t>
            </w:r>
            <w:r w:rsidRPr="009803AF">
              <w:rPr>
                <w:rFonts w:ascii="宋体" w:eastAsia="宋体" w:hAnsi="宋体" w:cs="宋体"/>
                <w:bCs/>
                <w:color w:val="000000" w:themeColor="text1"/>
                <w:sz w:val="24"/>
                <w:szCs w:val="24"/>
              </w:rPr>
              <w:t>2026年上半年，公司紧扣集团化运作和全产业链优势，加快海外专业团队建设，海外业务不断取得积极进展：在北美市场实现规模突破，中标美国得州130MVA变压器扩建项目和俄亥俄州Hannibal180MVA变压器项目，共计8台138kV变压器；同步中标约旦、刚果（金）、智利、尼日尔等市场项目，顺利落地马来西亚储能箱变出口项目；中低压成套开关设备产业集群取得阿曼、印度尼西亚、泰国、马来西亚等项目订单，并推进</w:t>
            </w:r>
            <w:r w:rsidRPr="009803AF">
              <w:rPr>
                <w:rFonts w:ascii="宋体" w:eastAsia="宋体" w:hAnsi="宋体" w:cs="宋体"/>
                <w:bCs/>
                <w:color w:val="000000" w:themeColor="text1"/>
                <w:sz w:val="24"/>
                <w:szCs w:val="24"/>
              </w:rPr>
              <w:lastRenderedPageBreak/>
              <w:t>中东、北美及欧洲市场前期布局。海外业务进入多市场、多客户、多场景常态化拓展阶段，紧抓全球变压器供需失衡格局下的出海窗口期，为公司全球化战略纵深推进提供有力支撑。未来，公司将坚持“高端引领、重点突破、稳健扩张、提质增效”的策略，以北美、欧洲、中东为核心突破区域，以变压器为拳头产品，同步带动开关成套等协同出海，大力开拓海外市场；深耕北美市场，深化核心客户合作，打造标杆项目，扩大主变批量订单落地，持续提升市场份额与品牌影响力；重点突破欧洲市场，抢抓老旧电网改造及新能源大发展的机遇，推进本地化深度合作，加快产品与当地电网标准、环保政策的适配优化,加快构建“北美+欧洲”双轮驱动格局</w:t>
            </w:r>
            <w:r w:rsidRPr="007419D0">
              <w:rPr>
                <w:rFonts w:ascii="宋体" w:eastAsia="宋体" w:hAnsi="宋体" w:cs="宋体"/>
                <w:bCs/>
                <w:color w:val="000000" w:themeColor="text1"/>
                <w:sz w:val="24"/>
                <w:szCs w:val="24"/>
              </w:rPr>
              <w:t>。</w:t>
            </w:r>
          </w:p>
          <w:p w14:paraId="71B3793F" w14:textId="015269A6" w:rsidR="00A02B7E" w:rsidRPr="00F200EF" w:rsidRDefault="009803AF" w:rsidP="00A02B7E">
            <w:pPr>
              <w:widowControl w:val="0"/>
              <w:spacing w:line="360" w:lineRule="auto"/>
              <w:jc w:val="both"/>
              <w:rPr>
                <w:rFonts w:eastAsia="宋体"/>
                <w:b/>
                <w:color w:val="000000" w:themeColor="text1"/>
                <w:sz w:val="24"/>
                <w:szCs w:val="24"/>
              </w:rPr>
            </w:pPr>
            <w:r>
              <w:rPr>
                <w:rFonts w:eastAsia="宋体" w:hint="eastAsia"/>
                <w:b/>
                <w:color w:val="000000" w:themeColor="text1"/>
                <w:sz w:val="24"/>
                <w:szCs w:val="24"/>
              </w:rPr>
              <w:t>10</w:t>
            </w:r>
            <w:r w:rsidR="00A02B7E">
              <w:rPr>
                <w:rFonts w:eastAsia="宋体" w:hint="eastAsia"/>
                <w:b/>
                <w:color w:val="000000" w:themeColor="text1"/>
                <w:sz w:val="24"/>
                <w:szCs w:val="24"/>
              </w:rPr>
              <w:t xml:space="preserve">. </w:t>
            </w:r>
            <w:r w:rsidR="00A02B7E">
              <w:rPr>
                <w:rFonts w:eastAsia="宋体" w:hint="eastAsia"/>
                <w:b/>
                <w:color w:val="000000" w:themeColor="text1"/>
                <w:sz w:val="24"/>
                <w:szCs w:val="24"/>
              </w:rPr>
              <w:t>公司未来业绩目标</w:t>
            </w:r>
            <w:r w:rsidR="00C842A5">
              <w:rPr>
                <w:rFonts w:eastAsia="宋体" w:hint="eastAsia"/>
                <w:b/>
                <w:color w:val="000000" w:themeColor="text1"/>
                <w:sz w:val="24"/>
                <w:szCs w:val="24"/>
              </w:rPr>
              <w:t>是多少</w:t>
            </w:r>
            <w:r w:rsidR="00A02B7E" w:rsidRPr="00F200EF">
              <w:rPr>
                <w:rFonts w:eastAsia="宋体" w:hint="eastAsia"/>
                <w:b/>
                <w:color w:val="000000" w:themeColor="text1"/>
                <w:sz w:val="24"/>
                <w:szCs w:val="24"/>
              </w:rPr>
              <w:t>？</w:t>
            </w:r>
          </w:p>
          <w:p w14:paraId="63E589BB" w14:textId="2D9B13DB" w:rsidR="00C52D1F" w:rsidRPr="00C52D1F" w:rsidRDefault="00A02B7E" w:rsidP="00E65552">
            <w:pPr>
              <w:spacing w:line="360" w:lineRule="auto"/>
              <w:ind w:firstLineChars="200" w:firstLine="480"/>
              <w:jc w:val="both"/>
              <w:rPr>
                <w:rFonts w:ascii="宋体" w:eastAsia="宋体" w:hAnsi="宋体" w:cs="宋体" w:hint="eastAsia"/>
                <w:bCs/>
                <w:color w:val="000000" w:themeColor="text1"/>
                <w:sz w:val="24"/>
                <w:szCs w:val="24"/>
              </w:rPr>
            </w:pPr>
            <w:r>
              <w:rPr>
                <w:rFonts w:ascii="宋体" w:eastAsia="宋体" w:hAnsi="宋体" w:cs="宋体" w:hint="eastAsia"/>
                <w:bCs/>
                <w:color w:val="000000" w:themeColor="text1"/>
                <w:sz w:val="24"/>
                <w:szCs w:val="24"/>
              </w:rPr>
              <w:t>答</w:t>
            </w:r>
            <w:r w:rsidRPr="00C52D1F">
              <w:rPr>
                <w:rFonts w:ascii="宋体" w:eastAsia="宋体" w:hAnsi="宋体" w:cs="宋体" w:hint="eastAsia"/>
                <w:bCs/>
                <w:color w:val="000000" w:themeColor="text1"/>
                <w:sz w:val="24"/>
                <w:szCs w:val="24"/>
              </w:rPr>
              <w:t>：</w:t>
            </w:r>
            <w:r w:rsidR="00806DFF" w:rsidRPr="00806DFF">
              <w:rPr>
                <w:rFonts w:ascii="宋体" w:eastAsia="宋体" w:hAnsi="宋体" w:cs="宋体"/>
                <w:bCs/>
                <w:color w:val="000000" w:themeColor="text1"/>
                <w:sz w:val="24"/>
                <w:szCs w:val="24"/>
              </w:rPr>
              <w:t>公司2026年第一期员工持股计划设置了</w:t>
            </w:r>
            <w:r w:rsidR="00E65552" w:rsidRPr="00E65552">
              <w:rPr>
                <w:rFonts w:ascii="宋体" w:eastAsia="宋体" w:hAnsi="宋体" w:cs="宋体"/>
                <w:bCs/>
                <w:color w:val="000000" w:themeColor="text1"/>
                <w:sz w:val="24"/>
                <w:szCs w:val="24"/>
              </w:rPr>
              <w:t>以2025年营业收入为基数的2026</w:t>
            </w:r>
            <w:r w:rsidR="004136D0">
              <w:rPr>
                <w:rFonts w:ascii="宋体" w:eastAsia="宋体" w:hAnsi="宋体" w:cs="宋体" w:hint="eastAsia"/>
                <w:bCs/>
                <w:color w:val="000000" w:themeColor="text1"/>
                <w:sz w:val="24"/>
                <w:szCs w:val="24"/>
              </w:rPr>
              <w:t>-</w:t>
            </w:r>
            <w:r w:rsidR="00E65552" w:rsidRPr="00E65552">
              <w:rPr>
                <w:rFonts w:ascii="宋体" w:eastAsia="宋体" w:hAnsi="宋体" w:cs="宋体"/>
                <w:bCs/>
                <w:color w:val="000000" w:themeColor="text1"/>
                <w:sz w:val="24"/>
                <w:szCs w:val="24"/>
              </w:rPr>
              <w:t>2028年营业收入增长率考核指标</w:t>
            </w:r>
            <w:r w:rsidR="00806DFF" w:rsidRPr="00806DFF">
              <w:rPr>
                <w:rFonts w:ascii="宋体" w:eastAsia="宋体" w:hAnsi="宋体" w:cs="宋体"/>
                <w:bCs/>
                <w:color w:val="000000" w:themeColor="text1"/>
                <w:sz w:val="24"/>
                <w:szCs w:val="24"/>
              </w:rPr>
              <w:t>，具体内容详见公司于</w:t>
            </w:r>
            <w:r w:rsidR="00806DFF">
              <w:rPr>
                <w:rFonts w:ascii="宋体" w:eastAsia="宋体" w:hAnsi="宋体" w:cs="宋体" w:hint="eastAsia"/>
                <w:bCs/>
                <w:color w:val="000000" w:themeColor="text1"/>
                <w:sz w:val="24"/>
                <w:szCs w:val="24"/>
              </w:rPr>
              <w:t>2026年6月30日</w:t>
            </w:r>
            <w:r w:rsidR="00806DFF" w:rsidRPr="00806DFF">
              <w:rPr>
                <w:rFonts w:ascii="宋体" w:eastAsia="宋体" w:hAnsi="宋体" w:cs="宋体"/>
                <w:bCs/>
                <w:color w:val="000000" w:themeColor="text1"/>
                <w:sz w:val="24"/>
                <w:szCs w:val="24"/>
              </w:rPr>
              <w:t>披露的《</w:t>
            </w:r>
            <w:r w:rsidR="00E65552" w:rsidRPr="00E65552">
              <w:rPr>
                <w:rFonts w:ascii="宋体" w:eastAsia="宋体" w:hAnsi="宋体" w:cs="宋体"/>
                <w:bCs/>
                <w:color w:val="000000" w:themeColor="text1"/>
                <w:sz w:val="24"/>
                <w:szCs w:val="24"/>
              </w:rPr>
              <w:t>2026年第一期员工持股计划</w:t>
            </w:r>
            <w:r w:rsidR="00806DFF" w:rsidRPr="00806DFF">
              <w:rPr>
                <w:rFonts w:ascii="宋体" w:eastAsia="宋体" w:hAnsi="宋体" w:cs="宋体"/>
                <w:bCs/>
                <w:color w:val="000000" w:themeColor="text1"/>
                <w:sz w:val="24"/>
                <w:szCs w:val="24"/>
              </w:rPr>
              <w:t>》。相关指标系员工持股计划的考核条件，不代表公司对未来经营业绩的预测，亦不构成业绩承诺。</w:t>
            </w:r>
            <w:r w:rsidRPr="00A02B7E">
              <w:rPr>
                <w:rFonts w:ascii="宋体" w:eastAsia="宋体" w:hAnsi="宋体" w:cs="宋体"/>
                <w:bCs/>
                <w:color w:val="000000" w:themeColor="text1"/>
                <w:sz w:val="24"/>
                <w:szCs w:val="24"/>
              </w:rPr>
              <w:t>公司将坚定落实“十五五”规划，持续深化产品与市场结构调整，深耕国内市场，加快海外业务布局，加强技术攻坚，增加新产品研发投入，努力实现盈利能力与综合能力的双重提升</w:t>
            </w:r>
            <w:r w:rsidRPr="001A0AB4">
              <w:rPr>
                <w:rFonts w:ascii="宋体" w:eastAsia="宋体" w:hAnsi="宋体" w:cs="宋体"/>
                <w:bCs/>
                <w:color w:val="000000" w:themeColor="text1"/>
                <w:sz w:val="24"/>
                <w:szCs w:val="24"/>
              </w:rPr>
              <w:t>。</w:t>
            </w:r>
          </w:p>
        </w:tc>
      </w:tr>
      <w:bookmarkEnd w:id="0"/>
      <w:tr w:rsidR="008B1454" w14:paraId="2C8B1679" w14:textId="77777777">
        <w:tc>
          <w:tcPr>
            <w:tcW w:w="2127" w:type="dxa"/>
            <w:vAlign w:val="center"/>
          </w:tcPr>
          <w:p w14:paraId="2C637E38" w14:textId="77777777" w:rsidR="008B1454" w:rsidRDefault="000246AA">
            <w:pPr>
              <w:tabs>
                <w:tab w:val="left" w:pos="840"/>
              </w:tabs>
              <w:spacing w:line="360" w:lineRule="auto"/>
              <w:jc w:val="center"/>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lastRenderedPageBreak/>
              <w:t>附件清单</w:t>
            </w:r>
          </w:p>
          <w:p w14:paraId="7D634B31" w14:textId="77777777" w:rsidR="008B1454" w:rsidRDefault="000246AA">
            <w:pPr>
              <w:tabs>
                <w:tab w:val="left" w:pos="840"/>
              </w:tabs>
              <w:spacing w:line="360" w:lineRule="auto"/>
              <w:jc w:val="center"/>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（如有）</w:t>
            </w:r>
          </w:p>
        </w:tc>
        <w:tc>
          <w:tcPr>
            <w:tcW w:w="7938" w:type="dxa"/>
            <w:vAlign w:val="center"/>
          </w:tcPr>
          <w:p w14:paraId="6548950E" w14:textId="77777777" w:rsidR="008B1454" w:rsidRDefault="000246AA">
            <w:pPr>
              <w:jc w:val="both"/>
              <w:rPr>
                <w:bCs/>
                <w:color w:val="000000" w:themeColor="text1"/>
                <w:sz w:val="24"/>
                <w:szCs w:val="24"/>
              </w:rPr>
            </w:pPr>
            <w:r>
              <w:rPr>
                <w:rFonts w:hint="eastAsia"/>
                <w:bCs/>
                <w:color w:val="000000" w:themeColor="text1"/>
                <w:sz w:val="24"/>
                <w:szCs w:val="24"/>
              </w:rPr>
              <w:t>无</w:t>
            </w:r>
          </w:p>
        </w:tc>
      </w:tr>
      <w:tr w:rsidR="008B1454" w14:paraId="00B0C021" w14:textId="77777777">
        <w:tc>
          <w:tcPr>
            <w:tcW w:w="2127" w:type="dxa"/>
            <w:vAlign w:val="center"/>
          </w:tcPr>
          <w:p w14:paraId="54EF6E32" w14:textId="77777777" w:rsidR="008B1454" w:rsidRDefault="000246AA">
            <w:pPr>
              <w:tabs>
                <w:tab w:val="left" w:pos="840"/>
              </w:tabs>
              <w:spacing w:line="360" w:lineRule="auto"/>
              <w:jc w:val="center"/>
              <w:rPr>
                <w:rFonts w:asciiTheme="minorEastAsia" w:hAnsiTheme="minorEastAsia" w:hint="eastAsia"/>
                <w:color w:val="000000" w:themeColor="text1"/>
                <w:sz w:val="24"/>
                <w:szCs w:val="24"/>
              </w:rPr>
            </w:pPr>
            <w:r>
              <w:rPr>
                <w:rFonts w:asciiTheme="minorEastAsia" w:hAnsiTheme="minorEastAsia" w:hint="eastAsia"/>
                <w:color w:val="000000" w:themeColor="text1"/>
                <w:sz w:val="24"/>
                <w:szCs w:val="24"/>
              </w:rPr>
              <w:t>日期</w:t>
            </w:r>
          </w:p>
        </w:tc>
        <w:tc>
          <w:tcPr>
            <w:tcW w:w="7938" w:type="dxa"/>
            <w:vAlign w:val="center"/>
          </w:tcPr>
          <w:p w14:paraId="0063689B" w14:textId="718509A0" w:rsidR="008B1454" w:rsidRDefault="000246AA">
            <w:pPr>
              <w:jc w:val="both"/>
              <w:rPr>
                <w:bCs/>
                <w:color w:val="000000" w:themeColor="text1"/>
                <w:sz w:val="24"/>
                <w:szCs w:val="24"/>
              </w:rPr>
            </w:pPr>
            <w:r>
              <w:rPr>
                <w:rFonts w:hint="eastAsia"/>
                <w:bCs/>
                <w:color w:val="000000" w:themeColor="text1"/>
                <w:sz w:val="24"/>
                <w:szCs w:val="24"/>
              </w:rPr>
              <w:t>2</w:t>
            </w:r>
            <w:r>
              <w:rPr>
                <w:bCs/>
                <w:color w:val="000000" w:themeColor="text1"/>
                <w:sz w:val="24"/>
                <w:szCs w:val="24"/>
              </w:rPr>
              <w:t>02</w:t>
            </w:r>
            <w:r>
              <w:rPr>
                <w:rFonts w:hint="eastAsia"/>
                <w:bCs/>
                <w:color w:val="000000" w:themeColor="text1"/>
                <w:sz w:val="24"/>
                <w:szCs w:val="24"/>
              </w:rPr>
              <w:t>6</w:t>
            </w:r>
            <w:r>
              <w:rPr>
                <w:rFonts w:hint="eastAsia"/>
                <w:bCs/>
                <w:color w:val="000000" w:themeColor="text1"/>
                <w:sz w:val="24"/>
                <w:szCs w:val="24"/>
              </w:rPr>
              <w:t>年</w:t>
            </w:r>
            <w:r>
              <w:rPr>
                <w:rFonts w:hint="eastAsia"/>
                <w:bCs/>
                <w:color w:val="000000" w:themeColor="text1"/>
                <w:sz w:val="24"/>
                <w:szCs w:val="24"/>
              </w:rPr>
              <w:t>10</w:t>
            </w:r>
            <w:r>
              <w:rPr>
                <w:rFonts w:hint="eastAsia"/>
                <w:bCs/>
                <w:color w:val="000000" w:themeColor="text1"/>
                <w:sz w:val="24"/>
                <w:szCs w:val="24"/>
              </w:rPr>
              <w:t>月</w:t>
            </w:r>
            <w:r>
              <w:rPr>
                <w:rFonts w:hint="eastAsia"/>
                <w:bCs/>
                <w:color w:val="000000" w:themeColor="text1"/>
                <w:sz w:val="24"/>
                <w:szCs w:val="24"/>
              </w:rPr>
              <w:t>1</w:t>
            </w:r>
            <w:r w:rsidR="00C52D1F">
              <w:rPr>
                <w:rFonts w:hint="eastAsia"/>
                <w:bCs/>
                <w:color w:val="000000" w:themeColor="text1"/>
                <w:sz w:val="24"/>
                <w:szCs w:val="24"/>
              </w:rPr>
              <w:t>9</w:t>
            </w:r>
            <w:r>
              <w:rPr>
                <w:rFonts w:hint="eastAsia"/>
                <w:bCs/>
                <w:color w:val="000000" w:themeColor="text1"/>
                <w:sz w:val="24"/>
                <w:szCs w:val="24"/>
              </w:rPr>
              <w:t>日</w:t>
            </w:r>
          </w:p>
        </w:tc>
      </w:tr>
    </w:tbl>
    <w:p w14:paraId="26589328" w14:textId="77777777" w:rsidR="008B1454" w:rsidRDefault="008B1454">
      <w:pPr>
        <w:spacing w:line="360" w:lineRule="auto"/>
        <w:rPr>
          <w:rFonts w:asciiTheme="minorEastAsia" w:hAnsiTheme="minorEastAsia" w:hint="eastAsia"/>
          <w:color w:val="000000" w:themeColor="text1"/>
          <w:sz w:val="24"/>
          <w:szCs w:val="24"/>
        </w:rPr>
      </w:pPr>
    </w:p>
    <w:sectPr w:rsidR="008B1454">
      <w:footerReference w:type="default" r:id="rId7"/>
      <w:pgSz w:w="11906" w:h="16838"/>
      <w:pgMar w:top="1276" w:right="1800" w:bottom="1276" w:left="1800" w:header="680" w:footer="68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2C0E1" w14:textId="77777777" w:rsidR="00C872F1" w:rsidRDefault="00C872F1">
      <w:r>
        <w:separator/>
      </w:r>
    </w:p>
  </w:endnote>
  <w:endnote w:type="continuationSeparator" w:id="0">
    <w:p w14:paraId="6C17CAE3" w14:textId="77777777" w:rsidR="00C872F1" w:rsidRDefault="00C872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94782"/>
    </w:sdtPr>
    <w:sdtEndPr/>
    <w:sdtContent>
      <w:sdt>
        <w:sdtPr>
          <w:id w:val="-1669238322"/>
        </w:sdtPr>
        <w:sdtEndPr/>
        <w:sdtContent>
          <w:p w14:paraId="3E346A43" w14:textId="77777777" w:rsidR="008B1454" w:rsidRDefault="000246AA">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FCADF" w14:textId="77777777" w:rsidR="00C872F1" w:rsidRDefault="00C872F1">
      <w:r>
        <w:separator/>
      </w:r>
    </w:p>
  </w:footnote>
  <w:footnote w:type="continuationSeparator" w:id="0">
    <w:p w14:paraId="0BF3D326" w14:textId="77777777" w:rsidR="00C872F1" w:rsidRDefault="00C872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84CD1"/>
    <w:multiLevelType w:val="singleLevel"/>
    <w:tmpl w:val="4F484CD1"/>
    <w:lvl w:ilvl="0">
      <w:start w:val="3"/>
      <w:numFmt w:val="decimal"/>
      <w:suff w:val="space"/>
      <w:lvlText w:val="%1."/>
      <w:lvlJc w:val="left"/>
    </w:lvl>
  </w:abstractNum>
  <w:num w:numId="1" w16cid:durableId="1537541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1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369"/>
    <w:rsid w:val="0000267C"/>
    <w:rsid w:val="00004B83"/>
    <w:rsid w:val="00005743"/>
    <w:rsid w:val="0001076D"/>
    <w:rsid w:val="00013A72"/>
    <w:rsid w:val="00014DF0"/>
    <w:rsid w:val="00015328"/>
    <w:rsid w:val="00016382"/>
    <w:rsid w:val="0002313B"/>
    <w:rsid w:val="000246AA"/>
    <w:rsid w:val="00027B10"/>
    <w:rsid w:val="00027DD8"/>
    <w:rsid w:val="00031FCF"/>
    <w:rsid w:val="00036600"/>
    <w:rsid w:val="00042016"/>
    <w:rsid w:val="000448BD"/>
    <w:rsid w:val="00046520"/>
    <w:rsid w:val="0005145D"/>
    <w:rsid w:val="00052EDF"/>
    <w:rsid w:val="0005517E"/>
    <w:rsid w:val="00060140"/>
    <w:rsid w:val="0006430B"/>
    <w:rsid w:val="00065E51"/>
    <w:rsid w:val="00066302"/>
    <w:rsid w:val="0007195C"/>
    <w:rsid w:val="0007346F"/>
    <w:rsid w:val="000751D8"/>
    <w:rsid w:val="00087D43"/>
    <w:rsid w:val="000901B1"/>
    <w:rsid w:val="000963BC"/>
    <w:rsid w:val="000A27E1"/>
    <w:rsid w:val="000A33D4"/>
    <w:rsid w:val="000A564A"/>
    <w:rsid w:val="000B5A00"/>
    <w:rsid w:val="000B5BFA"/>
    <w:rsid w:val="000B5F36"/>
    <w:rsid w:val="000B71FD"/>
    <w:rsid w:val="000B7A50"/>
    <w:rsid w:val="000C2E6F"/>
    <w:rsid w:val="000C4D7E"/>
    <w:rsid w:val="000C640C"/>
    <w:rsid w:val="000D0D89"/>
    <w:rsid w:val="000D0E36"/>
    <w:rsid w:val="000D3458"/>
    <w:rsid w:val="000D4ABF"/>
    <w:rsid w:val="000D6FCF"/>
    <w:rsid w:val="000E4E12"/>
    <w:rsid w:val="000F3AD5"/>
    <w:rsid w:val="000F7373"/>
    <w:rsid w:val="000F7AEA"/>
    <w:rsid w:val="001004AD"/>
    <w:rsid w:val="001029DC"/>
    <w:rsid w:val="00106532"/>
    <w:rsid w:val="001078C4"/>
    <w:rsid w:val="0011106B"/>
    <w:rsid w:val="00113F03"/>
    <w:rsid w:val="00130E75"/>
    <w:rsid w:val="00133888"/>
    <w:rsid w:val="001338F4"/>
    <w:rsid w:val="0015016B"/>
    <w:rsid w:val="0015085D"/>
    <w:rsid w:val="001537AC"/>
    <w:rsid w:val="001546C9"/>
    <w:rsid w:val="00154E27"/>
    <w:rsid w:val="00155815"/>
    <w:rsid w:val="0015620C"/>
    <w:rsid w:val="00160DBD"/>
    <w:rsid w:val="001624C7"/>
    <w:rsid w:val="00163217"/>
    <w:rsid w:val="00166C2F"/>
    <w:rsid w:val="00167999"/>
    <w:rsid w:val="0017570B"/>
    <w:rsid w:val="00176753"/>
    <w:rsid w:val="00182D9F"/>
    <w:rsid w:val="00191E06"/>
    <w:rsid w:val="0019395D"/>
    <w:rsid w:val="00193A7D"/>
    <w:rsid w:val="0019596E"/>
    <w:rsid w:val="001978C5"/>
    <w:rsid w:val="001A0AB4"/>
    <w:rsid w:val="001A198C"/>
    <w:rsid w:val="001A58C3"/>
    <w:rsid w:val="001A6EB2"/>
    <w:rsid w:val="001A70DE"/>
    <w:rsid w:val="001B083E"/>
    <w:rsid w:val="001B15EB"/>
    <w:rsid w:val="001B32CC"/>
    <w:rsid w:val="001B3475"/>
    <w:rsid w:val="001B6999"/>
    <w:rsid w:val="001B7E3C"/>
    <w:rsid w:val="001C3F1E"/>
    <w:rsid w:val="001C5FE5"/>
    <w:rsid w:val="001C752A"/>
    <w:rsid w:val="001D3777"/>
    <w:rsid w:val="001D3B8A"/>
    <w:rsid w:val="001D4CFA"/>
    <w:rsid w:val="001E2A3D"/>
    <w:rsid w:val="001F0F23"/>
    <w:rsid w:val="001F2C14"/>
    <w:rsid w:val="001F3269"/>
    <w:rsid w:val="001F6EB9"/>
    <w:rsid w:val="00203198"/>
    <w:rsid w:val="002064CC"/>
    <w:rsid w:val="00206F46"/>
    <w:rsid w:val="002124AD"/>
    <w:rsid w:val="00216BC7"/>
    <w:rsid w:val="00225617"/>
    <w:rsid w:val="0022574E"/>
    <w:rsid w:val="00227E68"/>
    <w:rsid w:val="00231721"/>
    <w:rsid w:val="0023223A"/>
    <w:rsid w:val="00233CEF"/>
    <w:rsid w:val="00240403"/>
    <w:rsid w:val="00245F4A"/>
    <w:rsid w:val="00247C17"/>
    <w:rsid w:val="0025330E"/>
    <w:rsid w:val="002567D7"/>
    <w:rsid w:val="00263955"/>
    <w:rsid w:val="002679C0"/>
    <w:rsid w:val="002733E7"/>
    <w:rsid w:val="00283DF8"/>
    <w:rsid w:val="0028411A"/>
    <w:rsid w:val="00284E24"/>
    <w:rsid w:val="002928C6"/>
    <w:rsid w:val="002937A2"/>
    <w:rsid w:val="002A51B1"/>
    <w:rsid w:val="002B44B6"/>
    <w:rsid w:val="002C2343"/>
    <w:rsid w:val="002C3568"/>
    <w:rsid w:val="002C41CD"/>
    <w:rsid w:val="002C4583"/>
    <w:rsid w:val="002C7A82"/>
    <w:rsid w:val="002C7D50"/>
    <w:rsid w:val="002C7EF2"/>
    <w:rsid w:val="002D02E8"/>
    <w:rsid w:val="002D3EA9"/>
    <w:rsid w:val="002D6154"/>
    <w:rsid w:val="002D70AE"/>
    <w:rsid w:val="002E13E2"/>
    <w:rsid w:val="002E1DB7"/>
    <w:rsid w:val="002E22FB"/>
    <w:rsid w:val="002E2C50"/>
    <w:rsid w:val="002E78F9"/>
    <w:rsid w:val="002F2FC2"/>
    <w:rsid w:val="002F7263"/>
    <w:rsid w:val="0030241D"/>
    <w:rsid w:val="00302708"/>
    <w:rsid w:val="003050D4"/>
    <w:rsid w:val="003120D9"/>
    <w:rsid w:val="003171E1"/>
    <w:rsid w:val="003206FE"/>
    <w:rsid w:val="00332B99"/>
    <w:rsid w:val="00334F0B"/>
    <w:rsid w:val="00345EDA"/>
    <w:rsid w:val="0035292F"/>
    <w:rsid w:val="00354653"/>
    <w:rsid w:val="0035788D"/>
    <w:rsid w:val="0036097F"/>
    <w:rsid w:val="00360B30"/>
    <w:rsid w:val="0036116B"/>
    <w:rsid w:val="0037067F"/>
    <w:rsid w:val="003731C1"/>
    <w:rsid w:val="0038293B"/>
    <w:rsid w:val="003840EE"/>
    <w:rsid w:val="00385D0C"/>
    <w:rsid w:val="00385DE0"/>
    <w:rsid w:val="003B421E"/>
    <w:rsid w:val="003C424D"/>
    <w:rsid w:val="003C74A6"/>
    <w:rsid w:val="003D1821"/>
    <w:rsid w:val="003D3565"/>
    <w:rsid w:val="003E5FB4"/>
    <w:rsid w:val="003F5778"/>
    <w:rsid w:val="003F6AEC"/>
    <w:rsid w:val="003F7F19"/>
    <w:rsid w:val="00402927"/>
    <w:rsid w:val="004056CF"/>
    <w:rsid w:val="00407143"/>
    <w:rsid w:val="004136D0"/>
    <w:rsid w:val="00417434"/>
    <w:rsid w:val="00423028"/>
    <w:rsid w:val="00426164"/>
    <w:rsid w:val="00442B95"/>
    <w:rsid w:val="00443B46"/>
    <w:rsid w:val="00454E43"/>
    <w:rsid w:val="0046272F"/>
    <w:rsid w:val="00463254"/>
    <w:rsid w:val="00477A2F"/>
    <w:rsid w:val="00482FE6"/>
    <w:rsid w:val="00483BA2"/>
    <w:rsid w:val="004971A7"/>
    <w:rsid w:val="004A533F"/>
    <w:rsid w:val="004A62D4"/>
    <w:rsid w:val="004A6E0F"/>
    <w:rsid w:val="004B5C75"/>
    <w:rsid w:val="004D0542"/>
    <w:rsid w:val="004D16F5"/>
    <w:rsid w:val="004D1F21"/>
    <w:rsid w:val="004D30A4"/>
    <w:rsid w:val="004D7536"/>
    <w:rsid w:val="004F15CC"/>
    <w:rsid w:val="004F2C94"/>
    <w:rsid w:val="00501743"/>
    <w:rsid w:val="00502158"/>
    <w:rsid w:val="005050B3"/>
    <w:rsid w:val="00506AC9"/>
    <w:rsid w:val="00506E2B"/>
    <w:rsid w:val="005075DD"/>
    <w:rsid w:val="00510A4E"/>
    <w:rsid w:val="00513D76"/>
    <w:rsid w:val="00514DCC"/>
    <w:rsid w:val="005179CD"/>
    <w:rsid w:val="00523965"/>
    <w:rsid w:val="0052438A"/>
    <w:rsid w:val="00527110"/>
    <w:rsid w:val="00534CB6"/>
    <w:rsid w:val="00542030"/>
    <w:rsid w:val="00550A2F"/>
    <w:rsid w:val="005574F7"/>
    <w:rsid w:val="005613B2"/>
    <w:rsid w:val="00591009"/>
    <w:rsid w:val="00592ABD"/>
    <w:rsid w:val="00597474"/>
    <w:rsid w:val="005A3ECF"/>
    <w:rsid w:val="005B37F6"/>
    <w:rsid w:val="005B4CB9"/>
    <w:rsid w:val="005B572E"/>
    <w:rsid w:val="005C30EE"/>
    <w:rsid w:val="005C35BB"/>
    <w:rsid w:val="005C60D3"/>
    <w:rsid w:val="005C6B84"/>
    <w:rsid w:val="005D0116"/>
    <w:rsid w:val="005D13FC"/>
    <w:rsid w:val="005D169B"/>
    <w:rsid w:val="005E4F50"/>
    <w:rsid w:val="005F3BDE"/>
    <w:rsid w:val="00600308"/>
    <w:rsid w:val="00600ACF"/>
    <w:rsid w:val="00602D52"/>
    <w:rsid w:val="0061329B"/>
    <w:rsid w:val="00616EB5"/>
    <w:rsid w:val="006200B2"/>
    <w:rsid w:val="00624977"/>
    <w:rsid w:val="00624DF8"/>
    <w:rsid w:val="00625050"/>
    <w:rsid w:val="00625E51"/>
    <w:rsid w:val="00630D23"/>
    <w:rsid w:val="00637C4A"/>
    <w:rsid w:val="0064596B"/>
    <w:rsid w:val="0064721B"/>
    <w:rsid w:val="006474CD"/>
    <w:rsid w:val="006600A4"/>
    <w:rsid w:val="00662298"/>
    <w:rsid w:val="00665740"/>
    <w:rsid w:val="00673538"/>
    <w:rsid w:val="00677F0A"/>
    <w:rsid w:val="00682611"/>
    <w:rsid w:val="00685095"/>
    <w:rsid w:val="00687294"/>
    <w:rsid w:val="006968DE"/>
    <w:rsid w:val="00697AD9"/>
    <w:rsid w:val="006A0389"/>
    <w:rsid w:val="006A2116"/>
    <w:rsid w:val="006C192D"/>
    <w:rsid w:val="006C3AA5"/>
    <w:rsid w:val="006D0720"/>
    <w:rsid w:val="006D1850"/>
    <w:rsid w:val="006D4DED"/>
    <w:rsid w:val="006D565E"/>
    <w:rsid w:val="006F155F"/>
    <w:rsid w:val="006F408B"/>
    <w:rsid w:val="007000AE"/>
    <w:rsid w:val="00704713"/>
    <w:rsid w:val="0070543E"/>
    <w:rsid w:val="007072D0"/>
    <w:rsid w:val="0071461D"/>
    <w:rsid w:val="00716062"/>
    <w:rsid w:val="0071747A"/>
    <w:rsid w:val="00726C3D"/>
    <w:rsid w:val="007308EC"/>
    <w:rsid w:val="007345C9"/>
    <w:rsid w:val="007408A7"/>
    <w:rsid w:val="007419D0"/>
    <w:rsid w:val="00742CE8"/>
    <w:rsid w:val="00744ED0"/>
    <w:rsid w:val="007465CE"/>
    <w:rsid w:val="007501CF"/>
    <w:rsid w:val="00753200"/>
    <w:rsid w:val="00753F16"/>
    <w:rsid w:val="00756F4D"/>
    <w:rsid w:val="0076176B"/>
    <w:rsid w:val="00765E90"/>
    <w:rsid w:val="00773909"/>
    <w:rsid w:val="00774E7F"/>
    <w:rsid w:val="00782FF0"/>
    <w:rsid w:val="00786F27"/>
    <w:rsid w:val="007902D7"/>
    <w:rsid w:val="00793621"/>
    <w:rsid w:val="007944B1"/>
    <w:rsid w:val="00794B81"/>
    <w:rsid w:val="007A4D3C"/>
    <w:rsid w:val="007A604A"/>
    <w:rsid w:val="007A7A6B"/>
    <w:rsid w:val="007B4D6C"/>
    <w:rsid w:val="007B7835"/>
    <w:rsid w:val="007C75C3"/>
    <w:rsid w:val="007C7F1C"/>
    <w:rsid w:val="007D144B"/>
    <w:rsid w:val="007D26F8"/>
    <w:rsid w:val="007D6254"/>
    <w:rsid w:val="007E06B4"/>
    <w:rsid w:val="007E521E"/>
    <w:rsid w:val="007F102F"/>
    <w:rsid w:val="007F4B84"/>
    <w:rsid w:val="007F51D9"/>
    <w:rsid w:val="007F69FB"/>
    <w:rsid w:val="008029CE"/>
    <w:rsid w:val="00805AEF"/>
    <w:rsid w:val="00806DFF"/>
    <w:rsid w:val="00807B8D"/>
    <w:rsid w:val="00815AA5"/>
    <w:rsid w:val="00817821"/>
    <w:rsid w:val="00831B80"/>
    <w:rsid w:val="0084661D"/>
    <w:rsid w:val="00854873"/>
    <w:rsid w:val="0085680E"/>
    <w:rsid w:val="00857DC0"/>
    <w:rsid w:val="00863CC2"/>
    <w:rsid w:val="00864392"/>
    <w:rsid w:val="00867A70"/>
    <w:rsid w:val="00867DF3"/>
    <w:rsid w:val="008754F7"/>
    <w:rsid w:val="00875935"/>
    <w:rsid w:val="00876E57"/>
    <w:rsid w:val="00877C4A"/>
    <w:rsid w:val="00877D5F"/>
    <w:rsid w:val="0088595D"/>
    <w:rsid w:val="00893B03"/>
    <w:rsid w:val="00896F9C"/>
    <w:rsid w:val="008A405E"/>
    <w:rsid w:val="008B1454"/>
    <w:rsid w:val="008C1ED3"/>
    <w:rsid w:val="008C35E7"/>
    <w:rsid w:val="008C3875"/>
    <w:rsid w:val="008D12F6"/>
    <w:rsid w:val="008D5882"/>
    <w:rsid w:val="008E30C3"/>
    <w:rsid w:val="008F4218"/>
    <w:rsid w:val="008F6DCE"/>
    <w:rsid w:val="009012CC"/>
    <w:rsid w:val="0090146B"/>
    <w:rsid w:val="00901F41"/>
    <w:rsid w:val="00902F34"/>
    <w:rsid w:val="009044E1"/>
    <w:rsid w:val="00906003"/>
    <w:rsid w:val="00907988"/>
    <w:rsid w:val="00913D10"/>
    <w:rsid w:val="009146A5"/>
    <w:rsid w:val="009171A6"/>
    <w:rsid w:val="0093087A"/>
    <w:rsid w:val="00930AA3"/>
    <w:rsid w:val="00932F31"/>
    <w:rsid w:val="0093435E"/>
    <w:rsid w:val="00937FF2"/>
    <w:rsid w:val="009429E4"/>
    <w:rsid w:val="00942E3D"/>
    <w:rsid w:val="00947464"/>
    <w:rsid w:val="00956298"/>
    <w:rsid w:val="00962851"/>
    <w:rsid w:val="00967CB5"/>
    <w:rsid w:val="00976E01"/>
    <w:rsid w:val="009803AF"/>
    <w:rsid w:val="00980821"/>
    <w:rsid w:val="00984695"/>
    <w:rsid w:val="009948D0"/>
    <w:rsid w:val="00997230"/>
    <w:rsid w:val="009A0E33"/>
    <w:rsid w:val="009A165E"/>
    <w:rsid w:val="009A1B70"/>
    <w:rsid w:val="009A5863"/>
    <w:rsid w:val="009A5E26"/>
    <w:rsid w:val="009A64D4"/>
    <w:rsid w:val="009B0EE7"/>
    <w:rsid w:val="009B2E3C"/>
    <w:rsid w:val="009B2F30"/>
    <w:rsid w:val="009B3C17"/>
    <w:rsid w:val="009C7192"/>
    <w:rsid w:val="009D51DE"/>
    <w:rsid w:val="009D6705"/>
    <w:rsid w:val="009E2E94"/>
    <w:rsid w:val="009E5B39"/>
    <w:rsid w:val="009F5617"/>
    <w:rsid w:val="009F6E2E"/>
    <w:rsid w:val="00A02576"/>
    <w:rsid w:val="00A0299A"/>
    <w:rsid w:val="00A02B7E"/>
    <w:rsid w:val="00A02C5B"/>
    <w:rsid w:val="00A04E11"/>
    <w:rsid w:val="00A0522E"/>
    <w:rsid w:val="00A10040"/>
    <w:rsid w:val="00A12316"/>
    <w:rsid w:val="00A12AF3"/>
    <w:rsid w:val="00A24C35"/>
    <w:rsid w:val="00A261CB"/>
    <w:rsid w:val="00A2658D"/>
    <w:rsid w:val="00A27826"/>
    <w:rsid w:val="00A310CC"/>
    <w:rsid w:val="00A32C32"/>
    <w:rsid w:val="00A330B9"/>
    <w:rsid w:val="00A33446"/>
    <w:rsid w:val="00A3375B"/>
    <w:rsid w:val="00A3753A"/>
    <w:rsid w:val="00A44D0A"/>
    <w:rsid w:val="00A46B33"/>
    <w:rsid w:val="00A46D30"/>
    <w:rsid w:val="00A5097D"/>
    <w:rsid w:val="00A51E14"/>
    <w:rsid w:val="00A525FA"/>
    <w:rsid w:val="00A5295B"/>
    <w:rsid w:val="00A56BC3"/>
    <w:rsid w:val="00A57D6C"/>
    <w:rsid w:val="00A63E61"/>
    <w:rsid w:val="00A72B7E"/>
    <w:rsid w:val="00A75600"/>
    <w:rsid w:val="00A80C7D"/>
    <w:rsid w:val="00A820AF"/>
    <w:rsid w:val="00A83ECF"/>
    <w:rsid w:val="00A87F38"/>
    <w:rsid w:val="00A937A3"/>
    <w:rsid w:val="00A94D5F"/>
    <w:rsid w:val="00A94FBA"/>
    <w:rsid w:val="00A95C0B"/>
    <w:rsid w:val="00AA3BEF"/>
    <w:rsid w:val="00AB0B9D"/>
    <w:rsid w:val="00AB2A0B"/>
    <w:rsid w:val="00AB3F76"/>
    <w:rsid w:val="00AB58AE"/>
    <w:rsid w:val="00AB7688"/>
    <w:rsid w:val="00AC03E7"/>
    <w:rsid w:val="00AC1FFF"/>
    <w:rsid w:val="00AC2205"/>
    <w:rsid w:val="00AC2C6A"/>
    <w:rsid w:val="00AD141B"/>
    <w:rsid w:val="00AD2D73"/>
    <w:rsid w:val="00AD64B7"/>
    <w:rsid w:val="00AD68DC"/>
    <w:rsid w:val="00AE01D1"/>
    <w:rsid w:val="00AE4D91"/>
    <w:rsid w:val="00AE71B7"/>
    <w:rsid w:val="00AF1358"/>
    <w:rsid w:val="00AF4AD3"/>
    <w:rsid w:val="00AF6579"/>
    <w:rsid w:val="00B147B2"/>
    <w:rsid w:val="00B15A53"/>
    <w:rsid w:val="00B20E0D"/>
    <w:rsid w:val="00B339DF"/>
    <w:rsid w:val="00B448F7"/>
    <w:rsid w:val="00B47B94"/>
    <w:rsid w:val="00B50C3B"/>
    <w:rsid w:val="00B50F54"/>
    <w:rsid w:val="00B55369"/>
    <w:rsid w:val="00B56BDB"/>
    <w:rsid w:val="00B63D7C"/>
    <w:rsid w:val="00B65F09"/>
    <w:rsid w:val="00B8102C"/>
    <w:rsid w:val="00B87128"/>
    <w:rsid w:val="00B9292F"/>
    <w:rsid w:val="00B941AD"/>
    <w:rsid w:val="00B959A6"/>
    <w:rsid w:val="00B95B06"/>
    <w:rsid w:val="00B976B8"/>
    <w:rsid w:val="00BB1DA9"/>
    <w:rsid w:val="00BB256D"/>
    <w:rsid w:val="00BB3D82"/>
    <w:rsid w:val="00BC2227"/>
    <w:rsid w:val="00BC3008"/>
    <w:rsid w:val="00BC48C9"/>
    <w:rsid w:val="00BC7931"/>
    <w:rsid w:val="00BD5F2E"/>
    <w:rsid w:val="00BF3963"/>
    <w:rsid w:val="00BF6AB7"/>
    <w:rsid w:val="00BF6CF1"/>
    <w:rsid w:val="00C0487F"/>
    <w:rsid w:val="00C069C6"/>
    <w:rsid w:val="00C06FA3"/>
    <w:rsid w:val="00C11284"/>
    <w:rsid w:val="00C1205A"/>
    <w:rsid w:val="00C14E73"/>
    <w:rsid w:val="00C168ED"/>
    <w:rsid w:val="00C2172E"/>
    <w:rsid w:val="00C227EF"/>
    <w:rsid w:val="00C23D9B"/>
    <w:rsid w:val="00C2551B"/>
    <w:rsid w:val="00C25E59"/>
    <w:rsid w:val="00C27905"/>
    <w:rsid w:val="00C31DA4"/>
    <w:rsid w:val="00C37A5F"/>
    <w:rsid w:val="00C37E42"/>
    <w:rsid w:val="00C42430"/>
    <w:rsid w:val="00C428CC"/>
    <w:rsid w:val="00C434B5"/>
    <w:rsid w:val="00C50425"/>
    <w:rsid w:val="00C52D1F"/>
    <w:rsid w:val="00C57277"/>
    <w:rsid w:val="00C57ED8"/>
    <w:rsid w:val="00C66929"/>
    <w:rsid w:val="00C70950"/>
    <w:rsid w:val="00C71429"/>
    <w:rsid w:val="00C768C3"/>
    <w:rsid w:val="00C8031B"/>
    <w:rsid w:val="00C842A5"/>
    <w:rsid w:val="00C872F1"/>
    <w:rsid w:val="00C946C7"/>
    <w:rsid w:val="00C96DD3"/>
    <w:rsid w:val="00CA33F7"/>
    <w:rsid w:val="00CB3B73"/>
    <w:rsid w:val="00CC1BDD"/>
    <w:rsid w:val="00CC3B41"/>
    <w:rsid w:val="00CE3A14"/>
    <w:rsid w:val="00CE6823"/>
    <w:rsid w:val="00CF40FB"/>
    <w:rsid w:val="00CF7A6B"/>
    <w:rsid w:val="00D00826"/>
    <w:rsid w:val="00D02A58"/>
    <w:rsid w:val="00D0726E"/>
    <w:rsid w:val="00D10D97"/>
    <w:rsid w:val="00D27B79"/>
    <w:rsid w:val="00D33E09"/>
    <w:rsid w:val="00D41216"/>
    <w:rsid w:val="00D451E8"/>
    <w:rsid w:val="00D50051"/>
    <w:rsid w:val="00D529BB"/>
    <w:rsid w:val="00D52C9F"/>
    <w:rsid w:val="00D563D4"/>
    <w:rsid w:val="00D569A9"/>
    <w:rsid w:val="00D65330"/>
    <w:rsid w:val="00D66BB1"/>
    <w:rsid w:val="00D72C17"/>
    <w:rsid w:val="00D90AC3"/>
    <w:rsid w:val="00D9276A"/>
    <w:rsid w:val="00D930B3"/>
    <w:rsid w:val="00D93F9F"/>
    <w:rsid w:val="00DA4546"/>
    <w:rsid w:val="00DA4A5F"/>
    <w:rsid w:val="00DA73EE"/>
    <w:rsid w:val="00DB15BC"/>
    <w:rsid w:val="00DB2ADF"/>
    <w:rsid w:val="00DB2B35"/>
    <w:rsid w:val="00DB6772"/>
    <w:rsid w:val="00DC3C10"/>
    <w:rsid w:val="00DC3D36"/>
    <w:rsid w:val="00DC5C8D"/>
    <w:rsid w:val="00DC76F5"/>
    <w:rsid w:val="00DD40BD"/>
    <w:rsid w:val="00DE3D80"/>
    <w:rsid w:val="00DE7108"/>
    <w:rsid w:val="00DE72DE"/>
    <w:rsid w:val="00DF2903"/>
    <w:rsid w:val="00DF304B"/>
    <w:rsid w:val="00E168EB"/>
    <w:rsid w:val="00E22313"/>
    <w:rsid w:val="00E22CA9"/>
    <w:rsid w:val="00E23972"/>
    <w:rsid w:val="00E25051"/>
    <w:rsid w:val="00E27915"/>
    <w:rsid w:val="00E3070A"/>
    <w:rsid w:val="00E31E39"/>
    <w:rsid w:val="00E32863"/>
    <w:rsid w:val="00E42E3F"/>
    <w:rsid w:val="00E4488A"/>
    <w:rsid w:val="00E46756"/>
    <w:rsid w:val="00E51167"/>
    <w:rsid w:val="00E5337D"/>
    <w:rsid w:val="00E548D5"/>
    <w:rsid w:val="00E575E3"/>
    <w:rsid w:val="00E60EDF"/>
    <w:rsid w:val="00E61F62"/>
    <w:rsid w:val="00E63EE6"/>
    <w:rsid w:val="00E65552"/>
    <w:rsid w:val="00E66C45"/>
    <w:rsid w:val="00E7428E"/>
    <w:rsid w:val="00E7563C"/>
    <w:rsid w:val="00E76DEB"/>
    <w:rsid w:val="00E778E2"/>
    <w:rsid w:val="00E77D03"/>
    <w:rsid w:val="00E81FF4"/>
    <w:rsid w:val="00EA14AA"/>
    <w:rsid w:val="00EA1C57"/>
    <w:rsid w:val="00EA1E2E"/>
    <w:rsid w:val="00EA35D5"/>
    <w:rsid w:val="00EA60E3"/>
    <w:rsid w:val="00EB2C06"/>
    <w:rsid w:val="00EB47A3"/>
    <w:rsid w:val="00EC38C5"/>
    <w:rsid w:val="00EE1077"/>
    <w:rsid w:val="00EE63D7"/>
    <w:rsid w:val="00EF583C"/>
    <w:rsid w:val="00EF5E3E"/>
    <w:rsid w:val="00EF6236"/>
    <w:rsid w:val="00F065EC"/>
    <w:rsid w:val="00F13997"/>
    <w:rsid w:val="00F200EF"/>
    <w:rsid w:val="00F20C2B"/>
    <w:rsid w:val="00F251F9"/>
    <w:rsid w:val="00F260B8"/>
    <w:rsid w:val="00F3643C"/>
    <w:rsid w:val="00F43A63"/>
    <w:rsid w:val="00F43A6E"/>
    <w:rsid w:val="00F534D6"/>
    <w:rsid w:val="00F53892"/>
    <w:rsid w:val="00F62A1F"/>
    <w:rsid w:val="00F630FC"/>
    <w:rsid w:val="00F67908"/>
    <w:rsid w:val="00F70E0A"/>
    <w:rsid w:val="00F710D3"/>
    <w:rsid w:val="00F72B90"/>
    <w:rsid w:val="00F7532B"/>
    <w:rsid w:val="00F80A25"/>
    <w:rsid w:val="00F811AA"/>
    <w:rsid w:val="00F86B4D"/>
    <w:rsid w:val="00F879D9"/>
    <w:rsid w:val="00F87E30"/>
    <w:rsid w:val="00F9284F"/>
    <w:rsid w:val="00FA2398"/>
    <w:rsid w:val="00FA3BA2"/>
    <w:rsid w:val="00FA4177"/>
    <w:rsid w:val="00FA6D5F"/>
    <w:rsid w:val="00FB1E75"/>
    <w:rsid w:val="00FB2274"/>
    <w:rsid w:val="00FB326F"/>
    <w:rsid w:val="00FB6115"/>
    <w:rsid w:val="00FC02F4"/>
    <w:rsid w:val="00FC2B12"/>
    <w:rsid w:val="00FC322E"/>
    <w:rsid w:val="00FC6FA5"/>
    <w:rsid w:val="00FD07D6"/>
    <w:rsid w:val="00FD2990"/>
    <w:rsid w:val="00FD5519"/>
    <w:rsid w:val="00FF373E"/>
    <w:rsid w:val="0FB53622"/>
    <w:rsid w:val="1ABA3364"/>
    <w:rsid w:val="278F0C96"/>
    <w:rsid w:val="33284859"/>
    <w:rsid w:val="38217B49"/>
    <w:rsid w:val="3BAD5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E97C4A"/>
  <w15:docId w15:val="{6FE9A3FD-CE26-45A0-AEB2-8BEC31B9D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DF0"/>
    <w:rPr>
      <w:rFonts w:eastAsiaTheme="minor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Pr>
      <w:sz w:val="21"/>
      <w:szCs w:val="21"/>
    </w:rPr>
  </w:style>
  <w:style w:type="character" w:customStyle="1" w:styleId="aa">
    <w:name w:val="页眉 字符"/>
    <w:basedOn w:val="a0"/>
    <w:link w:val="a9"/>
    <w:uiPriority w:val="99"/>
    <w:qFormat/>
    <w:rPr>
      <w:rFonts w:ascii="Times New Roman" w:hAnsi="Times New Roman" w:cs="Times New Roman"/>
      <w:kern w:val="0"/>
      <w:sz w:val="18"/>
      <w:szCs w:val="18"/>
    </w:rPr>
  </w:style>
  <w:style w:type="character" w:customStyle="1" w:styleId="a8">
    <w:name w:val="页脚 字符"/>
    <w:basedOn w:val="a0"/>
    <w:link w:val="a7"/>
    <w:uiPriority w:val="99"/>
    <w:qFormat/>
    <w:rPr>
      <w:rFonts w:ascii="Times New Roman" w:hAnsi="Times New Roman" w:cs="Times New Roman"/>
      <w:kern w:val="0"/>
      <w:sz w:val="18"/>
      <w:szCs w:val="18"/>
    </w:rPr>
  </w:style>
  <w:style w:type="paragraph" w:styleId="af">
    <w:name w:val="List Paragraph"/>
    <w:basedOn w:val="a"/>
    <w:uiPriority w:val="34"/>
    <w:qFormat/>
    <w:pPr>
      <w:ind w:firstLineChars="200" w:firstLine="420"/>
    </w:pPr>
  </w:style>
  <w:style w:type="character" w:customStyle="1" w:styleId="a6">
    <w:name w:val="批注框文本 字符"/>
    <w:basedOn w:val="a0"/>
    <w:link w:val="a5"/>
    <w:uiPriority w:val="99"/>
    <w:semiHidden/>
    <w:rPr>
      <w:rFonts w:ascii="Times New Roman" w:hAnsi="Times New Roman" w:cs="Times New Roman"/>
      <w:kern w:val="0"/>
      <w:sz w:val="18"/>
      <w:szCs w:val="18"/>
    </w:rPr>
  </w:style>
  <w:style w:type="character" w:customStyle="1" w:styleId="a4">
    <w:name w:val="批注文字 字符"/>
    <w:basedOn w:val="a0"/>
    <w:link w:val="a3"/>
    <w:uiPriority w:val="99"/>
    <w:semiHidden/>
    <w:qFormat/>
    <w:rPr>
      <w:rFonts w:ascii="Times New Roman" w:hAnsi="Times New Roman" w:cs="Times New Roman"/>
      <w:kern w:val="0"/>
      <w:sz w:val="22"/>
    </w:rPr>
  </w:style>
  <w:style w:type="character" w:customStyle="1" w:styleId="ac">
    <w:name w:val="批注主题 字符"/>
    <w:basedOn w:val="a4"/>
    <w:link w:val="ab"/>
    <w:uiPriority w:val="99"/>
    <w:semiHidden/>
    <w:qFormat/>
    <w:rPr>
      <w:rFonts w:ascii="Times New Roman" w:hAnsi="Times New Roman" w:cs="Times New Roman"/>
      <w:b/>
      <w:bCs/>
      <w:kern w:val="0"/>
      <w:sz w:val="22"/>
    </w:rPr>
  </w:style>
  <w:style w:type="paragraph" w:customStyle="1" w:styleId="1">
    <w:name w:val="修订1"/>
    <w:hidden/>
    <w:uiPriority w:val="99"/>
    <w:unhideWhenUsed/>
    <w:qFormat/>
    <w:rPr>
      <w:rFonts w:eastAsiaTheme="minorEastAsia"/>
      <w:sz w:val="22"/>
      <w:szCs w:val="22"/>
    </w:rPr>
  </w:style>
  <w:style w:type="paragraph" w:styleId="af0">
    <w:name w:val="Normal (Web)"/>
    <w:basedOn w:val="a"/>
    <w:uiPriority w:val="99"/>
    <w:semiHidden/>
    <w:unhideWhenUsed/>
    <w:rsid w:val="00E6555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457</Words>
  <Characters>2609</Characters>
  <Application>Microsoft Office Word</Application>
  <DocSecurity>0</DocSecurity>
  <Lines>21</Lines>
  <Paragraphs>6</Paragraphs>
  <ScaleCrop>false</ScaleCrop>
  <Company>china</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文献 周</cp:lastModifiedBy>
  <cp:revision>6</cp:revision>
  <dcterms:created xsi:type="dcterms:W3CDTF">2026-10-19T06:03:00Z</dcterms:created>
  <dcterms:modified xsi:type="dcterms:W3CDTF">2026-10-19T08:27:00Z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eyJoZGlkIjoiODNkZjA0YzcyMWEzNDdiMDIwMTVkMTk5Yzg2YTFmNjkiLCJ1c2VySWQiOiIyNzk1MjkwNDMifQ==</vt:lpwstr>
  </property>
  <property fmtid="{D5CDD505-2E9C-101B-9397-08002B2CF9AE}" pid="4" name="ICV">
    <vt:lpwstr>01DF74A6824F48EBA2DEDF200CE3AB90_13</vt:lpwstr>
  </property>
</Properties>
</file>