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52635" w14:textId="77777777" w:rsidR="00464EE4" w:rsidRDefault="00780C27">
      <w:pPr>
        <w:spacing w:beforeLines="50" w:before="156" w:afterLines="50" w:after="156" w:line="400" w:lineRule="exact"/>
        <w:jc w:val="center"/>
        <w:rPr>
          <w:rFonts w:ascii="宋体" w:hAnsi="宋体"/>
          <w:bCs/>
          <w:iCs/>
          <w:color w:val="000000"/>
          <w:sz w:val="24"/>
        </w:rPr>
      </w:pPr>
      <w:r>
        <w:rPr>
          <w:rFonts w:ascii="宋体" w:hAnsi="宋体"/>
          <w:bCs/>
          <w:iCs/>
          <w:color w:val="000000"/>
          <w:sz w:val="24"/>
        </w:rPr>
        <w:t>证券代码：</w:t>
      </w:r>
      <w:r>
        <w:rPr>
          <w:rFonts w:ascii="宋体" w:hAnsi="宋体" w:hint="eastAsia"/>
          <w:color w:val="000000"/>
          <w:sz w:val="24"/>
        </w:rPr>
        <w:t>603058</w:t>
      </w:r>
      <w:r>
        <w:rPr>
          <w:rFonts w:ascii="宋体" w:hAnsi="宋体"/>
          <w:color w:val="000000"/>
          <w:sz w:val="24"/>
        </w:rPr>
        <w:t xml:space="preserve">                             </w:t>
      </w:r>
      <w:r>
        <w:rPr>
          <w:rFonts w:ascii="宋体" w:hAnsi="宋体" w:hint="eastAsia"/>
          <w:color w:val="000000"/>
          <w:sz w:val="24"/>
        </w:rPr>
        <w:t xml:space="preserve">          </w:t>
      </w:r>
      <w:r>
        <w:rPr>
          <w:rFonts w:ascii="宋体" w:hAnsi="宋体"/>
          <w:bCs/>
          <w:iCs/>
          <w:color w:val="000000"/>
          <w:sz w:val="24"/>
        </w:rPr>
        <w:t>证券简称：</w:t>
      </w:r>
      <w:r>
        <w:rPr>
          <w:rFonts w:ascii="宋体" w:hAnsi="宋体" w:hint="eastAsia"/>
          <w:color w:val="000000"/>
          <w:sz w:val="24"/>
        </w:rPr>
        <w:t>永吉股份</w:t>
      </w:r>
    </w:p>
    <w:p w14:paraId="0527A7B5" w14:textId="77777777" w:rsidR="00464EE4" w:rsidRDefault="00780C27">
      <w:pPr>
        <w:spacing w:beforeLines="150" w:before="468" w:afterLines="50" w:after="156" w:line="400" w:lineRule="exact"/>
        <w:jc w:val="center"/>
        <w:rPr>
          <w:rFonts w:ascii="黑体" w:eastAsia="黑体" w:hAnsi="黑体"/>
          <w:b/>
          <w:bCs/>
          <w:iCs/>
          <w:color w:val="FF0000"/>
          <w:sz w:val="36"/>
          <w:szCs w:val="36"/>
        </w:rPr>
      </w:pPr>
      <w:r>
        <w:rPr>
          <w:rFonts w:ascii="黑体" w:eastAsia="黑体" w:hAnsi="黑体" w:hint="eastAsia"/>
          <w:b/>
          <w:bCs/>
          <w:iCs/>
          <w:color w:val="FF0000"/>
          <w:sz w:val="36"/>
          <w:szCs w:val="36"/>
        </w:rPr>
        <w:t>贵州永吉印务股份有限公司</w:t>
      </w:r>
    </w:p>
    <w:p w14:paraId="5D59862C" w14:textId="77777777" w:rsidR="00464EE4" w:rsidRDefault="00780C27">
      <w:pPr>
        <w:spacing w:beforeLines="50" w:before="156" w:afterLines="50" w:after="156" w:line="400" w:lineRule="exact"/>
        <w:jc w:val="center"/>
        <w:rPr>
          <w:rFonts w:ascii="黑体" w:eastAsia="黑体" w:hAnsi="黑体"/>
          <w:b/>
          <w:bCs/>
          <w:iCs/>
          <w:color w:val="FF0000"/>
          <w:sz w:val="36"/>
          <w:szCs w:val="36"/>
        </w:rPr>
      </w:pPr>
      <w:r>
        <w:rPr>
          <w:rFonts w:ascii="黑体" w:eastAsia="黑体" w:hAnsi="黑体" w:hint="eastAsia"/>
          <w:b/>
          <w:bCs/>
          <w:iCs/>
          <w:color w:val="FF0000"/>
          <w:sz w:val="36"/>
          <w:szCs w:val="36"/>
        </w:rPr>
        <w:t>投资者关系活动记录表</w:t>
      </w:r>
    </w:p>
    <w:p w14:paraId="4E7D2165" w14:textId="77777777" w:rsidR="00464EE4" w:rsidRDefault="00464EE4">
      <w:pPr>
        <w:spacing w:afterLines="50" w:after="156" w:line="400" w:lineRule="exact"/>
        <w:ind w:firstLineChars="2850" w:firstLine="6840"/>
        <w:rPr>
          <w:rFonts w:ascii="宋体" w:hAnsi="宋体"/>
          <w:bCs/>
          <w:iCs/>
          <w:color w:val="000000"/>
          <w:sz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7738"/>
      </w:tblGrid>
      <w:tr w:rsidR="00464EE4" w14:paraId="7A8FA9E0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9ACF" w14:textId="77777777" w:rsidR="00464EE4" w:rsidRDefault="00464EE4">
            <w:pPr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</w:p>
          <w:p w14:paraId="3FC5003F" w14:textId="77777777" w:rsidR="00464EE4" w:rsidRDefault="00780C27">
            <w:pPr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03A746FC" w14:textId="77777777" w:rsidR="00464EE4" w:rsidRDefault="00464EE4">
            <w:pPr>
              <w:spacing w:line="420" w:lineRule="exac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D9B5" w14:textId="77777777" w:rsidR="00464EE4" w:rsidRDefault="00780C27">
            <w:pPr>
              <w:spacing w:line="420" w:lineRule="exac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 xml:space="preserve">特定对象调研   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</w:t>
            </w:r>
            <w:bookmarkStart w:id="0" w:name="OLE_LINK1"/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>□</w:t>
            </w:r>
            <w:bookmarkEnd w:id="0"/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>分析师会议</w:t>
            </w:r>
          </w:p>
          <w:p w14:paraId="0F5EDC62" w14:textId="77777777" w:rsidR="00464EE4" w:rsidRDefault="00780C27">
            <w:pPr>
              <w:spacing w:line="420" w:lineRule="exact"/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 xml:space="preserve">媒体采访            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>业绩说明会</w:t>
            </w:r>
          </w:p>
          <w:p w14:paraId="45395718" w14:textId="77777777" w:rsidR="00464EE4" w:rsidRDefault="00780C27">
            <w:pPr>
              <w:spacing w:line="420" w:lineRule="exact"/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 xml:space="preserve">新闻发布会          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□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>路演活动</w:t>
            </w:r>
          </w:p>
          <w:p w14:paraId="43CF161A" w14:textId="77777777" w:rsidR="00464EE4" w:rsidRDefault="00780C27">
            <w:pPr>
              <w:tabs>
                <w:tab w:val="left" w:pos="3045"/>
                <w:tab w:val="center" w:pos="3199"/>
              </w:tabs>
              <w:spacing w:line="420" w:lineRule="exac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kern w:val="0"/>
                <w:sz w:val="24"/>
              </w:rPr>
              <w:t>现场参观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            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其他</w:t>
            </w:r>
          </w:p>
        </w:tc>
      </w:tr>
      <w:tr w:rsidR="00464EE4" w14:paraId="748393F0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9B7C" w14:textId="77777777" w:rsidR="00464EE4" w:rsidRDefault="00780C27">
            <w:pPr>
              <w:spacing w:line="420" w:lineRule="exac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D6E9" w14:textId="3C6AA2C0" w:rsidR="00464EE4" w:rsidRDefault="00780C27" w:rsidP="00AF5D70">
            <w:pPr>
              <w:spacing w:beforeLines="50" w:before="156" w:afterLines="50" w:after="156" w:line="420" w:lineRule="exac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202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6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10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20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13：</w:t>
            </w:r>
            <w:r w:rsidR="00AF5D70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00-1</w:t>
            </w:r>
            <w:r w:rsidR="0015676B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5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：</w:t>
            </w:r>
            <w:r w:rsidR="00100E3A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00</w:t>
            </w:r>
          </w:p>
        </w:tc>
      </w:tr>
      <w:tr w:rsidR="00464EE4" w14:paraId="4D5F08AB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6295" w14:textId="77777777" w:rsidR="00464EE4" w:rsidRDefault="00780C27">
            <w:pPr>
              <w:spacing w:line="420" w:lineRule="exac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  <w:t>地点</w:t>
            </w: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kern w:val="0"/>
                <w:sz w:val="24"/>
              </w:rPr>
              <w:t>/形式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8737" w14:textId="69B23BD7" w:rsidR="00464EE4" w:rsidRDefault="00D933FD">
            <w:pPr>
              <w:spacing w:line="420" w:lineRule="exact"/>
              <w:rPr>
                <w:rFonts w:asciiTheme="minorEastAsia" w:eastAsiaTheme="minorEastAsia" w:hAnsiTheme="minorEastAsia" w:cs="宋体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sz w:val="24"/>
              </w:rPr>
              <w:t>公司会议室、</w:t>
            </w:r>
            <w:r w:rsidR="00780C27">
              <w:rPr>
                <w:rFonts w:asciiTheme="minorEastAsia" w:eastAsiaTheme="minorEastAsia" w:hAnsiTheme="minorEastAsia" w:cs="宋体" w:hint="eastAsia"/>
                <w:sz w:val="24"/>
              </w:rPr>
              <w:t>线下</w:t>
            </w:r>
          </w:p>
        </w:tc>
      </w:tr>
      <w:tr w:rsidR="00464EE4" w14:paraId="6256E4F6" w14:textId="77777777">
        <w:trPr>
          <w:trHeight w:val="819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FA6F" w14:textId="77777777" w:rsidR="00464EE4" w:rsidRDefault="00780C27">
            <w:pPr>
              <w:spacing w:line="420" w:lineRule="exac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  <w:highlight w:val="yellow"/>
              </w:rPr>
            </w:pPr>
            <w:r w:rsidRPr="00B714DA"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kern w:val="0"/>
                <w:sz w:val="24"/>
              </w:rPr>
              <w:t>参与单位名称及人员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5642" w14:textId="78D961E9" w:rsidR="00464EE4" w:rsidRDefault="00780C27">
            <w:pPr>
              <w:spacing w:line="420" w:lineRule="exact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上海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胤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胜投资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博时基金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浙商证券</w:t>
            </w:r>
            <w:proofErr w:type="gramEnd"/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万家基金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华福证券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国投证券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华福证券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国海传媒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银河基金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新瑞海财富</w:t>
            </w:r>
            <w:r w:rsidR="006A2A27">
              <w:rPr>
                <w:rFonts w:asciiTheme="minorEastAsia" w:eastAsiaTheme="minorEastAsia" w:hAnsiTheme="minorEastAsia" w:hint="eastAsia"/>
                <w:bCs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西南证券</w:t>
            </w:r>
          </w:p>
        </w:tc>
      </w:tr>
      <w:tr w:rsidR="00464EE4" w14:paraId="25543313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7118" w14:textId="77777777" w:rsidR="00464EE4" w:rsidRDefault="00780C27">
            <w:pPr>
              <w:spacing w:line="420" w:lineRule="exac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  <w:highlight w:val="yellow"/>
              </w:rPr>
            </w:pPr>
            <w:r w:rsidRPr="00445AF9"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kern w:val="0"/>
                <w:sz w:val="24"/>
              </w:rPr>
              <w:t>上市公司接待人员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9E5C" w14:textId="4BE1F34A" w:rsidR="00464EE4" w:rsidRPr="00B714DA" w:rsidRDefault="00780C27" w:rsidP="006B666F">
            <w:pPr>
              <w:spacing w:line="420" w:lineRule="exact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董事会秘书：余根潇先生</w:t>
            </w:r>
          </w:p>
        </w:tc>
      </w:tr>
      <w:tr w:rsidR="00464EE4" w14:paraId="3013711D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FCF2" w14:textId="77777777" w:rsidR="00464EE4" w:rsidRDefault="00780C27">
            <w:pPr>
              <w:spacing w:beforeLines="50" w:before="156" w:afterLines="50" w:after="156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716B937F" w14:textId="77777777" w:rsidR="00464EE4" w:rsidRDefault="00464EE4">
            <w:pPr>
              <w:spacing w:beforeLines="50" w:before="156" w:afterLines="50" w:after="156" w:line="360" w:lineRule="auto"/>
              <w:ind w:firstLineChars="200" w:firstLine="482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0B2C" w14:textId="77777777" w:rsidR="00464EE4" w:rsidRDefault="00464EE4">
            <w:pPr>
              <w:widowControl/>
              <w:spacing w:line="180" w:lineRule="atLeast"/>
              <w:ind w:left="-360"/>
              <w:jc w:val="left"/>
              <w:rPr>
                <w:color w:val="1F2329"/>
                <w:sz w:val="24"/>
              </w:rPr>
            </w:pPr>
          </w:p>
          <w:p w14:paraId="67A5DAAF" w14:textId="7F9EAA0F" w:rsidR="00464EE4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b/>
                <w:bCs/>
                <w:color w:val="1F2329"/>
                <w:sz w:val="24"/>
              </w:rPr>
            </w:pPr>
            <w:r>
              <w:rPr>
                <w:rFonts w:hint="eastAsia"/>
                <w:b/>
                <w:bCs/>
                <w:color w:val="1F2329"/>
                <w:sz w:val="24"/>
              </w:rPr>
              <w:t>Q1</w:t>
            </w:r>
            <w:r>
              <w:rPr>
                <w:rFonts w:hint="eastAsia"/>
                <w:b/>
                <w:bCs/>
                <w:color w:val="1F2329"/>
                <w:sz w:val="24"/>
              </w:rPr>
              <w:t>：公司在</w:t>
            </w:r>
            <w:r>
              <w:rPr>
                <w:rFonts w:hint="eastAsia"/>
                <w:b/>
                <w:bCs/>
                <w:color w:val="1F2329"/>
                <w:sz w:val="24"/>
              </w:rPr>
              <w:t>AI</w:t>
            </w:r>
            <w:proofErr w:type="gramStart"/>
            <w:r>
              <w:rPr>
                <w:rFonts w:hint="eastAsia"/>
                <w:b/>
                <w:bCs/>
                <w:color w:val="1F2329"/>
                <w:sz w:val="24"/>
              </w:rPr>
              <w:t>漫剧</w:t>
            </w:r>
            <w:proofErr w:type="gramEnd"/>
            <w:r>
              <w:rPr>
                <w:rFonts w:hint="eastAsia"/>
                <w:b/>
                <w:bCs/>
                <w:color w:val="1F2329"/>
                <w:sz w:val="24"/>
              </w:rPr>
              <w:t>/AI</w:t>
            </w:r>
            <w:r>
              <w:rPr>
                <w:rFonts w:hint="eastAsia"/>
                <w:b/>
                <w:bCs/>
                <w:color w:val="1F2329"/>
                <w:sz w:val="24"/>
              </w:rPr>
              <w:t>短剧方向的具体业务布局与战略定位是什么？</w:t>
            </w:r>
          </w:p>
          <w:p w14:paraId="555B6728" w14:textId="33C3204B" w:rsidR="00464EE4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  <w:r>
              <w:rPr>
                <w:rFonts w:hint="eastAsia"/>
                <w:color w:val="1F2329"/>
                <w:sz w:val="24"/>
              </w:rPr>
              <w:t>A</w:t>
            </w:r>
            <w:r>
              <w:rPr>
                <w:rFonts w:hint="eastAsia"/>
                <w:color w:val="1F2329"/>
                <w:sz w:val="24"/>
              </w:rPr>
              <w:t>：公司将该业务定位为“包装</w:t>
            </w:r>
            <w:r>
              <w:rPr>
                <w:rFonts w:hint="eastAsia"/>
                <w:color w:val="1F2329"/>
                <w:sz w:val="24"/>
              </w:rPr>
              <w:t>+</w:t>
            </w:r>
            <w:r>
              <w:rPr>
                <w:rFonts w:hint="eastAsia"/>
                <w:color w:val="1F2329"/>
                <w:sz w:val="24"/>
              </w:rPr>
              <w:t>管制药品</w:t>
            </w:r>
            <w:r>
              <w:rPr>
                <w:rFonts w:hint="eastAsia"/>
                <w:color w:val="1F2329"/>
                <w:sz w:val="24"/>
              </w:rPr>
              <w:t>+</w:t>
            </w:r>
            <w:r>
              <w:rPr>
                <w:rFonts w:hint="eastAsia"/>
                <w:color w:val="1F2329"/>
                <w:sz w:val="24"/>
              </w:rPr>
              <w:t>‘</w:t>
            </w:r>
            <w:r>
              <w:rPr>
                <w:rFonts w:hint="eastAsia"/>
                <w:color w:val="1F2329"/>
                <w:sz w:val="24"/>
              </w:rPr>
              <w:t>AI+IP</w:t>
            </w:r>
            <w:r>
              <w:rPr>
                <w:rFonts w:hint="eastAsia"/>
                <w:color w:val="1F2329"/>
                <w:sz w:val="24"/>
              </w:rPr>
              <w:t>衍生品’”战略下的新业务曲线，而非短期概念投入。具体布局上，公司以自</w:t>
            </w:r>
            <w:proofErr w:type="gramStart"/>
            <w:r>
              <w:rPr>
                <w:rFonts w:hint="eastAsia"/>
                <w:color w:val="1F2329"/>
                <w:sz w:val="24"/>
              </w:rPr>
              <w:t>研</w:t>
            </w:r>
            <w:proofErr w:type="gramEnd"/>
            <w:r>
              <w:rPr>
                <w:rFonts w:hint="eastAsia"/>
                <w:color w:val="1F2329"/>
                <w:sz w:val="24"/>
              </w:rPr>
              <w:t>“灵伍捌</w:t>
            </w:r>
            <w:r>
              <w:rPr>
                <w:rFonts w:hint="eastAsia"/>
                <w:color w:val="1F2329"/>
                <w:sz w:val="24"/>
              </w:rPr>
              <w:t>AI</w:t>
            </w:r>
            <w:r>
              <w:rPr>
                <w:rFonts w:hint="eastAsia"/>
                <w:color w:val="1F2329"/>
                <w:sz w:val="24"/>
              </w:rPr>
              <w:t>短剧全链路智能体体系”为底座，覆盖剧本生成、角色</w:t>
            </w:r>
            <w:r>
              <w:rPr>
                <w:rFonts w:hint="eastAsia"/>
                <w:color w:val="1F2329"/>
                <w:sz w:val="24"/>
              </w:rPr>
              <w:t>/</w:t>
            </w:r>
            <w:r>
              <w:rPr>
                <w:rFonts w:hint="eastAsia"/>
                <w:color w:val="1F2329"/>
                <w:sz w:val="24"/>
              </w:rPr>
              <w:t>场景资产、剪辑成片、投放归因、版权保护等环节，应用场景包括</w:t>
            </w:r>
            <w:r>
              <w:rPr>
                <w:rFonts w:hint="eastAsia"/>
                <w:color w:val="1F2329"/>
                <w:sz w:val="24"/>
              </w:rPr>
              <w:t>AI+</w:t>
            </w:r>
            <w:r>
              <w:rPr>
                <w:rFonts w:hint="eastAsia"/>
                <w:color w:val="1F2329"/>
                <w:sz w:val="24"/>
              </w:rPr>
              <w:t>营销（品牌短剧）、</w:t>
            </w:r>
            <w:r>
              <w:rPr>
                <w:rFonts w:hint="eastAsia"/>
                <w:color w:val="1F2329"/>
                <w:sz w:val="24"/>
              </w:rPr>
              <w:t>AI+</w:t>
            </w:r>
            <w:r>
              <w:rPr>
                <w:rFonts w:hint="eastAsia"/>
                <w:color w:val="1F2329"/>
                <w:sz w:val="24"/>
              </w:rPr>
              <w:t>漫剧（国内</w:t>
            </w:r>
            <w:r>
              <w:rPr>
                <w:rFonts w:hint="eastAsia"/>
                <w:color w:val="1F2329"/>
                <w:sz w:val="24"/>
              </w:rPr>
              <w:t>/</w:t>
            </w:r>
            <w:r>
              <w:rPr>
                <w:rFonts w:hint="eastAsia"/>
                <w:color w:val="1F2329"/>
                <w:sz w:val="24"/>
              </w:rPr>
              <w:t>海外</w:t>
            </w:r>
            <w:r>
              <w:rPr>
                <w:rFonts w:hint="eastAsia"/>
                <w:color w:val="1F2329"/>
                <w:sz w:val="24"/>
              </w:rPr>
              <w:t>H5</w:t>
            </w:r>
            <w:r>
              <w:rPr>
                <w:rFonts w:hint="eastAsia"/>
                <w:color w:val="1F2329"/>
                <w:sz w:val="24"/>
              </w:rPr>
              <w:t>、</w:t>
            </w:r>
            <w:r>
              <w:rPr>
                <w:rFonts w:hint="eastAsia"/>
                <w:color w:val="1F2329"/>
                <w:sz w:val="24"/>
              </w:rPr>
              <w:t>APP</w:t>
            </w:r>
            <w:r>
              <w:rPr>
                <w:rFonts w:hint="eastAsia"/>
                <w:color w:val="1F2329"/>
                <w:sz w:val="24"/>
              </w:rPr>
              <w:t>、</w:t>
            </w:r>
            <w:r>
              <w:rPr>
                <w:rFonts w:hint="eastAsia"/>
                <w:color w:val="1F2329"/>
                <w:sz w:val="24"/>
              </w:rPr>
              <w:t>TK</w:t>
            </w:r>
            <w:r>
              <w:rPr>
                <w:rFonts w:hint="eastAsia"/>
                <w:color w:val="1F2329"/>
                <w:sz w:val="24"/>
              </w:rPr>
              <w:t>等）、</w:t>
            </w:r>
            <w:r>
              <w:rPr>
                <w:rFonts w:hint="eastAsia"/>
                <w:color w:val="1F2329"/>
                <w:sz w:val="24"/>
              </w:rPr>
              <w:t>AI+</w:t>
            </w:r>
            <w:r>
              <w:rPr>
                <w:rFonts w:hint="eastAsia"/>
                <w:color w:val="1F2329"/>
                <w:sz w:val="24"/>
              </w:rPr>
              <w:t>互动（小游戏</w:t>
            </w:r>
            <w:r>
              <w:rPr>
                <w:rFonts w:hint="eastAsia"/>
                <w:color w:val="1F2329"/>
                <w:sz w:val="24"/>
              </w:rPr>
              <w:t>/</w:t>
            </w:r>
            <w:r w:rsidR="00972299">
              <w:rPr>
                <w:rFonts w:hint="eastAsia"/>
                <w:color w:val="1F2329"/>
                <w:sz w:val="24"/>
              </w:rPr>
              <w:t>互动影游</w:t>
            </w:r>
            <w:r>
              <w:rPr>
                <w:rFonts w:hint="eastAsia"/>
                <w:color w:val="1F2329"/>
                <w:sz w:val="24"/>
              </w:rPr>
              <w:t>）及</w:t>
            </w:r>
            <w:r>
              <w:rPr>
                <w:rFonts w:hint="eastAsia"/>
                <w:color w:val="1F2329"/>
                <w:sz w:val="24"/>
              </w:rPr>
              <w:t>B</w:t>
            </w:r>
            <w:r w:rsidR="002F551F">
              <w:rPr>
                <w:rFonts w:hint="eastAsia"/>
                <w:color w:val="1F2329"/>
                <w:sz w:val="24"/>
              </w:rPr>
              <w:t>端接入应用服务</w:t>
            </w:r>
            <w:r>
              <w:rPr>
                <w:rFonts w:hint="eastAsia"/>
                <w:color w:val="1F2329"/>
                <w:sz w:val="24"/>
              </w:rPr>
              <w:t>。战略上，公司不追求单纯“拍短剧”，而是做“</w:t>
            </w:r>
            <w:r>
              <w:rPr>
                <w:rFonts w:hint="eastAsia"/>
                <w:color w:val="1F2329"/>
                <w:sz w:val="24"/>
              </w:rPr>
              <w:t>AI</w:t>
            </w:r>
            <w:r>
              <w:rPr>
                <w:rFonts w:hint="eastAsia"/>
                <w:color w:val="1F2329"/>
                <w:sz w:val="24"/>
              </w:rPr>
              <w:t>内容生产</w:t>
            </w:r>
            <w:r>
              <w:rPr>
                <w:rFonts w:hint="eastAsia"/>
                <w:color w:val="1F2329"/>
                <w:sz w:val="24"/>
              </w:rPr>
              <w:t>+</w:t>
            </w:r>
            <w:r>
              <w:rPr>
                <w:rFonts w:hint="eastAsia"/>
                <w:color w:val="1F2329"/>
                <w:sz w:val="24"/>
              </w:rPr>
              <w:t>全球分发</w:t>
            </w:r>
            <w:r>
              <w:rPr>
                <w:rFonts w:hint="eastAsia"/>
                <w:color w:val="1F2329"/>
                <w:sz w:val="24"/>
              </w:rPr>
              <w:t>+</w:t>
            </w:r>
            <w:r w:rsidR="009F1F80">
              <w:rPr>
                <w:rFonts w:hint="eastAsia"/>
                <w:color w:val="1F2329"/>
                <w:sz w:val="24"/>
              </w:rPr>
              <w:t>数据闭环”的能力平台</w:t>
            </w:r>
            <w:r>
              <w:rPr>
                <w:rFonts w:hint="eastAsia"/>
                <w:color w:val="1F2329"/>
                <w:sz w:val="24"/>
              </w:rPr>
              <w:t>。</w:t>
            </w:r>
            <w:bookmarkStart w:id="1" w:name="_GoBack"/>
            <w:bookmarkEnd w:id="1"/>
            <w:r>
              <w:rPr>
                <w:rFonts w:hint="eastAsia"/>
                <w:color w:val="1F2329"/>
                <w:sz w:val="24"/>
              </w:rPr>
              <w:br/>
            </w:r>
          </w:p>
          <w:p w14:paraId="614FD2DA" w14:textId="5A770336" w:rsidR="00464EE4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  <w:r>
              <w:rPr>
                <w:rFonts w:hint="eastAsia"/>
                <w:b/>
                <w:bCs/>
                <w:color w:val="1F2329"/>
                <w:sz w:val="24"/>
              </w:rPr>
              <w:t>Q2</w:t>
            </w:r>
            <w:r>
              <w:rPr>
                <w:rFonts w:hint="eastAsia"/>
                <w:b/>
                <w:bCs/>
                <w:color w:val="1F2329"/>
                <w:sz w:val="24"/>
              </w:rPr>
              <w:t>：</w:t>
            </w:r>
            <w:r>
              <w:rPr>
                <w:rFonts w:hint="eastAsia"/>
                <w:b/>
                <w:bCs/>
                <w:color w:val="1F2329"/>
                <w:sz w:val="24"/>
              </w:rPr>
              <w:t>AI</w:t>
            </w:r>
            <w:proofErr w:type="gramStart"/>
            <w:r>
              <w:rPr>
                <w:rFonts w:hint="eastAsia"/>
                <w:b/>
                <w:bCs/>
                <w:color w:val="1F2329"/>
                <w:sz w:val="24"/>
              </w:rPr>
              <w:t>漫剧现有</w:t>
            </w:r>
            <w:proofErr w:type="gramEnd"/>
            <w:r>
              <w:rPr>
                <w:rFonts w:hint="eastAsia"/>
                <w:b/>
                <w:bCs/>
                <w:color w:val="1F2329"/>
                <w:sz w:val="24"/>
              </w:rPr>
              <w:t>产能规模如何，国内与海外市场的资源配置及发行策略是什么？</w:t>
            </w:r>
          </w:p>
          <w:p w14:paraId="74695EBD" w14:textId="023944C8" w:rsidR="00464EE4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  <w:r>
              <w:rPr>
                <w:rFonts w:hint="eastAsia"/>
                <w:color w:val="1F2329"/>
                <w:sz w:val="24"/>
              </w:rPr>
              <w:t>A</w:t>
            </w:r>
            <w:r>
              <w:rPr>
                <w:rFonts w:hint="eastAsia"/>
                <w:color w:val="1F2329"/>
                <w:sz w:val="24"/>
              </w:rPr>
              <w:t>：目前，灵伍捌动漫</w:t>
            </w:r>
            <w:r>
              <w:rPr>
                <w:rFonts w:hint="eastAsia"/>
                <w:color w:val="1F2329"/>
                <w:sz w:val="24"/>
              </w:rPr>
              <w:t>AI</w:t>
            </w:r>
            <w:r>
              <w:rPr>
                <w:rFonts w:hint="eastAsia"/>
                <w:color w:val="1F2329"/>
                <w:sz w:val="24"/>
              </w:rPr>
              <w:t>内容侧</w:t>
            </w:r>
            <w:r w:rsidR="00154E66">
              <w:rPr>
                <w:rFonts w:hint="eastAsia"/>
                <w:color w:val="1F2329"/>
                <w:sz w:val="24"/>
              </w:rPr>
              <w:t>于</w:t>
            </w:r>
            <w:r w:rsidR="00154E66">
              <w:rPr>
                <w:rFonts w:hint="eastAsia"/>
                <w:color w:val="1F2329"/>
                <w:sz w:val="24"/>
              </w:rPr>
              <w:t>2026</w:t>
            </w:r>
            <w:r w:rsidR="00154E66">
              <w:rPr>
                <w:rFonts w:hint="eastAsia"/>
                <w:color w:val="1F2329"/>
                <w:sz w:val="24"/>
              </w:rPr>
              <w:t>年</w:t>
            </w:r>
            <w:r>
              <w:rPr>
                <w:rFonts w:hint="eastAsia"/>
                <w:color w:val="1F2329"/>
                <w:sz w:val="24"/>
              </w:rPr>
              <w:t>9</w:t>
            </w:r>
            <w:r w:rsidR="00154E66">
              <w:rPr>
                <w:rFonts w:hint="eastAsia"/>
                <w:color w:val="1F2329"/>
                <w:sz w:val="24"/>
              </w:rPr>
              <w:t>月</w:t>
            </w:r>
            <w:r>
              <w:rPr>
                <w:rFonts w:hint="eastAsia"/>
                <w:color w:val="1F2329"/>
                <w:sz w:val="24"/>
              </w:rPr>
              <w:t>已跑通</w:t>
            </w:r>
            <w:r>
              <w:rPr>
                <w:rFonts w:hint="eastAsia"/>
                <w:color w:val="1F2329"/>
                <w:sz w:val="24"/>
              </w:rPr>
              <w:t>A</w:t>
            </w:r>
            <w:r>
              <w:rPr>
                <w:rFonts w:hint="eastAsia"/>
                <w:color w:val="1F2329"/>
                <w:sz w:val="24"/>
              </w:rPr>
              <w:t>级及以上剧月产能</w:t>
            </w:r>
            <w:r>
              <w:rPr>
                <w:rFonts w:hint="eastAsia"/>
                <w:color w:val="1F2329"/>
                <w:sz w:val="24"/>
              </w:rPr>
              <w:t>100</w:t>
            </w:r>
            <w:r>
              <w:rPr>
                <w:rFonts w:hint="eastAsia"/>
                <w:color w:val="1F2329"/>
                <w:sz w:val="24"/>
              </w:rPr>
              <w:t>部，预计年底可至</w:t>
            </w:r>
            <w:r>
              <w:rPr>
                <w:rFonts w:hint="eastAsia"/>
                <w:color w:val="1F2329"/>
                <w:sz w:val="24"/>
              </w:rPr>
              <w:t>200</w:t>
            </w:r>
            <w:r>
              <w:rPr>
                <w:rFonts w:hint="eastAsia"/>
                <w:color w:val="1F2329"/>
                <w:sz w:val="24"/>
              </w:rPr>
              <w:t>部</w:t>
            </w:r>
            <w:r>
              <w:rPr>
                <w:rFonts w:hint="eastAsia"/>
                <w:color w:val="1F2329"/>
                <w:sz w:val="24"/>
              </w:rPr>
              <w:t>/</w:t>
            </w:r>
            <w:r>
              <w:rPr>
                <w:rFonts w:hint="eastAsia"/>
                <w:color w:val="1F2329"/>
                <w:sz w:val="24"/>
              </w:rPr>
              <w:t>月，剧本单本成本较传统模式显著下</w:t>
            </w:r>
            <w:r>
              <w:rPr>
                <w:rFonts w:hint="eastAsia"/>
                <w:color w:val="1F2329"/>
                <w:sz w:val="24"/>
              </w:rPr>
              <w:lastRenderedPageBreak/>
              <w:t>降。资源配置上：海外（东南亚、英语区等）以自有</w:t>
            </w:r>
            <w:r>
              <w:rPr>
                <w:rFonts w:hint="eastAsia"/>
                <w:color w:val="1F2329"/>
                <w:sz w:val="24"/>
              </w:rPr>
              <w:t>/</w:t>
            </w:r>
            <w:r>
              <w:rPr>
                <w:rFonts w:hint="eastAsia"/>
                <w:color w:val="1F2329"/>
                <w:sz w:val="24"/>
              </w:rPr>
              <w:t>合作分发为主，侧重</w:t>
            </w:r>
            <w:r>
              <w:rPr>
                <w:rFonts w:hint="eastAsia"/>
                <w:color w:val="1F2329"/>
                <w:sz w:val="24"/>
              </w:rPr>
              <w:t>H5</w:t>
            </w:r>
            <w:r>
              <w:rPr>
                <w:rFonts w:hint="eastAsia"/>
                <w:color w:val="1F2329"/>
                <w:sz w:val="24"/>
              </w:rPr>
              <w:t>、短视频平台及本地化翻译后的付费</w:t>
            </w:r>
            <w:r>
              <w:rPr>
                <w:rFonts w:hint="eastAsia"/>
                <w:color w:val="1F2329"/>
                <w:sz w:val="24"/>
              </w:rPr>
              <w:t>/</w:t>
            </w:r>
            <w:r>
              <w:rPr>
                <w:rFonts w:hint="eastAsia"/>
                <w:color w:val="1F2329"/>
                <w:sz w:val="24"/>
              </w:rPr>
              <w:t>广告变现，</w:t>
            </w:r>
            <w:r>
              <w:rPr>
                <w:rFonts w:hint="eastAsia"/>
                <w:color w:val="1F2329"/>
                <w:sz w:val="24"/>
              </w:rPr>
              <w:t>ROI</w:t>
            </w:r>
            <w:r>
              <w:rPr>
                <w:rFonts w:hint="eastAsia"/>
                <w:color w:val="1F2329"/>
                <w:sz w:val="24"/>
              </w:rPr>
              <w:t>数据相对稳定；国内以红果、抖音、</w:t>
            </w:r>
            <w:proofErr w:type="gramStart"/>
            <w:r>
              <w:rPr>
                <w:rFonts w:hint="eastAsia"/>
                <w:color w:val="1F2329"/>
                <w:sz w:val="24"/>
              </w:rPr>
              <w:t>微信生态</w:t>
            </w:r>
            <w:proofErr w:type="gramEnd"/>
            <w:r>
              <w:rPr>
                <w:rFonts w:hint="eastAsia"/>
                <w:color w:val="1F2329"/>
                <w:sz w:val="24"/>
              </w:rPr>
              <w:t>及小说平台合作为主，受平台分发规则影响，公司更侧重测试与版权资产沉淀，不过度依赖单一平台。公司会根据各市场</w:t>
            </w:r>
            <w:r>
              <w:rPr>
                <w:rFonts w:hint="eastAsia"/>
                <w:color w:val="1F2329"/>
                <w:sz w:val="24"/>
              </w:rPr>
              <w:t>ROI</w:t>
            </w:r>
            <w:r>
              <w:rPr>
                <w:rFonts w:hint="eastAsia"/>
                <w:color w:val="1F2329"/>
                <w:sz w:val="24"/>
              </w:rPr>
              <w:t>、合</w:t>
            </w:r>
            <w:proofErr w:type="gramStart"/>
            <w:r>
              <w:rPr>
                <w:rFonts w:hint="eastAsia"/>
                <w:color w:val="1F2329"/>
                <w:sz w:val="24"/>
              </w:rPr>
              <w:t>规</w:t>
            </w:r>
            <w:proofErr w:type="gramEnd"/>
            <w:r>
              <w:rPr>
                <w:rFonts w:hint="eastAsia"/>
                <w:color w:val="1F2329"/>
                <w:sz w:val="24"/>
              </w:rPr>
              <w:t>政策和版权保护成本动态调整国内外产能配比。</w:t>
            </w:r>
          </w:p>
          <w:p w14:paraId="12A46F66" w14:textId="77777777" w:rsidR="00464EE4" w:rsidRDefault="00464EE4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</w:p>
          <w:p w14:paraId="0AE8D300" w14:textId="4928BE7A" w:rsidR="00464EE4" w:rsidRPr="00972299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b/>
                <w:bCs/>
                <w:color w:val="1F2329"/>
                <w:sz w:val="24"/>
              </w:rPr>
            </w:pPr>
            <w:r>
              <w:rPr>
                <w:rFonts w:hint="eastAsia"/>
                <w:b/>
                <w:bCs/>
                <w:color w:val="1F2329"/>
                <w:sz w:val="24"/>
              </w:rPr>
              <w:t>Q3</w:t>
            </w:r>
            <w:r>
              <w:rPr>
                <w:rFonts w:hint="eastAsia"/>
                <w:b/>
                <w:bCs/>
                <w:color w:val="1F2329"/>
                <w:sz w:val="24"/>
              </w:rPr>
              <w:t>：公司自</w:t>
            </w:r>
            <w:proofErr w:type="gramStart"/>
            <w:r>
              <w:rPr>
                <w:rFonts w:hint="eastAsia"/>
                <w:b/>
                <w:bCs/>
                <w:color w:val="1F2329"/>
                <w:sz w:val="24"/>
              </w:rPr>
              <w:t>研</w:t>
            </w:r>
            <w:proofErr w:type="gramEnd"/>
            <w:r>
              <w:rPr>
                <w:rFonts w:hint="eastAsia"/>
                <w:b/>
                <w:bCs/>
                <w:color w:val="1F2329"/>
                <w:sz w:val="24"/>
              </w:rPr>
              <w:t>AI</w:t>
            </w:r>
            <w:r w:rsidR="0015676B">
              <w:rPr>
                <w:rFonts w:hint="eastAsia"/>
                <w:b/>
                <w:bCs/>
                <w:color w:val="1F2329"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color w:val="1F2329"/>
                <w:sz w:val="24"/>
              </w:rPr>
              <w:t>Agent</w:t>
            </w:r>
            <w:r>
              <w:rPr>
                <w:rFonts w:hint="eastAsia"/>
                <w:b/>
                <w:bCs/>
                <w:color w:val="1F2329"/>
                <w:sz w:val="24"/>
              </w:rPr>
              <w:t>（灵伍捌全链路智能体）相较同业的核心优势是什么？</w:t>
            </w:r>
          </w:p>
          <w:p w14:paraId="5CF521FE" w14:textId="164A5DFD" w:rsidR="00464EE4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  <w:r>
              <w:rPr>
                <w:rFonts w:hint="eastAsia"/>
                <w:color w:val="1F2329"/>
                <w:sz w:val="24"/>
              </w:rPr>
              <w:t>A</w:t>
            </w:r>
            <w:r>
              <w:rPr>
                <w:rFonts w:hint="eastAsia"/>
                <w:color w:val="1F2329"/>
                <w:sz w:val="24"/>
              </w:rPr>
              <w:t>：公司理解的优势不在“模型参数”，而在“业务闭环”：一是全链路自</w:t>
            </w:r>
            <w:proofErr w:type="gramStart"/>
            <w:r>
              <w:rPr>
                <w:rFonts w:hint="eastAsia"/>
                <w:color w:val="1F2329"/>
                <w:sz w:val="24"/>
              </w:rPr>
              <w:t>研</w:t>
            </w:r>
            <w:proofErr w:type="gramEnd"/>
            <w:r>
              <w:rPr>
                <w:rFonts w:hint="eastAsia"/>
                <w:color w:val="1F2329"/>
                <w:sz w:val="24"/>
              </w:rPr>
              <w:t>，从剧本、资产、成片到投放归因由同一套智能体体系串联，减少外部工具拼接带来的数据孤岛；二是包装</w:t>
            </w:r>
            <w:r w:rsidR="00217B50">
              <w:rPr>
                <w:rFonts w:hint="eastAsia"/>
                <w:color w:val="1F2329"/>
                <w:sz w:val="24"/>
              </w:rPr>
              <w:t>、</w:t>
            </w:r>
            <w:r>
              <w:rPr>
                <w:rFonts w:hint="eastAsia"/>
                <w:color w:val="1F2329"/>
                <w:sz w:val="24"/>
              </w:rPr>
              <w:t>文创</w:t>
            </w:r>
            <w:r w:rsidR="00217B50">
              <w:rPr>
                <w:rFonts w:hint="eastAsia"/>
                <w:color w:val="1F2329"/>
                <w:sz w:val="24"/>
              </w:rPr>
              <w:t>等</w:t>
            </w:r>
            <w:r>
              <w:rPr>
                <w:rFonts w:hint="eastAsia"/>
                <w:color w:val="1F2329"/>
                <w:sz w:val="24"/>
              </w:rPr>
              <w:t>业务数据反哺，在人物一致性、品牌物料、合</w:t>
            </w:r>
            <w:proofErr w:type="gramStart"/>
            <w:r>
              <w:rPr>
                <w:rFonts w:hint="eastAsia"/>
                <w:color w:val="1F2329"/>
                <w:sz w:val="24"/>
              </w:rPr>
              <w:t>规</w:t>
            </w:r>
            <w:proofErr w:type="gramEnd"/>
            <w:r>
              <w:rPr>
                <w:rFonts w:hint="eastAsia"/>
                <w:color w:val="1F2329"/>
                <w:sz w:val="24"/>
              </w:rPr>
              <w:t>文案等垂直场景有实务积累；三是资产中枢</w:t>
            </w:r>
            <w:r>
              <w:rPr>
                <w:rFonts w:hint="eastAsia"/>
                <w:color w:val="1F2329"/>
                <w:sz w:val="24"/>
              </w:rPr>
              <w:t>+</w:t>
            </w:r>
            <w:r>
              <w:rPr>
                <w:rFonts w:hint="eastAsia"/>
                <w:color w:val="1F2329"/>
                <w:sz w:val="24"/>
              </w:rPr>
              <w:t>版权保护接口，</w:t>
            </w:r>
            <w:r w:rsidR="0022192F">
              <w:rPr>
                <w:rFonts w:hint="eastAsia"/>
                <w:color w:val="1F2329"/>
                <w:sz w:val="24"/>
              </w:rPr>
              <w:t>自</w:t>
            </w:r>
            <w:proofErr w:type="gramStart"/>
            <w:r w:rsidR="0022192F">
              <w:rPr>
                <w:rFonts w:hint="eastAsia"/>
                <w:color w:val="1F2329"/>
                <w:sz w:val="24"/>
              </w:rPr>
              <w:t>研</w:t>
            </w:r>
            <w:proofErr w:type="gramEnd"/>
            <w:r w:rsidR="0022192F">
              <w:rPr>
                <w:rFonts w:hint="eastAsia"/>
                <w:color w:val="1F2329"/>
                <w:sz w:val="24"/>
              </w:rPr>
              <w:t>Agent</w:t>
            </w:r>
            <w:r w:rsidR="0022192F">
              <w:rPr>
                <w:rFonts w:hint="eastAsia"/>
                <w:color w:val="1F2329"/>
                <w:sz w:val="24"/>
              </w:rPr>
              <w:t>直接接入版权登记体系</w:t>
            </w:r>
            <w:r>
              <w:rPr>
                <w:rFonts w:hint="eastAsia"/>
                <w:color w:val="1F2329"/>
                <w:sz w:val="24"/>
              </w:rPr>
              <w:t>，降低抄袭与资产复用风险；四是成本结构可审计，剧本、剪辑、投放环节有人工微调和经营口径复盘，便于财务确认收入与费用。</w:t>
            </w:r>
          </w:p>
          <w:p w14:paraId="639CF592" w14:textId="77777777" w:rsidR="00464EE4" w:rsidRDefault="00464EE4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</w:p>
          <w:p w14:paraId="20462580" w14:textId="6A524D5E" w:rsidR="00464EE4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b/>
                <w:bCs/>
                <w:color w:val="1F2329"/>
                <w:sz w:val="24"/>
              </w:rPr>
            </w:pPr>
            <w:r>
              <w:rPr>
                <w:rFonts w:hint="eastAsia"/>
                <w:b/>
                <w:bCs/>
                <w:color w:val="1F2329"/>
                <w:sz w:val="24"/>
              </w:rPr>
              <w:t>Q4</w:t>
            </w:r>
            <w:r>
              <w:rPr>
                <w:rFonts w:hint="eastAsia"/>
                <w:b/>
                <w:bCs/>
                <w:color w:val="1F2329"/>
                <w:sz w:val="24"/>
              </w:rPr>
              <w:t>：灵伍捌面向</w:t>
            </w:r>
            <w:r>
              <w:rPr>
                <w:rFonts w:hint="eastAsia"/>
                <w:b/>
                <w:bCs/>
                <w:color w:val="1F2329"/>
                <w:sz w:val="24"/>
              </w:rPr>
              <w:t>C</w:t>
            </w:r>
            <w:proofErr w:type="gramStart"/>
            <w:r>
              <w:rPr>
                <w:rFonts w:hint="eastAsia"/>
                <w:b/>
                <w:bCs/>
                <w:color w:val="1F2329"/>
                <w:sz w:val="24"/>
              </w:rPr>
              <w:t>端创作</w:t>
            </w:r>
            <w:proofErr w:type="gramEnd"/>
            <w:r>
              <w:rPr>
                <w:rFonts w:hint="eastAsia"/>
                <w:b/>
                <w:bCs/>
                <w:color w:val="1F2329"/>
                <w:sz w:val="24"/>
              </w:rPr>
              <w:t>者的应用什么时候上线？能做什么？</w:t>
            </w:r>
          </w:p>
          <w:p w14:paraId="1FFFB6C5" w14:textId="44355E18" w:rsidR="00464EE4" w:rsidRPr="007A29A5" w:rsidRDefault="00780C27" w:rsidP="00972299">
            <w:pPr>
              <w:widowControl/>
              <w:tabs>
                <w:tab w:val="left" w:pos="720"/>
              </w:tabs>
              <w:spacing w:line="360" w:lineRule="auto"/>
              <w:jc w:val="left"/>
              <w:rPr>
                <w:color w:val="1F2329"/>
                <w:sz w:val="24"/>
              </w:rPr>
            </w:pPr>
            <w:r>
              <w:rPr>
                <w:rFonts w:hint="eastAsia"/>
                <w:color w:val="1F2329"/>
                <w:sz w:val="24"/>
              </w:rPr>
              <w:t>A</w:t>
            </w:r>
            <w:r>
              <w:rPr>
                <w:rFonts w:hint="eastAsia"/>
                <w:color w:val="1F2329"/>
                <w:sz w:val="24"/>
              </w:rPr>
              <w:t>：公司</w:t>
            </w:r>
            <w:r>
              <w:rPr>
                <w:rFonts w:hint="eastAsia"/>
                <w:color w:val="1F2329"/>
                <w:sz w:val="24"/>
              </w:rPr>
              <w:t>C</w:t>
            </w:r>
            <w:r>
              <w:rPr>
                <w:rFonts w:hint="eastAsia"/>
                <w:color w:val="1F2329"/>
                <w:sz w:val="24"/>
              </w:rPr>
              <w:t>端应用的系统架构搭建已经完成，待条件成熟时，会伺机上线。现有</w:t>
            </w:r>
            <w:r>
              <w:rPr>
                <w:rFonts w:hint="eastAsia"/>
                <w:color w:val="1F2329"/>
                <w:sz w:val="24"/>
              </w:rPr>
              <w:t>AI</w:t>
            </w:r>
            <w:proofErr w:type="gramStart"/>
            <w:r>
              <w:rPr>
                <w:rFonts w:hint="eastAsia"/>
                <w:color w:val="1F2329"/>
                <w:sz w:val="24"/>
              </w:rPr>
              <w:t>漫剧</w:t>
            </w:r>
            <w:proofErr w:type="gramEnd"/>
            <w:r>
              <w:rPr>
                <w:rFonts w:hint="eastAsia"/>
                <w:color w:val="1F2329"/>
                <w:sz w:val="24"/>
              </w:rPr>
              <w:t>/</w:t>
            </w:r>
            <w:r>
              <w:rPr>
                <w:rFonts w:hint="eastAsia"/>
                <w:color w:val="1F2329"/>
                <w:sz w:val="24"/>
              </w:rPr>
              <w:t>互动内容能力主要服务</w:t>
            </w:r>
            <w:r>
              <w:rPr>
                <w:rFonts w:hint="eastAsia"/>
                <w:color w:val="1F2329"/>
                <w:sz w:val="24"/>
              </w:rPr>
              <w:t>B</w:t>
            </w:r>
            <w:proofErr w:type="gramStart"/>
            <w:r>
              <w:rPr>
                <w:rFonts w:hint="eastAsia"/>
                <w:color w:val="1F2329"/>
                <w:sz w:val="24"/>
              </w:rPr>
              <w:t>端生产</w:t>
            </w:r>
            <w:proofErr w:type="gramEnd"/>
            <w:r>
              <w:rPr>
                <w:rFonts w:hint="eastAsia"/>
                <w:color w:val="1F2329"/>
                <w:sz w:val="24"/>
              </w:rPr>
              <w:t>与渠道合作；后续</w:t>
            </w:r>
            <w:proofErr w:type="gramStart"/>
            <w:r>
              <w:rPr>
                <w:rFonts w:hint="eastAsia"/>
                <w:color w:val="1F2329"/>
                <w:sz w:val="24"/>
              </w:rPr>
              <w:t>若推出</w:t>
            </w:r>
            <w:proofErr w:type="gramEnd"/>
            <w:r>
              <w:rPr>
                <w:rFonts w:hint="eastAsia"/>
                <w:color w:val="1F2329"/>
                <w:sz w:val="24"/>
              </w:rPr>
              <w:t>C</w:t>
            </w:r>
            <w:r w:rsidR="00F72F59">
              <w:rPr>
                <w:rFonts w:hint="eastAsia"/>
                <w:color w:val="1F2329"/>
                <w:sz w:val="24"/>
              </w:rPr>
              <w:t>端产品，可</w:t>
            </w:r>
            <w:r>
              <w:rPr>
                <w:rFonts w:hint="eastAsia"/>
                <w:color w:val="1F2329"/>
                <w:sz w:val="24"/>
              </w:rPr>
              <w:t>覆盖</w:t>
            </w:r>
            <w:r>
              <w:rPr>
                <w:rFonts w:hint="eastAsia"/>
                <w:color w:val="1F2329"/>
                <w:sz w:val="24"/>
              </w:rPr>
              <w:t>AI</w:t>
            </w:r>
            <w:proofErr w:type="gramStart"/>
            <w:r>
              <w:rPr>
                <w:rFonts w:hint="eastAsia"/>
                <w:color w:val="1F2329"/>
                <w:sz w:val="24"/>
              </w:rPr>
              <w:t>漫剧制作</w:t>
            </w:r>
            <w:proofErr w:type="gramEnd"/>
            <w:r>
              <w:rPr>
                <w:rFonts w:hint="eastAsia"/>
                <w:color w:val="1F2329"/>
                <w:sz w:val="24"/>
              </w:rPr>
              <w:t>流程的主要环节。具体上线时间、区域、收费模式及合</w:t>
            </w:r>
            <w:proofErr w:type="gramStart"/>
            <w:r>
              <w:rPr>
                <w:rFonts w:hint="eastAsia"/>
                <w:color w:val="1F2329"/>
                <w:sz w:val="24"/>
              </w:rPr>
              <w:t>规</w:t>
            </w:r>
            <w:proofErr w:type="gramEnd"/>
            <w:r>
              <w:rPr>
                <w:rFonts w:hint="eastAsia"/>
                <w:color w:val="1F2329"/>
                <w:sz w:val="24"/>
              </w:rPr>
              <w:t>机制以后续公告为准。</w:t>
            </w:r>
          </w:p>
        </w:tc>
      </w:tr>
      <w:tr w:rsidR="00464EE4" w14:paraId="24319934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A0D1" w14:textId="77777777" w:rsidR="00464EE4" w:rsidRDefault="00780C27">
            <w:pPr>
              <w:spacing w:beforeLines="50" w:before="156" w:afterLines="50" w:after="156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kern w:val="0"/>
                <w:sz w:val="24"/>
              </w:rPr>
              <w:lastRenderedPageBreak/>
              <w:t>关于本次活动是否涉及应披露重大信息的说明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2149" w14:textId="77777777" w:rsidR="00464EE4" w:rsidRDefault="00780C27">
            <w:pPr>
              <w:pStyle w:val="Style6"/>
              <w:spacing w:beforeLines="50" w:before="156" w:afterLines="50" w:after="156" w:line="360" w:lineRule="auto"/>
              <w:ind w:firstLineChars="0" w:firstLine="0"/>
              <w:rPr>
                <w:rFonts w:asciiTheme="minorEastAsia" w:eastAsiaTheme="minorEastAsia" w:hAnsiTheme="minorEastAsia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shd w:val="clear" w:color="auto" w:fill="FFFFFF"/>
              </w:rPr>
              <w:t>本次活动不涉及未公开披露的重大信息。</w:t>
            </w:r>
          </w:p>
        </w:tc>
      </w:tr>
      <w:tr w:rsidR="00464EE4" w14:paraId="393F3768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153C" w14:textId="77777777" w:rsidR="00464EE4" w:rsidRDefault="00780C27">
            <w:pPr>
              <w:spacing w:beforeLines="50" w:before="156" w:afterLines="50" w:after="156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8AEB" w14:textId="77777777" w:rsidR="00464EE4" w:rsidRDefault="00780C27">
            <w:pPr>
              <w:pStyle w:val="Style6"/>
              <w:spacing w:beforeLines="50" w:before="156" w:afterLines="50" w:after="156" w:line="360" w:lineRule="auto"/>
              <w:ind w:firstLineChars="0" w:firstLine="0"/>
              <w:rPr>
                <w:rFonts w:asciiTheme="minorEastAsia" w:eastAsiaTheme="minorEastAsia" w:hAnsiTheme="minorEastAsia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eastAsiaTheme="minorEastAsia" w:hAnsiTheme="minorEastAsia" w:cs="Arial"/>
                <w:sz w:val="24"/>
                <w:szCs w:val="24"/>
                <w:shd w:val="clear" w:color="auto" w:fill="FFFFFF"/>
              </w:rPr>
              <w:t>无</w:t>
            </w:r>
          </w:p>
        </w:tc>
      </w:tr>
      <w:tr w:rsidR="00464EE4" w14:paraId="484A87AF" w14:textId="77777777">
        <w:trPr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1491" w14:textId="77777777" w:rsidR="00464EE4" w:rsidRDefault="00780C27">
            <w:pPr>
              <w:spacing w:beforeLines="50" w:before="156" w:afterLines="50" w:after="156" w:line="360" w:lineRule="auto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932" w14:textId="77777777" w:rsidR="00464EE4" w:rsidRDefault="00780C27">
            <w:pPr>
              <w:pStyle w:val="Style6"/>
              <w:spacing w:beforeLines="50" w:before="156" w:afterLines="50" w:after="156" w:line="360" w:lineRule="auto"/>
              <w:ind w:firstLineChars="0" w:firstLine="0"/>
              <w:rPr>
                <w:rFonts w:asciiTheme="minorEastAsia" w:eastAsiaTheme="minorEastAsia" w:hAnsiTheme="minorEastAsia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shd w:val="clear" w:color="auto" w:fill="FFFFFF"/>
              </w:rPr>
              <w:t>2026年10月20日</w:t>
            </w:r>
          </w:p>
        </w:tc>
      </w:tr>
    </w:tbl>
    <w:p w14:paraId="654F04DE" w14:textId="77777777" w:rsidR="00464EE4" w:rsidRDefault="00464EE4">
      <w:pPr>
        <w:spacing w:beforeLines="50" w:before="156" w:afterLines="50" w:after="156" w:line="360" w:lineRule="auto"/>
        <w:ind w:firstLineChars="200" w:firstLine="420"/>
        <w:rPr>
          <w:rFonts w:ascii="宋体" w:hAnsi="宋体"/>
        </w:rPr>
      </w:pPr>
    </w:p>
    <w:sectPr w:rsidR="00464EE4">
      <w:headerReference w:type="default" r:id="rId8"/>
      <w:footerReference w:type="default" r:id="rId9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43BBF" w14:textId="77777777" w:rsidR="001B7310" w:rsidRDefault="001B7310">
      <w:r>
        <w:separator/>
      </w:r>
    </w:p>
  </w:endnote>
  <w:endnote w:type="continuationSeparator" w:id="0">
    <w:p w14:paraId="75FAB4F5" w14:textId="77777777" w:rsidR="001B7310" w:rsidRDefault="001B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541656"/>
    </w:sdtPr>
    <w:sdtEndPr/>
    <w:sdtContent>
      <w:p w14:paraId="6D94B3EB" w14:textId="77777777" w:rsidR="00464EE4" w:rsidRDefault="0078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51F" w:rsidRPr="002F551F">
          <w:rPr>
            <w:noProof/>
            <w:lang w:val="zh-CN"/>
          </w:rPr>
          <w:t>2</w:t>
        </w:r>
        <w:r>
          <w:fldChar w:fldCharType="end"/>
        </w:r>
      </w:p>
    </w:sdtContent>
  </w:sdt>
  <w:p w14:paraId="7CC72A7D" w14:textId="77777777" w:rsidR="00464EE4" w:rsidRDefault="00464EE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CEA2B" w14:textId="77777777" w:rsidR="001B7310" w:rsidRDefault="001B7310">
      <w:r>
        <w:separator/>
      </w:r>
    </w:p>
  </w:footnote>
  <w:footnote w:type="continuationSeparator" w:id="0">
    <w:p w14:paraId="66D33A80" w14:textId="77777777" w:rsidR="001B7310" w:rsidRDefault="001B7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8137B" w14:textId="77777777" w:rsidR="00464EE4" w:rsidRDefault="00464EE4">
    <w:pPr>
      <w:pStyle w:val="a5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7D08EB"/>
    <w:multiLevelType w:val="multilevel"/>
    <w:tmpl w:val="B07D08E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16AD42F6"/>
    <w:multiLevelType w:val="singleLevel"/>
    <w:tmpl w:val="16AD42F6"/>
    <w:lvl w:ilvl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6E"/>
    <w:rsid w:val="00000DDE"/>
    <w:rsid w:val="000037AB"/>
    <w:rsid w:val="00006C4A"/>
    <w:rsid w:val="00007095"/>
    <w:rsid w:val="0003349E"/>
    <w:rsid w:val="000366C3"/>
    <w:rsid w:val="000368F9"/>
    <w:rsid w:val="0004041F"/>
    <w:rsid w:val="000428DE"/>
    <w:rsid w:val="00051932"/>
    <w:rsid w:val="00081724"/>
    <w:rsid w:val="00085206"/>
    <w:rsid w:val="000963BE"/>
    <w:rsid w:val="00096C22"/>
    <w:rsid w:val="000A2E50"/>
    <w:rsid w:val="000D3948"/>
    <w:rsid w:val="000D5325"/>
    <w:rsid w:val="000D726B"/>
    <w:rsid w:val="000E2BC5"/>
    <w:rsid w:val="000E31BC"/>
    <w:rsid w:val="000F7D3D"/>
    <w:rsid w:val="000F7DB5"/>
    <w:rsid w:val="00100E3A"/>
    <w:rsid w:val="00100EFD"/>
    <w:rsid w:val="001328D3"/>
    <w:rsid w:val="00132D55"/>
    <w:rsid w:val="001369D4"/>
    <w:rsid w:val="001453D5"/>
    <w:rsid w:val="001460CD"/>
    <w:rsid w:val="00147801"/>
    <w:rsid w:val="00154E66"/>
    <w:rsid w:val="00155223"/>
    <w:rsid w:val="00155C8E"/>
    <w:rsid w:val="0015676B"/>
    <w:rsid w:val="00157A2B"/>
    <w:rsid w:val="00160ACC"/>
    <w:rsid w:val="0017109E"/>
    <w:rsid w:val="00180CA7"/>
    <w:rsid w:val="00185C60"/>
    <w:rsid w:val="00185CEB"/>
    <w:rsid w:val="001B177D"/>
    <w:rsid w:val="001B37FC"/>
    <w:rsid w:val="001B598B"/>
    <w:rsid w:val="001B7310"/>
    <w:rsid w:val="001C0139"/>
    <w:rsid w:val="001C40D9"/>
    <w:rsid w:val="001C4E1A"/>
    <w:rsid w:val="001D0EE6"/>
    <w:rsid w:val="001D2EFD"/>
    <w:rsid w:val="00217B50"/>
    <w:rsid w:val="0022192F"/>
    <w:rsid w:val="0022211D"/>
    <w:rsid w:val="00231294"/>
    <w:rsid w:val="002342C5"/>
    <w:rsid w:val="00250E07"/>
    <w:rsid w:val="00262D2A"/>
    <w:rsid w:val="00267A5E"/>
    <w:rsid w:val="002721F9"/>
    <w:rsid w:val="0027762B"/>
    <w:rsid w:val="00283B3A"/>
    <w:rsid w:val="002916BB"/>
    <w:rsid w:val="00294E78"/>
    <w:rsid w:val="002A0DE6"/>
    <w:rsid w:val="002B1C5D"/>
    <w:rsid w:val="002B7049"/>
    <w:rsid w:val="002C56F7"/>
    <w:rsid w:val="002C6CFE"/>
    <w:rsid w:val="002F5415"/>
    <w:rsid w:val="002F551F"/>
    <w:rsid w:val="00302113"/>
    <w:rsid w:val="00304E25"/>
    <w:rsid w:val="00310595"/>
    <w:rsid w:val="0032508F"/>
    <w:rsid w:val="00330B75"/>
    <w:rsid w:val="003355C6"/>
    <w:rsid w:val="00335F61"/>
    <w:rsid w:val="00336C2E"/>
    <w:rsid w:val="00344F7A"/>
    <w:rsid w:val="00371BF2"/>
    <w:rsid w:val="0039580E"/>
    <w:rsid w:val="003A02C6"/>
    <w:rsid w:val="003A2DEF"/>
    <w:rsid w:val="003A38C2"/>
    <w:rsid w:val="003A5A27"/>
    <w:rsid w:val="003B27F2"/>
    <w:rsid w:val="003C3DCC"/>
    <w:rsid w:val="003C4BA9"/>
    <w:rsid w:val="003D4300"/>
    <w:rsid w:val="003E5FAA"/>
    <w:rsid w:val="003F337F"/>
    <w:rsid w:val="003F7B1E"/>
    <w:rsid w:val="00401E82"/>
    <w:rsid w:val="00416A0C"/>
    <w:rsid w:val="0042532C"/>
    <w:rsid w:val="00425907"/>
    <w:rsid w:val="00445AF9"/>
    <w:rsid w:val="004611EF"/>
    <w:rsid w:val="00464EE4"/>
    <w:rsid w:val="00467D15"/>
    <w:rsid w:val="0048486C"/>
    <w:rsid w:val="00486346"/>
    <w:rsid w:val="00492E2A"/>
    <w:rsid w:val="004C32EE"/>
    <w:rsid w:val="004C5BA1"/>
    <w:rsid w:val="004D1029"/>
    <w:rsid w:val="004D4989"/>
    <w:rsid w:val="004D7BF4"/>
    <w:rsid w:val="004E09A6"/>
    <w:rsid w:val="004E4771"/>
    <w:rsid w:val="004E6CBB"/>
    <w:rsid w:val="004E7B1C"/>
    <w:rsid w:val="004F2AD6"/>
    <w:rsid w:val="004F7A9B"/>
    <w:rsid w:val="00501A83"/>
    <w:rsid w:val="005123A6"/>
    <w:rsid w:val="005143BA"/>
    <w:rsid w:val="00523BF9"/>
    <w:rsid w:val="00531A8A"/>
    <w:rsid w:val="0053305A"/>
    <w:rsid w:val="00534D07"/>
    <w:rsid w:val="00555A7F"/>
    <w:rsid w:val="0056410B"/>
    <w:rsid w:val="00564667"/>
    <w:rsid w:val="00565914"/>
    <w:rsid w:val="00566297"/>
    <w:rsid w:val="00566379"/>
    <w:rsid w:val="00577E18"/>
    <w:rsid w:val="00592312"/>
    <w:rsid w:val="00592F4B"/>
    <w:rsid w:val="00597B3E"/>
    <w:rsid w:val="00597DB9"/>
    <w:rsid w:val="005A14F9"/>
    <w:rsid w:val="005A5807"/>
    <w:rsid w:val="005A6F4C"/>
    <w:rsid w:val="005B2414"/>
    <w:rsid w:val="005C0C29"/>
    <w:rsid w:val="005C730B"/>
    <w:rsid w:val="005D223C"/>
    <w:rsid w:val="005D230E"/>
    <w:rsid w:val="005D6129"/>
    <w:rsid w:val="005D7AFD"/>
    <w:rsid w:val="005E3AB3"/>
    <w:rsid w:val="005F5D6D"/>
    <w:rsid w:val="006074C0"/>
    <w:rsid w:val="00611E7F"/>
    <w:rsid w:val="006417E9"/>
    <w:rsid w:val="00653202"/>
    <w:rsid w:val="006575C5"/>
    <w:rsid w:val="0066533E"/>
    <w:rsid w:val="006845A4"/>
    <w:rsid w:val="006A2A27"/>
    <w:rsid w:val="006A2F08"/>
    <w:rsid w:val="006B2000"/>
    <w:rsid w:val="006B666F"/>
    <w:rsid w:val="006C5A9E"/>
    <w:rsid w:val="006F0B5F"/>
    <w:rsid w:val="006F321D"/>
    <w:rsid w:val="006F4FBD"/>
    <w:rsid w:val="006F759E"/>
    <w:rsid w:val="00700797"/>
    <w:rsid w:val="007054F3"/>
    <w:rsid w:val="00713693"/>
    <w:rsid w:val="00730DB8"/>
    <w:rsid w:val="00730DFA"/>
    <w:rsid w:val="00743102"/>
    <w:rsid w:val="00745175"/>
    <w:rsid w:val="0075557E"/>
    <w:rsid w:val="00766277"/>
    <w:rsid w:val="007674B1"/>
    <w:rsid w:val="00770CD9"/>
    <w:rsid w:val="00777FE9"/>
    <w:rsid w:val="00780C27"/>
    <w:rsid w:val="00782E6D"/>
    <w:rsid w:val="00785EE6"/>
    <w:rsid w:val="00791E65"/>
    <w:rsid w:val="0079300A"/>
    <w:rsid w:val="007940B8"/>
    <w:rsid w:val="007A29A5"/>
    <w:rsid w:val="007A51D5"/>
    <w:rsid w:val="007B1BFF"/>
    <w:rsid w:val="007B78B3"/>
    <w:rsid w:val="007C715E"/>
    <w:rsid w:val="007D7549"/>
    <w:rsid w:val="007E443C"/>
    <w:rsid w:val="007E7A4B"/>
    <w:rsid w:val="007F00A4"/>
    <w:rsid w:val="007F0FCA"/>
    <w:rsid w:val="007F154F"/>
    <w:rsid w:val="007F7B39"/>
    <w:rsid w:val="0081231D"/>
    <w:rsid w:val="008218FF"/>
    <w:rsid w:val="00831F76"/>
    <w:rsid w:val="00832EB6"/>
    <w:rsid w:val="008402ED"/>
    <w:rsid w:val="0084218F"/>
    <w:rsid w:val="00872EE7"/>
    <w:rsid w:val="00893487"/>
    <w:rsid w:val="008A0D0F"/>
    <w:rsid w:val="008B133C"/>
    <w:rsid w:val="008D31CF"/>
    <w:rsid w:val="008E08AA"/>
    <w:rsid w:val="008F1835"/>
    <w:rsid w:val="008F2651"/>
    <w:rsid w:val="008F4180"/>
    <w:rsid w:val="008F714B"/>
    <w:rsid w:val="009003D6"/>
    <w:rsid w:val="00905A3A"/>
    <w:rsid w:val="009237E4"/>
    <w:rsid w:val="009379CB"/>
    <w:rsid w:val="00943B0F"/>
    <w:rsid w:val="009574C6"/>
    <w:rsid w:val="00966332"/>
    <w:rsid w:val="00972299"/>
    <w:rsid w:val="0097386C"/>
    <w:rsid w:val="00981F20"/>
    <w:rsid w:val="009969CD"/>
    <w:rsid w:val="009972EF"/>
    <w:rsid w:val="00997598"/>
    <w:rsid w:val="009C2D42"/>
    <w:rsid w:val="009D5CFE"/>
    <w:rsid w:val="009E051D"/>
    <w:rsid w:val="009E4FE3"/>
    <w:rsid w:val="009F1F80"/>
    <w:rsid w:val="00A00CE3"/>
    <w:rsid w:val="00A04A6B"/>
    <w:rsid w:val="00A055C3"/>
    <w:rsid w:val="00A13C73"/>
    <w:rsid w:val="00A15560"/>
    <w:rsid w:val="00A35180"/>
    <w:rsid w:val="00A374C0"/>
    <w:rsid w:val="00A41109"/>
    <w:rsid w:val="00A507C8"/>
    <w:rsid w:val="00A54215"/>
    <w:rsid w:val="00A64B0C"/>
    <w:rsid w:val="00A72789"/>
    <w:rsid w:val="00A72790"/>
    <w:rsid w:val="00A837B9"/>
    <w:rsid w:val="00A90221"/>
    <w:rsid w:val="00AA5D61"/>
    <w:rsid w:val="00AA629D"/>
    <w:rsid w:val="00AA7CD0"/>
    <w:rsid w:val="00AB3149"/>
    <w:rsid w:val="00AC2971"/>
    <w:rsid w:val="00AC44C9"/>
    <w:rsid w:val="00AC4DCD"/>
    <w:rsid w:val="00AC51D2"/>
    <w:rsid w:val="00AC5B19"/>
    <w:rsid w:val="00AE119B"/>
    <w:rsid w:val="00AE2007"/>
    <w:rsid w:val="00AF5D70"/>
    <w:rsid w:val="00B12711"/>
    <w:rsid w:val="00B25D39"/>
    <w:rsid w:val="00B32D19"/>
    <w:rsid w:val="00B41439"/>
    <w:rsid w:val="00B434B0"/>
    <w:rsid w:val="00B4698E"/>
    <w:rsid w:val="00B526C2"/>
    <w:rsid w:val="00B56613"/>
    <w:rsid w:val="00B60FA7"/>
    <w:rsid w:val="00B714DA"/>
    <w:rsid w:val="00B71EEB"/>
    <w:rsid w:val="00B72CC6"/>
    <w:rsid w:val="00B7583D"/>
    <w:rsid w:val="00BA6F36"/>
    <w:rsid w:val="00BB13A5"/>
    <w:rsid w:val="00BB199A"/>
    <w:rsid w:val="00BB1AAA"/>
    <w:rsid w:val="00BD73CE"/>
    <w:rsid w:val="00BE534C"/>
    <w:rsid w:val="00BE66EB"/>
    <w:rsid w:val="00BF5681"/>
    <w:rsid w:val="00C00C5B"/>
    <w:rsid w:val="00C07C52"/>
    <w:rsid w:val="00C14C10"/>
    <w:rsid w:val="00C43935"/>
    <w:rsid w:val="00C501BA"/>
    <w:rsid w:val="00C662FF"/>
    <w:rsid w:val="00C85E58"/>
    <w:rsid w:val="00C9467F"/>
    <w:rsid w:val="00CA0B40"/>
    <w:rsid w:val="00CA5E72"/>
    <w:rsid w:val="00CB34A0"/>
    <w:rsid w:val="00CD42F5"/>
    <w:rsid w:val="00D0216E"/>
    <w:rsid w:val="00D17DA8"/>
    <w:rsid w:val="00D41B59"/>
    <w:rsid w:val="00D67A70"/>
    <w:rsid w:val="00D7100D"/>
    <w:rsid w:val="00D761FF"/>
    <w:rsid w:val="00D77EFE"/>
    <w:rsid w:val="00D80E9C"/>
    <w:rsid w:val="00D852F5"/>
    <w:rsid w:val="00D933FD"/>
    <w:rsid w:val="00D95B20"/>
    <w:rsid w:val="00DB6CD2"/>
    <w:rsid w:val="00DC166B"/>
    <w:rsid w:val="00DC1FCF"/>
    <w:rsid w:val="00DC617B"/>
    <w:rsid w:val="00DD0A67"/>
    <w:rsid w:val="00DD2B0B"/>
    <w:rsid w:val="00DE19BA"/>
    <w:rsid w:val="00DF6418"/>
    <w:rsid w:val="00DF6B92"/>
    <w:rsid w:val="00E02EFC"/>
    <w:rsid w:val="00E20CB3"/>
    <w:rsid w:val="00E23DBF"/>
    <w:rsid w:val="00E24BCC"/>
    <w:rsid w:val="00E3120B"/>
    <w:rsid w:val="00E33A48"/>
    <w:rsid w:val="00E36F5A"/>
    <w:rsid w:val="00E4517E"/>
    <w:rsid w:val="00E5135F"/>
    <w:rsid w:val="00E52C26"/>
    <w:rsid w:val="00E64E02"/>
    <w:rsid w:val="00E74B22"/>
    <w:rsid w:val="00E936A5"/>
    <w:rsid w:val="00E97F1C"/>
    <w:rsid w:val="00EA4E7D"/>
    <w:rsid w:val="00EB025A"/>
    <w:rsid w:val="00EB5195"/>
    <w:rsid w:val="00EC1B32"/>
    <w:rsid w:val="00ED051F"/>
    <w:rsid w:val="00ED1D0A"/>
    <w:rsid w:val="00ED7D02"/>
    <w:rsid w:val="00F057F0"/>
    <w:rsid w:val="00F31293"/>
    <w:rsid w:val="00F4344D"/>
    <w:rsid w:val="00F43FFD"/>
    <w:rsid w:val="00F5752E"/>
    <w:rsid w:val="00F6150B"/>
    <w:rsid w:val="00F61C6F"/>
    <w:rsid w:val="00F64760"/>
    <w:rsid w:val="00F72520"/>
    <w:rsid w:val="00F72F59"/>
    <w:rsid w:val="00F74D01"/>
    <w:rsid w:val="00F82D6F"/>
    <w:rsid w:val="00F83D5F"/>
    <w:rsid w:val="00F8474D"/>
    <w:rsid w:val="00FA4400"/>
    <w:rsid w:val="00FA7179"/>
    <w:rsid w:val="00FB65B0"/>
    <w:rsid w:val="00FB6EF3"/>
    <w:rsid w:val="00FC0954"/>
    <w:rsid w:val="00FC262C"/>
    <w:rsid w:val="00FD08DE"/>
    <w:rsid w:val="00FD2E8E"/>
    <w:rsid w:val="00FD4428"/>
    <w:rsid w:val="00FD6E74"/>
    <w:rsid w:val="00FE0FD7"/>
    <w:rsid w:val="00FF5DC0"/>
    <w:rsid w:val="039C058F"/>
    <w:rsid w:val="17FA3655"/>
    <w:rsid w:val="189F7A56"/>
    <w:rsid w:val="1DF86E9D"/>
    <w:rsid w:val="22D50833"/>
    <w:rsid w:val="242332EA"/>
    <w:rsid w:val="35C54A33"/>
    <w:rsid w:val="385201EA"/>
    <w:rsid w:val="44D54255"/>
    <w:rsid w:val="4A3C6604"/>
    <w:rsid w:val="561C41FD"/>
    <w:rsid w:val="5F08322C"/>
    <w:rsid w:val="69F06D97"/>
    <w:rsid w:val="7CFD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ighlight">
    <w:name w:val="highlight"/>
    <w:basedOn w:val="a0"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ighlight">
    <w:name w:val="highlight"/>
    <w:basedOn w:val="a0"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199</Words>
  <Characters>1139</Characters>
  <Application>Microsoft Office Word</Application>
  <DocSecurity>0</DocSecurity>
  <Lines>9</Lines>
  <Paragraphs>2</Paragraphs>
  <ScaleCrop>false</ScaleCrop>
  <Company>Microsoft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王宁</dc:creator>
  <cp:lastModifiedBy>pc</cp:lastModifiedBy>
  <cp:revision>59</cp:revision>
  <cp:lastPrinted>2025-10-21T05:45:00Z</cp:lastPrinted>
  <dcterms:created xsi:type="dcterms:W3CDTF">2025-10-21T01:11:00Z</dcterms:created>
  <dcterms:modified xsi:type="dcterms:W3CDTF">2026-10-21T02:09:00Z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eyJoZGlkIjoiZjQ4YTYwOWE5Y2Q2MTJiMDZhNDI3ZjZkMDVhNjNmNmQiLCJ1c2VySWQiOiIyNjAxMTM1MzYifQ==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6F783591B1AC4EEFAE7BEA66574C6BCD_12</vt:lpwstr>
  </property>
</Properties>
</file>